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E6" w:rsidRDefault="003776E6" w:rsidP="003776E6">
      <w:r>
        <w:t>FOLHA CENTRO SUL – 10/08/13</w:t>
      </w:r>
    </w:p>
    <w:p w:rsidR="003776E6" w:rsidRPr="00204774" w:rsidRDefault="003776E6" w:rsidP="003776E6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204774">
        <w:rPr>
          <w:rFonts w:ascii="Verdana" w:eastAsia="Times New Roman" w:hAnsi="Verdana" w:cs="Times New Roman"/>
          <w:color w:val="595959"/>
          <w:sz w:val="18"/>
          <w:szCs w:val="18"/>
          <w:lang w:eastAsia="pt-BR"/>
        </w:rPr>
        <w:t>10/08/2013</w:t>
      </w:r>
    </w:p>
    <w:p w:rsidR="003776E6" w:rsidRPr="00204774" w:rsidRDefault="003776E6" w:rsidP="003776E6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990000"/>
          <w:kern w:val="36"/>
          <w:sz w:val="27"/>
          <w:szCs w:val="27"/>
          <w:lang w:eastAsia="pt-BR"/>
        </w:rPr>
      </w:pPr>
      <w:r w:rsidRPr="00204774">
        <w:rPr>
          <w:rFonts w:ascii="Verdana" w:eastAsia="Times New Roman" w:hAnsi="Verdana" w:cs="Times New Roman"/>
          <w:b/>
          <w:bCs/>
          <w:color w:val="990000"/>
          <w:kern w:val="36"/>
          <w:sz w:val="27"/>
          <w:szCs w:val="27"/>
          <w:lang w:eastAsia="pt-BR"/>
        </w:rPr>
        <w:t>TCE-PR FISCALIZA SE PREFEITURAS CUMPREM COM A LEI DE ACESSO À INFORMAÇÃO</w:t>
      </w:r>
    </w:p>
    <w:p w:rsidR="003776E6" w:rsidRPr="00204774" w:rsidRDefault="003776E6" w:rsidP="003776E6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204774">
        <w:rPr>
          <w:rFonts w:ascii="Verdana" w:eastAsia="Times New Roman" w:hAnsi="Verdana" w:cs="Times New Roman"/>
          <w:noProof/>
          <w:color w:val="222222"/>
          <w:sz w:val="21"/>
          <w:szCs w:val="21"/>
          <w:lang w:eastAsia="pt-BR"/>
        </w:rPr>
        <w:drawing>
          <wp:inline distT="0" distB="0" distL="0" distR="0" wp14:anchorId="580C8927" wp14:editId="73F677AE">
            <wp:extent cx="4267200" cy="2838450"/>
            <wp:effectExtent l="0" t="0" r="0" b="0"/>
            <wp:docPr id="1" name="Imagem 1" descr="http://folhacentrosul.com.br/public/imagens/91e88c720737ec84ae4fc63087d21e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lhacentrosul.com.br/public/imagens/91e88c720737ec84ae4fc63087d21e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>O Tribunal de Contas do Estado do Paraná (TCE-PR) iniciou, na quinta-feira (8/08), a apresentação, às universidades estaduais, do Projeto LAI Social. Estruturado como auditoria social - procedimento que incorpora entidades da sociedade civil organizada às atividades de fiscalização - o projeto vai avaliar e monitorar a adoção da Lei de Acesso à Informação nos municípios.</w:t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pt-BR"/>
        </w:rPr>
        <w:t xml:space="preserve">"Entendemos que o acesso à informação é um direito do cidadão e uma obrigação do Estado, nas suas três esferas", afirma o presidente da Corte, conselheiro </w:t>
      </w:r>
      <w:proofErr w:type="spellStart"/>
      <w:r w:rsidRPr="0020477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pt-BR"/>
        </w:rPr>
        <w:t>Artagão</w:t>
      </w:r>
      <w:proofErr w:type="spellEnd"/>
      <w:r w:rsidRPr="0020477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pt-BR"/>
        </w:rPr>
        <w:t xml:space="preserve"> de Mattos Leão. "A população bem informada é nossa aliada no controle do bom uso do dinheiro público", completa.</w:t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>O Projeto LAI Social, cujo custo foi orçado em R$ 690 mil, começa neste mês e se estende até junho do ano que vem, quando deverá ser divulgado um relatório. Além de traçar um quadro da transparência entre as prefeituras, o documento apresentará um ranking sobre a situação de cada município. Os contatos com os representantes nomeados pelas instituições estaduais de ensino superior serão feitos via Skype. Além desta quinta-feira, outras reuniões acontecerão, nos próximos dias 12 e 13.</w:t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pt-BR"/>
        </w:rPr>
        <w:t>Critérios</w:t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>Esta nova auditoria social, da qual o TCE é patrocinador, financiador, coordenador geral e executor, avaliará os portais da transparência dos municípios com base nos critérios de atualização, autenticidade, integridade, navegabilidade, usabilidade e acessibilidade. Também será averiguada a consistência das informações disponibilizadas e se a linguagem é acessível ao cidadão comum. Outro item a ser verificado é a possibilidade de acesso externo a estes conteúdos, em formatos abertos e estruturados, bem como a gravação de relatórios em diversos formatos eletrônicos. A amostra inicial é composta por 71 municípios.</w:t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>O LAI Social quer, mais uma vez, envolver a comunidade acadêmica - e outros segmentos sociais que se interessarem em participar - na fiscalização de um tema de grande interesse público. A sigla tem origem justamente no nome da Lei nº 12.527/2011, comumente conhecida como "Lei de Acesso à Informação". Além das universidades estaduais, o projeto conta com o apoio da Secretaria de Assuntos Estratégicos, da Presidência da República, e da Rede de Controle da Gestão Pública - Paraná.</w:t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pt-BR"/>
        </w:rPr>
        <w:t>PAF Social</w:t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lastRenderedPageBreak/>
        <w:t xml:space="preserve">O Projeto LAI Social é semelhante ao PAF Social que, lançado em 2011, agregou as universidades estaduais à fiscalização de três itens de despesa pública: aquisição de medicamentos, transporte escolar e destino do lixo urbano, além de contribuir para a construção de indicadores de gestão pública. Um total de 350 estudantes e professores universitários participou do PAF Social. Os temas foram definidos pelas próprias comunidades. </w:t>
      </w:r>
      <w:proofErr w:type="spellStart"/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>Osresultados</w:t>
      </w:r>
      <w:proofErr w:type="spellEnd"/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 xml:space="preserve"> podem ser consultados no portal do TCE na internet.</w:t>
      </w:r>
      <w:proofErr w:type="gramStart"/>
      <w:r w:rsidRPr="00204774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br/>
      </w:r>
      <w:proofErr w:type="gramEnd"/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> </w:t>
      </w:r>
    </w:p>
    <w:p w:rsidR="003776E6" w:rsidRPr="00204774" w:rsidRDefault="003776E6" w:rsidP="003776E6">
      <w:pPr>
        <w:shd w:val="clear" w:color="auto" w:fill="FFFFFF"/>
        <w:spacing w:after="72" w:line="240" w:lineRule="auto"/>
        <w:jc w:val="both"/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</w:pPr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 xml:space="preserve">Autor: Diretoria de Comunicação </w:t>
      </w:r>
      <w:proofErr w:type="spellStart"/>
      <w:proofErr w:type="gramStart"/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>SocialFonte</w:t>
      </w:r>
      <w:proofErr w:type="spellEnd"/>
      <w:proofErr w:type="gramEnd"/>
      <w:r w:rsidRPr="00204774">
        <w:rPr>
          <w:rFonts w:ascii="inherit" w:eastAsia="Times New Roman" w:hAnsi="inherit" w:cs="Times New Roman"/>
          <w:color w:val="222222"/>
          <w:sz w:val="21"/>
          <w:szCs w:val="21"/>
          <w:lang w:eastAsia="pt-BR"/>
        </w:rPr>
        <w:t>: TCE/PR</w:t>
      </w:r>
    </w:p>
    <w:p w:rsidR="006C3A65" w:rsidRDefault="003776E6">
      <w:bookmarkStart w:id="0" w:name="_GoBack"/>
      <w:bookmarkEnd w:id="0"/>
    </w:p>
    <w:sectPr w:rsidR="006C3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E6"/>
    <w:rsid w:val="003776E6"/>
    <w:rsid w:val="00B91CC7"/>
    <w:rsid w:val="00D5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6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6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Laporte Junior</dc:creator>
  <cp:lastModifiedBy>Arnaldo Laporte Junior</cp:lastModifiedBy>
  <cp:revision>1</cp:revision>
  <dcterms:created xsi:type="dcterms:W3CDTF">2013-11-21T17:00:00Z</dcterms:created>
  <dcterms:modified xsi:type="dcterms:W3CDTF">2013-11-21T17:01:00Z</dcterms:modified>
</cp:coreProperties>
</file>