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F972" w14:textId="77777777" w:rsidR="00362451" w:rsidRPr="0093551B" w:rsidRDefault="00362451" w:rsidP="00C748B5">
      <w:pPr>
        <w:pStyle w:val="Cabealho"/>
        <w:spacing w:line="276" w:lineRule="auto"/>
        <w:jc w:val="center"/>
        <w:rPr>
          <w:rFonts w:ascii="Arial" w:hAnsi="Arial" w:cs="Arial"/>
          <w:sz w:val="20"/>
          <w:szCs w:val="20"/>
        </w:rPr>
      </w:pPr>
      <w:r w:rsidRPr="0093551B">
        <w:rPr>
          <w:rFonts w:ascii="Arial" w:hAnsi="Arial" w:cs="Arial"/>
          <w:b/>
          <w:sz w:val="20"/>
          <w:szCs w:val="20"/>
        </w:rPr>
        <w:t>TESES AMBIENTAIS</w:t>
      </w:r>
      <w:r w:rsidRPr="0093551B">
        <w:rPr>
          <w:rFonts w:ascii="Arial" w:hAnsi="Arial" w:cs="Arial"/>
          <w:sz w:val="20"/>
          <w:szCs w:val="20"/>
        </w:rPr>
        <w:t xml:space="preserve"> </w:t>
      </w:r>
    </w:p>
    <w:p w14:paraId="66FC7F3A" w14:textId="77777777" w:rsidR="00362451" w:rsidRPr="0093551B" w:rsidRDefault="00362451" w:rsidP="00C748B5">
      <w:pPr>
        <w:spacing w:after="0"/>
        <w:jc w:val="center"/>
        <w:rPr>
          <w:rFonts w:ascii="Arial" w:hAnsi="Arial" w:cs="Arial"/>
          <w:b/>
          <w:sz w:val="20"/>
          <w:szCs w:val="20"/>
        </w:rPr>
      </w:pPr>
    </w:p>
    <w:p w14:paraId="7FA9B4CD" w14:textId="5AF0FC81" w:rsidR="00681EC7" w:rsidRPr="0093551B" w:rsidRDefault="00F45FE6" w:rsidP="00C748B5">
      <w:pPr>
        <w:spacing w:after="0"/>
        <w:jc w:val="center"/>
        <w:rPr>
          <w:rFonts w:ascii="Arial" w:hAnsi="Arial" w:cs="Arial"/>
          <w:b/>
          <w:sz w:val="20"/>
          <w:szCs w:val="20"/>
        </w:rPr>
      </w:pPr>
      <w:r w:rsidRPr="0093551B">
        <w:rPr>
          <w:rFonts w:ascii="Arial" w:hAnsi="Arial" w:cs="Arial"/>
          <w:b/>
          <w:sz w:val="20"/>
          <w:szCs w:val="20"/>
        </w:rPr>
        <w:t xml:space="preserve">Número </w:t>
      </w:r>
      <w:r w:rsidR="00636F1C" w:rsidRPr="0093551B">
        <w:rPr>
          <w:rFonts w:ascii="Arial" w:hAnsi="Arial" w:cs="Arial"/>
          <w:b/>
          <w:sz w:val="20"/>
          <w:szCs w:val="20"/>
        </w:rPr>
        <w:t>1</w:t>
      </w:r>
      <w:r w:rsidR="00392A32">
        <w:rPr>
          <w:rFonts w:ascii="Arial" w:hAnsi="Arial" w:cs="Arial"/>
          <w:b/>
          <w:sz w:val="20"/>
          <w:szCs w:val="20"/>
        </w:rPr>
        <w:t>8</w:t>
      </w:r>
    </w:p>
    <w:p w14:paraId="2C8A096B" w14:textId="77777777" w:rsidR="00D9046A" w:rsidRPr="0093551B" w:rsidRDefault="00D9046A" w:rsidP="00C748B5">
      <w:pPr>
        <w:spacing w:after="0"/>
        <w:jc w:val="center"/>
        <w:rPr>
          <w:rFonts w:ascii="Arial" w:hAnsi="Arial" w:cs="Arial"/>
          <w:b/>
          <w:sz w:val="20"/>
          <w:szCs w:val="20"/>
        </w:rPr>
      </w:pPr>
    </w:p>
    <w:p w14:paraId="46982BE8" w14:textId="35776CC9"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Este Boletim</w:t>
      </w:r>
      <w:r w:rsidR="00362451" w:rsidRPr="0093551B">
        <w:rPr>
          <w:rFonts w:ascii="Arial" w:hAnsi="Arial" w:cs="Arial"/>
          <w:sz w:val="20"/>
          <w:szCs w:val="20"/>
        </w:rPr>
        <w:t xml:space="preserve"> de periodicidade </w:t>
      </w:r>
      <w:r w:rsidR="002263B6">
        <w:rPr>
          <w:rFonts w:ascii="Arial" w:hAnsi="Arial" w:cs="Arial"/>
          <w:sz w:val="20"/>
          <w:szCs w:val="20"/>
        </w:rPr>
        <w:t>trimestral</w:t>
      </w:r>
      <w:r w:rsidRPr="0093551B">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93551B">
        <w:rPr>
          <w:rFonts w:ascii="Arial" w:hAnsi="Arial" w:cs="Arial"/>
          <w:sz w:val="20"/>
          <w:szCs w:val="20"/>
        </w:rPr>
        <w:t xml:space="preserve">, bem como de outros Tribunais de Contas Estaduais e Municipais </w:t>
      </w:r>
      <w:r w:rsidRPr="0093551B">
        <w:rPr>
          <w:rFonts w:ascii="Arial" w:hAnsi="Arial" w:cs="Arial"/>
          <w:sz w:val="20"/>
          <w:szCs w:val="20"/>
        </w:rPr>
        <w:t>sobre temas relacionados ao controle externo evidenciando sobretudo o vetor axiológico da sustentabilidade.</w:t>
      </w:r>
    </w:p>
    <w:p w14:paraId="56D93B8C" w14:textId="77777777" w:rsidR="00681EC7" w:rsidRPr="0093551B" w:rsidRDefault="00681EC7" w:rsidP="00C748B5">
      <w:pPr>
        <w:spacing w:after="0"/>
        <w:jc w:val="both"/>
        <w:rPr>
          <w:rFonts w:ascii="Arial" w:hAnsi="Arial" w:cs="Arial"/>
          <w:sz w:val="20"/>
          <w:szCs w:val="20"/>
        </w:rPr>
      </w:pPr>
      <w:r w:rsidRPr="0093551B">
        <w:rPr>
          <w:rFonts w:ascii="Arial" w:hAnsi="Arial" w:cs="Arial"/>
          <w:sz w:val="20"/>
          <w:szCs w:val="20"/>
        </w:rPr>
        <w:t xml:space="preserve"> </w:t>
      </w:r>
    </w:p>
    <w:p w14:paraId="30563AD1" w14:textId="77777777" w:rsidR="00EA5583" w:rsidRDefault="00EA5583" w:rsidP="00EA5583">
      <w:pPr>
        <w:spacing w:after="0"/>
        <w:jc w:val="both"/>
        <w:rPr>
          <w:rFonts w:ascii="Arial" w:hAnsi="Arial" w:cs="Arial"/>
          <w:sz w:val="20"/>
          <w:szCs w:val="20"/>
        </w:rPr>
      </w:pPr>
      <w:r w:rsidRPr="00343C6F">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771B2F60" w14:textId="77777777" w:rsidR="00EA5583" w:rsidRPr="00343C6F" w:rsidRDefault="00EA5583" w:rsidP="00EA5583">
      <w:pPr>
        <w:spacing w:after="0"/>
        <w:jc w:val="both"/>
        <w:rPr>
          <w:rFonts w:ascii="Arial" w:hAnsi="Arial" w:cs="Arial"/>
          <w:sz w:val="20"/>
          <w:szCs w:val="20"/>
        </w:rPr>
      </w:pPr>
    </w:p>
    <w:p w14:paraId="68F572B4" w14:textId="77777777" w:rsidR="00EA5583" w:rsidRPr="00343C6F" w:rsidRDefault="00EA5583" w:rsidP="00EA5583">
      <w:pPr>
        <w:spacing w:after="0"/>
        <w:jc w:val="both"/>
        <w:rPr>
          <w:rFonts w:ascii="Arial" w:hAnsi="Arial" w:cs="Arial"/>
          <w:sz w:val="20"/>
          <w:szCs w:val="20"/>
        </w:rPr>
      </w:pPr>
      <w:r w:rsidRPr="00343C6F">
        <w:rPr>
          <w:rFonts w:ascii="Arial" w:hAnsi="Arial" w:cs="Arial"/>
          <w:sz w:val="20"/>
          <w:szCs w:val="20"/>
        </w:rPr>
        <w:t>Lembramos, por fim, que este informativo não representa um repositório oficial de jurisprudência.</w:t>
      </w:r>
    </w:p>
    <w:p w14:paraId="470AD1AB" w14:textId="77777777" w:rsidR="00681EC7" w:rsidRPr="0093551B" w:rsidRDefault="00681EC7" w:rsidP="00C748B5">
      <w:pPr>
        <w:spacing w:after="0"/>
        <w:jc w:val="both"/>
        <w:rPr>
          <w:rFonts w:ascii="Arial" w:hAnsi="Arial" w:cs="Arial"/>
          <w:sz w:val="20"/>
          <w:szCs w:val="20"/>
        </w:rPr>
      </w:pPr>
    </w:p>
    <w:p w14:paraId="051A6D1C" w14:textId="77777777" w:rsidR="00FE7B14" w:rsidRPr="0093551B" w:rsidRDefault="00FE7B14" w:rsidP="00C748B5">
      <w:pPr>
        <w:spacing w:after="0"/>
        <w:jc w:val="both"/>
        <w:rPr>
          <w:rFonts w:ascii="Arial" w:hAnsi="Arial" w:cs="Arial"/>
          <w:sz w:val="20"/>
          <w:szCs w:val="20"/>
        </w:rPr>
      </w:pPr>
      <w:r w:rsidRPr="0093551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452D339D" wp14:editId="7221EF8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61D8726F" w14:textId="77777777" w:rsidR="00AE4F42" w:rsidRPr="0093551B" w:rsidRDefault="00AE4F42" w:rsidP="00C748B5">
      <w:pPr>
        <w:shd w:val="pct10" w:color="auto" w:fill="auto"/>
        <w:spacing w:after="0"/>
        <w:jc w:val="center"/>
        <w:rPr>
          <w:rFonts w:ascii="Arial" w:hAnsi="Arial" w:cs="Arial"/>
          <w:b/>
          <w:sz w:val="20"/>
          <w:szCs w:val="20"/>
        </w:rPr>
      </w:pPr>
      <w:r w:rsidRPr="0093551B">
        <w:rPr>
          <w:rFonts w:ascii="Arial" w:hAnsi="Arial" w:cs="Arial"/>
          <w:b/>
          <w:sz w:val="20"/>
          <w:szCs w:val="20"/>
        </w:rPr>
        <w:t>S</w:t>
      </w:r>
      <w:r w:rsidR="00221D15" w:rsidRPr="0093551B">
        <w:rPr>
          <w:rFonts w:ascii="Arial" w:hAnsi="Arial" w:cs="Arial"/>
          <w:b/>
          <w:sz w:val="20"/>
          <w:szCs w:val="20"/>
        </w:rPr>
        <w:t>U</w:t>
      </w:r>
      <w:r w:rsidRPr="0093551B">
        <w:rPr>
          <w:rFonts w:ascii="Arial" w:hAnsi="Arial" w:cs="Arial"/>
          <w:b/>
          <w:sz w:val="20"/>
          <w:szCs w:val="20"/>
        </w:rPr>
        <w:t>MÁRIO</w:t>
      </w:r>
    </w:p>
    <w:p w14:paraId="47AAED0E" w14:textId="77777777" w:rsidR="005B7626" w:rsidRPr="0093551B" w:rsidRDefault="005B7626" w:rsidP="00C748B5">
      <w:pPr>
        <w:autoSpaceDE w:val="0"/>
        <w:autoSpaceDN w:val="0"/>
        <w:adjustRightInd w:val="0"/>
        <w:spacing w:after="0"/>
        <w:jc w:val="both"/>
        <w:rPr>
          <w:rFonts w:ascii="Arial" w:hAnsi="Arial" w:cs="Arial"/>
          <w:bCs/>
          <w:sz w:val="20"/>
          <w:szCs w:val="20"/>
        </w:rPr>
      </w:pPr>
    </w:p>
    <w:p w14:paraId="2F68381D" w14:textId="77777777" w:rsidR="000D4FFE" w:rsidRPr="000D4FFE" w:rsidRDefault="009F2AB7" w:rsidP="000D4FFE">
      <w:pPr>
        <w:autoSpaceDE w:val="0"/>
        <w:autoSpaceDN w:val="0"/>
        <w:adjustRightInd w:val="0"/>
        <w:spacing w:after="0" w:line="240" w:lineRule="auto"/>
        <w:jc w:val="both"/>
        <w:rPr>
          <w:rFonts w:ascii="Arial" w:hAnsi="Arial" w:cs="Arial"/>
          <w:sz w:val="20"/>
          <w:szCs w:val="20"/>
        </w:rPr>
      </w:pPr>
      <w:r w:rsidRPr="00A46060">
        <w:rPr>
          <w:rFonts w:ascii="Arial" w:hAnsi="Arial" w:cs="Arial"/>
          <w:sz w:val="20"/>
          <w:szCs w:val="20"/>
        </w:rPr>
        <w:t xml:space="preserve">1. </w:t>
      </w:r>
      <w:r w:rsidR="000D4FFE" w:rsidRPr="000D4FFE">
        <w:rPr>
          <w:rFonts w:ascii="Arial" w:hAnsi="Arial" w:cs="Arial"/>
          <w:sz w:val="20"/>
          <w:szCs w:val="20"/>
        </w:rPr>
        <w:t>Consulta. Serviços de coleta, processamento e comercialização de resíduos sólidos urbanos recicláveis ou reutilizáveis. Celebração de termo de colaboração ou fomente com organização da sociedade civil. Necessidade de realização de chamamento público. Lei nº 13.019/14. Dispensa de licitação. Hipótese prevista no art. 24, inciso XXVII, da Lei nº 8.666/93.</w:t>
      </w:r>
    </w:p>
    <w:p w14:paraId="7F6657FB" w14:textId="4C3D6B81" w:rsidR="009F2AB7" w:rsidRPr="00A46060" w:rsidRDefault="009F2AB7" w:rsidP="000D4FFE">
      <w:pPr>
        <w:autoSpaceDE w:val="0"/>
        <w:autoSpaceDN w:val="0"/>
        <w:adjustRightInd w:val="0"/>
        <w:spacing w:after="0" w:line="240" w:lineRule="auto"/>
        <w:jc w:val="both"/>
        <w:rPr>
          <w:rFonts w:ascii="Arial" w:hAnsi="Arial" w:cs="Arial"/>
          <w:sz w:val="20"/>
          <w:szCs w:val="20"/>
        </w:rPr>
      </w:pPr>
    </w:p>
    <w:p w14:paraId="4E6331D1" w14:textId="77777777" w:rsidR="00DE2D12" w:rsidRPr="00DE2D12" w:rsidRDefault="00DE2D12" w:rsidP="00DE2D12">
      <w:pPr>
        <w:pStyle w:val="Pr-formataoHTML"/>
        <w:shd w:val="clear" w:color="auto" w:fill="FFFFFF"/>
        <w:jc w:val="both"/>
        <w:rPr>
          <w:rFonts w:ascii="Arial" w:hAnsi="Arial" w:cs="Arial"/>
        </w:rPr>
      </w:pPr>
      <w:r w:rsidRPr="00DE2D12">
        <w:rPr>
          <w:rFonts w:ascii="Arial" w:hAnsi="Arial" w:cs="Arial"/>
        </w:rPr>
        <w:t>2. Auditoria operacional. Prefeitura municipal. Avaliação da operacionalização e da aplicação de taxa de preservação ambiental. Ausência de diagnóstico socioambiental   consolidado do município. Inexistência de planejamento anual que contemple as prioridades na aplicação dos recursos provenientes da taxa, com base nas principais necessidades e demandas ambientais. Aplicação de quase totalidade dos recursos arrecadados em despesas para operacionalização da taxa e com serviços de limpeza pública em detrimento das demais áreas previstas na lei. Deficiências na disponibilização de informações acerca da aplicação dos recursos. Determinações. Recomendações.</w:t>
      </w:r>
    </w:p>
    <w:p w14:paraId="3BE63244" w14:textId="77777777" w:rsidR="00DE2D12" w:rsidRDefault="00DE2D12" w:rsidP="006F508D">
      <w:pPr>
        <w:pStyle w:val="Pr-formataoHTML"/>
        <w:shd w:val="clear" w:color="auto" w:fill="FFFFFF"/>
        <w:jc w:val="both"/>
        <w:rPr>
          <w:rFonts w:ascii="Arial" w:hAnsi="Arial" w:cs="Arial"/>
          <w:color w:val="000000" w:themeColor="text1"/>
        </w:rPr>
      </w:pPr>
    </w:p>
    <w:p w14:paraId="276F8C87" w14:textId="77777777" w:rsidR="00341CE1" w:rsidRDefault="006F508D" w:rsidP="00341CE1">
      <w:pPr>
        <w:pStyle w:val="Pr-formataoHTML"/>
        <w:shd w:val="clear" w:color="auto" w:fill="FFFFFF"/>
        <w:jc w:val="both"/>
        <w:rPr>
          <w:rFonts w:ascii="Arial" w:hAnsi="Arial" w:cs="Arial"/>
          <w:shd w:val="clear" w:color="auto" w:fill="FFFFFF"/>
        </w:rPr>
      </w:pPr>
      <w:r w:rsidRPr="006F508D">
        <w:rPr>
          <w:rFonts w:ascii="Arial" w:hAnsi="Arial" w:cs="Arial"/>
          <w:color w:val="000000" w:themeColor="text1"/>
        </w:rPr>
        <w:t xml:space="preserve">3. </w:t>
      </w:r>
      <w:r w:rsidR="00773A75" w:rsidRPr="00773A75">
        <w:rPr>
          <w:rFonts w:ascii="Arial" w:hAnsi="Arial" w:cs="Arial"/>
          <w:shd w:val="clear" w:color="auto" w:fill="FFFFFF"/>
        </w:rPr>
        <w:t>Auditoria</w:t>
      </w:r>
      <w:r w:rsidR="00773A75" w:rsidRPr="00773A75">
        <w:rPr>
          <w:rFonts w:ascii="Arial" w:hAnsi="Arial" w:cs="Arial"/>
          <w:shd w:val="clear" w:color="auto" w:fill="FFFFFF"/>
        </w:rPr>
        <w:t> </w:t>
      </w:r>
      <w:r w:rsidR="00773A75" w:rsidRPr="00773A75">
        <w:rPr>
          <w:rFonts w:ascii="Arial" w:hAnsi="Arial" w:cs="Arial"/>
          <w:shd w:val="clear" w:color="auto" w:fill="FFFFFF"/>
        </w:rPr>
        <w:t>operacional.</w:t>
      </w:r>
      <w:r w:rsidR="00773A75" w:rsidRPr="00773A75">
        <w:rPr>
          <w:rFonts w:ascii="Arial" w:hAnsi="Arial" w:cs="Arial"/>
          <w:shd w:val="clear" w:color="auto" w:fill="FFFFFF"/>
        </w:rPr>
        <w:t> </w:t>
      </w:r>
      <w:r w:rsidR="00773A75" w:rsidRPr="00773A75">
        <w:rPr>
          <w:rFonts w:ascii="Arial" w:hAnsi="Arial" w:cs="Arial"/>
          <w:shd w:val="clear" w:color="auto" w:fill="FFFFFF"/>
        </w:rPr>
        <w:t>Registro de agrotóxicos. Incompatibilidade do prazo de 120 dias fixado pelo decreto n.º 4.074, de 2002, para o exame do registro de agrotóxicos. Entraves burocráticos na atuação do mapa, da ANVISA e do IBAMA. Demora na análise dos pleitos para o registro de agrotóxicos. Ausência de sistemática única para o recebimento e o tratamento dos dados sobre as quantidades de agrotóxicos. Ausência de padrões e critérios comuns para a elaboração e a divulgação das filas de registros ainda não analisados. Deficiências nos mecanismos de gestão e controle. Disfunções nos procedimentos de pós-registro com a exigência de relatórios semestrais de comercialização pelas empresas registrantes. Oitiva. Construção participativa. Recomendações e determinações. Comunicação.</w:t>
      </w:r>
    </w:p>
    <w:p w14:paraId="231EEB28" w14:textId="77777777" w:rsidR="00341CE1" w:rsidRDefault="00341CE1" w:rsidP="00341CE1">
      <w:pPr>
        <w:pStyle w:val="Pr-formataoHTML"/>
        <w:shd w:val="clear" w:color="auto" w:fill="FFFFFF"/>
        <w:jc w:val="both"/>
        <w:rPr>
          <w:rFonts w:ascii="Arial" w:hAnsi="Arial" w:cs="Arial"/>
          <w:shd w:val="clear" w:color="auto" w:fill="FFFFFF"/>
        </w:rPr>
      </w:pPr>
    </w:p>
    <w:p w14:paraId="7A968AE4" w14:textId="0EAB0E68" w:rsidR="00A46060" w:rsidRPr="00341CE1" w:rsidRDefault="00341CE1" w:rsidP="00341CE1">
      <w:pPr>
        <w:pStyle w:val="Pr-formataoHTML"/>
        <w:shd w:val="clear" w:color="auto" w:fill="FFFFFF"/>
        <w:jc w:val="both"/>
        <w:rPr>
          <w:rFonts w:ascii="Arial" w:hAnsi="Arial" w:cs="Arial"/>
          <w:shd w:val="clear" w:color="auto" w:fill="FFFFFF"/>
        </w:rPr>
      </w:pPr>
      <w:r w:rsidRPr="00341CE1">
        <w:rPr>
          <w:rFonts w:ascii="Arial" w:hAnsi="Arial" w:cs="Arial"/>
          <w:color w:val="000000" w:themeColor="text1"/>
        </w:rPr>
        <w:t xml:space="preserve">4. Ação Direta de Inconstitucionalidade. Constitucional e ambiental. Federalismo e respeito às regras de distribuição de competência legislativa. Lei estadual que simplifica licenciamento </w:t>
      </w:r>
      <w:r w:rsidRPr="00341CE1">
        <w:rPr>
          <w:rFonts w:ascii="Arial" w:hAnsi="Arial" w:cs="Arial"/>
          <w:color w:val="000000" w:themeColor="text1"/>
        </w:rPr>
        <w:lastRenderedPageBreak/>
        <w:t xml:space="preserve">ambiental para atividades de lavra garimpeira, inclusive com uso de mercúrio. Invasão da competência da união para editar normas gerais sobre proteção ambiental. Direito fundamental ao meio ambiente equilibrado. Competência privativa da </w:t>
      </w:r>
      <w:r w:rsidR="00065ED4">
        <w:rPr>
          <w:rFonts w:ascii="Arial" w:hAnsi="Arial" w:cs="Arial"/>
          <w:color w:val="000000" w:themeColor="text1"/>
        </w:rPr>
        <w:t>U</w:t>
      </w:r>
      <w:r w:rsidRPr="00341CE1">
        <w:rPr>
          <w:rFonts w:ascii="Arial" w:hAnsi="Arial" w:cs="Arial"/>
          <w:color w:val="000000" w:themeColor="text1"/>
        </w:rPr>
        <w:t>nião para legislar sobre jazidas, minas e outros recursos minerais. Inconstitucionalidade.</w:t>
      </w:r>
    </w:p>
    <w:p w14:paraId="1A9687BF" w14:textId="1BE2600A" w:rsidR="009C3444" w:rsidRDefault="009C3444" w:rsidP="00A46060">
      <w:pPr>
        <w:pStyle w:val="TCU-Ac-item9-"/>
        <w:spacing w:line="276" w:lineRule="auto"/>
        <w:ind w:firstLine="0"/>
        <w:rPr>
          <w:rFonts w:ascii="Arial" w:hAnsi="Arial" w:cs="Arial"/>
          <w:color w:val="000000" w:themeColor="text1"/>
          <w:sz w:val="20"/>
          <w:szCs w:val="20"/>
          <w:lang w:eastAsia="pt-BR"/>
        </w:rPr>
      </w:pPr>
    </w:p>
    <w:p w14:paraId="7AC933E8" w14:textId="77777777" w:rsidR="00065ED4" w:rsidRPr="00065ED4" w:rsidRDefault="00065ED4" w:rsidP="00065ED4">
      <w:pPr>
        <w:pStyle w:val="TCU-Ac-item9-"/>
        <w:ind w:firstLine="0"/>
        <w:rPr>
          <w:rFonts w:ascii="Arial" w:hAnsi="Arial" w:cs="Arial"/>
          <w:color w:val="000000" w:themeColor="text1"/>
          <w:sz w:val="20"/>
          <w:szCs w:val="20"/>
          <w:lang w:eastAsia="pt-BR"/>
        </w:rPr>
      </w:pPr>
      <w:r w:rsidRPr="00065ED4">
        <w:rPr>
          <w:rFonts w:ascii="Arial" w:hAnsi="Arial" w:cs="Arial"/>
          <w:color w:val="000000" w:themeColor="text1"/>
          <w:sz w:val="20"/>
          <w:szCs w:val="20"/>
          <w:lang w:eastAsia="pt-BR"/>
        </w:rPr>
        <w:t xml:space="preserve">5. Administrativo. Ambiental. Ação Civil. Danos ambientais. Ocupação indevida. Rio </w:t>
      </w:r>
      <w:proofErr w:type="spellStart"/>
      <w:r w:rsidRPr="00065ED4">
        <w:rPr>
          <w:rFonts w:ascii="Arial" w:hAnsi="Arial" w:cs="Arial"/>
          <w:color w:val="000000" w:themeColor="text1"/>
          <w:sz w:val="20"/>
          <w:szCs w:val="20"/>
          <w:lang w:eastAsia="pt-BR"/>
        </w:rPr>
        <w:t>Cabuçu</w:t>
      </w:r>
      <w:proofErr w:type="spellEnd"/>
      <w:r w:rsidRPr="00065ED4">
        <w:rPr>
          <w:rFonts w:ascii="Arial" w:hAnsi="Arial" w:cs="Arial"/>
          <w:color w:val="000000" w:themeColor="text1"/>
          <w:sz w:val="20"/>
          <w:szCs w:val="20"/>
          <w:lang w:eastAsia="pt-BR"/>
        </w:rPr>
        <w:t>. Indenização, realização de obras e desfazimento de intervenções. Responsabilidade municipal e da fundação. Decisão com fundamentação constitucional. Súmula 126/STJ. Elementos fático-probatórios. Súmula 7/STJ. Acórdão de acordo com jurisprudência do STJ.</w:t>
      </w:r>
    </w:p>
    <w:p w14:paraId="0838A7E5" w14:textId="77777777" w:rsidR="000B7AE5" w:rsidRPr="0093551B" w:rsidRDefault="000B7AE5" w:rsidP="00C748B5">
      <w:pPr>
        <w:spacing w:after="0"/>
        <w:jc w:val="both"/>
        <w:rPr>
          <w:rFonts w:ascii="Arial" w:hAnsi="Arial" w:cs="Arial"/>
          <w:color w:val="000000"/>
          <w:sz w:val="20"/>
          <w:szCs w:val="20"/>
          <w:shd w:val="clear" w:color="auto" w:fill="FFFFFF"/>
        </w:rPr>
      </w:pPr>
    </w:p>
    <w:p w14:paraId="008DA21C" w14:textId="77777777" w:rsidR="00B34863" w:rsidRPr="0093551B" w:rsidRDefault="00B34863" w:rsidP="00C748B5">
      <w:pPr>
        <w:shd w:val="pct10" w:color="auto" w:fill="auto"/>
        <w:spacing w:after="0"/>
        <w:jc w:val="center"/>
        <w:rPr>
          <w:rFonts w:ascii="Arial" w:hAnsi="Arial" w:cs="Arial"/>
          <w:b/>
          <w:sz w:val="20"/>
          <w:szCs w:val="20"/>
        </w:rPr>
      </w:pPr>
      <w:r w:rsidRPr="0093551B">
        <w:rPr>
          <w:rFonts w:ascii="Arial" w:hAnsi="Arial" w:cs="Arial"/>
          <w:b/>
          <w:sz w:val="20"/>
          <w:szCs w:val="20"/>
        </w:rPr>
        <w:t xml:space="preserve">TRIBUNAL DE CONTAS DO ESTADO DO PARANÁ </w:t>
      </w:r>
    </w:p>
    <w:p w14:paraId="5490BC33" w14:textId="77777777" w:rsidR="00B036BD" w:rsidRPr="007F3856" w:rsidRDefault="00B036BD" w:rsidP="00C748B5">
      <w:pPr>
        <w:spacing w:after="0"/>
        <w:jc w:val="both"/>
        <w:rPr>
          <w:rFonts w:ascii="Arial" w:hAnsi="Arial" w:cs="Arial"/>
          <w:sz w:val="20"/>
          <w:szCs w:val="20"/>
        </w:rPr>
      </w:pPr>
    </w:p>
    <w:p w14:paraId="4F90DAED" w14:textId="68AD0703" w:rsidR="00522234" w:rsidRDefault="007E257F" w:rsidP="00BC58D5">
      <w:pPr>
        <w:autoSpaceDE w:val="0"/>
        <w:autoSpaceDN w:val="0"/>
        <w:adjustRightInd w:val="0"/>
        <w:spacing w:after="0" w:line="240" w:lineRule="auto"/>
        <w:jc w:val="both"/>
        <w:rPr>
          <w:rFonts w:ascii="Arial" w:hAnsi="Arial" w:cs="Arial"/>
          <w:b/>
          <w:bCs/>
          <w:sz w:val="20"/>
          <w:szCs w:val="20"/>
        </w:rPr>
      </w:pPr>
      <w:r w:rsidRPr="007E257F">
        <w:rPr>
          <w:rFonts w:ascii="Arial" w:hAnsi="Arial" w:cs="Arial"/>
          <w:b/>
          <w:bCs/>
          <w:sz w:val="20"/>
          <w:szCs w:val="20"/>
        </w:rPr>
        <w:t>1.</w:t>
      </w:r>
      <w:r w:rsidR="00BC58D5">
        <w:rPr>
          <w:rFonts w:ascii="Arial" w:hAnsi="Arial" w:cs="Arial"/>
          <w:b/>
          <w:bCs/>
          <w:sz w:val="20"/>
          <w:szCs w:val="20"/>
        </w:rPr>
        <w:t xml:space="preserve"> </w:t>
      </w:r>
      <w:r w:rsidR="000D4FFE" w:rsidRPr="000D4FFE">
        <w:rPr>
          <w:rFonts w:ascii="Arial" w:hAnsi="Arial" w:cs="Arial"/>
          <w:b/>
          <w:bCs/>
          <w:sz w:val="20"/>
          <w:szCs w:val="20"/>
        </w:rPr>
        <w:t>Consulta. Serviços de coleta, processamento e comercialização de resíduos sólidos urbanos recicláveis ou reutilizáveis. Celebração de termo de colaboração ou fomente com organização da sociedade civil. Necessidade de realização de chamamento público. Lei nº 13.019/14. Dispensa de licitação. Hipótese prevista no art. 24, inciso XXVII, da Lei nº 8.666/93.</w:t>
      </w:r>
    </w:p>
    <w:p w14:paraId="2FBE2B39" w14:textId="77777777" w:rsidR="00295438" w:rsidRPr="00BC58D5" w:rsidRDefault="00295438" w:rsidP="00BC58D5">
      <w:pPr>
        <w:autoSpaceDE w:val="0"/>
        <w:autoSpaceDN w:val="0"/>
        <w:adjustRightInd w:val="0"/>
        <w:spacing w:after="0" w:line="240" w:lineRule="auto"/>
        <w:jc w:val="both"/>
        <w:rPr>
          <w:rFonts w:ascii="Arial" w:hAnsi="Arial" w:cs="Arial"/>
          <w:b/>
          <w:bCs/>
          <w:sz w:val="20"/>
          <w:szCs w:val="20"/>
        </w:rPr>
      </w:pPr>
    </w:p>
    <w:p w14:paraId="7C0732F0" w14:textId="0930E2D9" w:rsidR="000D4FFE" w:rsidRPr="000D4FFE" w:rsidRDefault="003A4084" w:rsidP="00CF6E4E">
      <w:pPr>
        <w:autoSpaceDE w:val="0"/>
        <w:autoSpaceDN w:val="0"/>
        <w:adjustRightInd w:val="0"/>
        <w:spacing w:after="0" w:line="240" w:lineRule="auto"/>
        <w:jc w:val="both"/>
        <w:rPr>
          <w:rFonts w:ascii="Arial" w:hAnsi="Arial" w:cs="Arial"/>
          <w:sz w:val="20"/>
          <w:szCs w:val="20"/>
        </w:rPr>
      </w:pPr>
      <w:r w:rsidRPr="00A46060">
        <w:rPr>
          <w:rFonts w:ascii="Arial" w:hAnsi="Arial" w:cs="Arial"/>
          <w:sz w:val="20"/>
          <w:szCs w:val="20"/>
        </w:rPr>
        <w:t xml:space="preserve">(...) </w:t>
      </w:r>
      <w:r w:rsidR="000D4FFE" w:rsidRPr="000D4FFE">
        <w:rPr>
          <w:rFonts w:ascii="Arial" w:hAnsi="Arial" w:cs="Arial"/>
          <w:sz w:val="20"/>
          <w:szCs w:val="20"/>
        </w:rPr>
        <w:t xml:space="preserve">com base nos dispositivos legais citados pode-se afirmar que havendo mais de duas associações de materiais recicláveis, que atendam aos requisitos previstos na lei9, pode ser realizado chamamento público visando a celebração de termo de colaboração ou fomento com a </w:t>
      </w:r>
      <w:r w:rsidR="00E4236D" w:rsidRPr="000D4FFE">
        <w:rPr>
          <w:rFonts w:ascii="Arial" w:hAnsi="Arial" w:cs="Arial"/>
          <w:sz w:val="20"/>
          <w:szCs w:val="20"/>
        </w:rPr>
        <w:t>administração</w:t>
      </w:r>
      <w:r w:rsidR="000D4FFE" w:rsidRPr="000D4FFE">
        <w:rPr>
          <w:rFonts w:ascii="Arial" w:hAnsi="Arial" w:cs="Arial"/>
          <w:sz w:val="20"/>
          <w:szCs w:val="20"/>
        </w:rPr>
        <w:t xml:space="preserve"> </w:t>
      </w:r>
      <w:r w:rsidR="00E4236D" w:rsidRPr="000D4FFE">
        <w:rPr>
          <w:rFonts w:ascii="Arial" w:hAnsi="Arial" w:cs="Arial"/>
          <w:sz w:val="20"/>
          <w:szCs w:val="20"/>
        </w:rPr>
        <w:t>pública</w:t>
      </w:r>
      <w:r w:rsidR="000D4FFE" w:rsidRPr="000D4FFE">
        <w:rPr>
          <w:rFonts w:ascii="Arial" w:hAnsi="Arial" w:cs="Arial"/>
          <w:sz w:val="20"/>
          <w:szCs w:val="20"/>
        </w:rPr>
        <w:t xml:space="preserve">, não havendo que se falar em “firmação de contrato por inexigibilidade”, uma vez que não há, a princípio, inviabilidade de competição entre as entidades. </w:t>
      </w:r>
    </w:p>
    <w:p w14:paraId="0CB622B7" w14:textId="77777777" w:rsidR="00CF6E4E" w:rsidRDefault="00CF6E4E" w:rsidP="00CF6E4E">
      <w:pPr>
        <w:autoSpaceDE w:val="0"/>
        <w:autoSpaceDN w:val="0"/>
        <w:adjustRightInd w:val="0"/>
        <w:spacing w:after="0" w:line="240" w:lineRule="auto"/>
        <w:jc w:val="both"/>
        <w:rPr>
          <w:rFonts w:ascii="Arial" w:hAnsi="Arial" w:cs="Arial"/>
          <w:sz w:val="20"/>
          <w:szCs w:val="20"/>
        </w:rPr>
      </w:pPr>
    </w:p>
    <w:p w14:paraId="225E15BE" w14:textId="738D3EFB" w:rsidR="00EA1D5F" w:rsidRPr="00C30724" w:rsidRDefault="000D4FFE" w:rsidP="00CF6E4E">
      <w:pPr>
        <w:autoSpaceDE w:val="0"/>
        <w:autoSpaceDN w:val="0"/>
        <w:adjustRightInd w:val="0"/>
        <w:spacing w:after="0" w:line="240" w:lineRule="auto"/>
        <w:jc w:val="both"/>
        <w:rPr>
          <w:rFonts w:ascii="Arial" w:hAnsi="Arial" w:cs="Arial"/>
          <w:sz w:val="20"/>
          <w:szCs w:val="20"/>
        </w:rPr>
      </w:pPr>
      <w:r w:rsidRPr="000D4FFE">
        <w:rPr>
          <w:rFonts w:ascii="Arial" w:hAnsi="Arial" w:cs="Arial"/>
          <w:sz w:val="20"/>
          <w:szCs w:val="20"/>
        </w:rPr>
        <w:t xml:space="preserve">Entretanto, a par dessa hipótese de celebração de termo de </w:t>
      </w:r>
      <w:r>
        <w:rPr>
          <w:rFonts w:ascii="Arial" w:hAnsi="Arial" w:cs="Arial"/>
          <w:sz w:val="20"/>
          <w:szCs w:val="20"/>
        </w:rPr>
        <w:t xml:space="preserve"> </w:t>
      </w:r>
      <w:r w:rsidRPr="000D4FFE">
        <w:rPr>
          <w:rFonts w:ascii="Arial" w:hAnsi="Arial" w:cs="Arial"/>
          <w:sz w:val="20"/>
          <w:szCs w:val="20"/>
        </w:rPr>
        <w:t xml:space="preserve">colaboração ou fomento, mediante prévio chamamento público, vale destacar que a </w:t>
      </w:r>
      <w:r>
        <w:rPr>
          <w:rFonts w:ascii="Arial" w:hAnsi="Arial" w:cs="Arial"/>
          <w:sz w:val="20"/>
          <w:szCs w:val="20"/>
        </w:rPr>
        <w:t xml:space="preserve"> </w:t>
      </w:r>
      <w:r w:rsidRPr="000D4FFE">
        <w:rPr>
          <w:rFonts w:ascii="Arial" w:hAnsi="Arial" w:cs="Arial"/>
          <w:sz w:val="20"/>
          <w:szCs w:val="20"/>
        </w:rPr>
        <w:t>Lei n</w:t>
      </w:r>
      <w:r>
        <w:rPr>
          <w:rFonts w:ascii="Arial" w:hAnsi="Arial" w:cs="Arial"/>
          <w:sz w:val="20"/>
          <w:szCs w:val="20"/>
        </w:rPr>
        <w:t>.º</w:t>
      </w:r>
      <w:r w:rsidRPr="000D4FFE">
        <w:rPr>
          <w:rFonts w:ascii="Arial" w:hAnsi="Arial" w:cs="Arial"/>
          <w:sz w:val="20"/>
          <w:szCs w:val="20"/>
        </w:rPr>
        <w:t xml:space="preserve"> 8.666/93 contempla a hipótese de dispensa de licitação para “contratação da </w:t>
      </w:r>
      <w:r>
        <w:rPr>
          <w:rFonts w:ascii="Arial" w:hAnsi="Arial" w:cs="Arial"/>
          <w:sz w:val="20"/>
          <w:szCs w:val="20"/>
        </w:rPr>
        <w:t xml:space="preserve"> </w:t>
      </w:r>
      <w:r w:rsidRPr="000D4FFE">
        <w:rPr>
          <w:rFonts w:ascii="Arial" w:hAnsi="Arial" w:cs="Arial"/>
          <w:sz w:val="20"/>
          <w:szCs w:val="20"/>
        </w:rPr>
        <w:t xml:space="preserve">coleta, processamento e comercialização de resíduos sólidos urbanos recicláveis ou </w:t>
      </w:r>
      <w:r>
        <w:rPr>
          <w:rFonts w:ascii="Arial" w:hAnsi="Arial" w:cs="Arial"/>
          <w:sz w:val="20"/>
          <w:szCs w:val="20"/>
        </w:rPr>
        <w:t xml:space="preserve"> </w:t>
      </w:r>
      <w:r w:rsidRPr="000D4FFE">
        <w:rPr>
          <w:rFonts w:ascii="Arial" w:hAnsi="Arial" w:cs="Arial"/>
          <w:sz w:val="20"/>
          <w:szCs w:val="20"/>
        </w:rPr>
        <w:t xml:space="preserve">reutilizáveis, em áreas com sistema de coleta seletiva de lixo, efetuados ou </w:t>
      </w:r>
      <w:r>
        <w:rPr>
          <w:rFonts w:ascii="Arial" w:hAnsi="Arial" w:cs="Arial"/>
          <w:sz w:val="20"/>
          <w:szCs w:val="20"/>
        </w:rPr>
        <w:t xml:space="preserve"> </w:t>
      </w:r>
      <w:r w:rsidRPr="000D4FFE">
        <w:rPr>
          <w:rFonts w:ascii="Arial" w:hAnsi="Arial" w:cs="Arial"/>
          <w:sz w:val="20"/>
          <w:szCs w:val="20"/>
        </w:rPr>
        <w:t xml:space="preserve">associações ou cooperativas formadas exclusivamente por pessoas físicas de baixa </w:t>
      </w:r>
      <w:r>
        <w:rPr>
          <w:rFonts w:ascii="Arial" w:hAnsi="Arial" w:cs="Arial"/>
          <w:sz w:val="20"/>
          <w:szCs w:val="20"/>
        </w:rPr>
        <w:t xml:space="preserve"> </w:t>
      </w:r>
      <w:r w:rsidRPr="000D4FFE">
        <w:rPr>
          <w:rFonts w:ascii="Arial" w:hAnsi="Arial" w:cs="Arial"/>
          <w:sz w:val="20"/>
          <w:szCs w:val="20"/>
        </w:rPr>
        <w:t xml:space="preserve">renda reconhecidas pelo poder público como catadores de materiais recicláveis, com </w:t>
      </w:r>
      <w:r>
        <w:rPr>
          <w:rFonts w:ascii="Arial" w:hAnsi="Arial" w:cs="Arial"/>
          <w:sz w:val="20"/>
          <w:szCs w:val="20"/>
        </w:rPr>
        <w:t xml:space="preserve"> </w:t>
      </w:r>
      <w:r w:rsidRPr="000D4FFE">
        <w:rPr>
          <w:rFonts w:ascii="Arial" w:hAnsi="Arial" w:cs="Arial"/>
          <w:sz w:val="20"/>
          <w:szCs w:val="20"/>
        </w:rPr>
        <w:t xml:space="preserve">o uso de equipamentos compatíveis com as normas técnicas, ambientais e de saúde pública ”. </w:t>
      </w:r>
    </w:p>
    <w:p w14:paraId="7A15159A" w14:textId="77777777" w:rsidR="00CF6E4E" w:rsidRDefault="00CF6E4E" w:rsidP="00CF6E4E">
      <w:pPr>
        <w:autoSpaceDE w:val="0"/>
        <w:autoSpaceDN w:val="0"/>
        <w:adjustRightInd w:val="0"/>
        <w:spacing w:after="0" w:line="240" w:lineRule="auto"/>
        <w:jc w:val="both"/>
        <w:rPr>
          <w:rFonts w:ascii="Arial" w:hAnsi="Arial" w:cs="Arial"/>
          <w:sz w:val="20"/>
          <w:szCs w:val="20"/>
        </w:rPr>
      </w:pPr>
    </w:p>
    <w:p w14:paraId="14694363" w14:textId="6ED8467D" w:rsidR="000D4FFE" w:rsidRDefault="000D4FFE" w:rsidP="00CF6E4E">
      <w:pPr>
        <w:autoSpaceDE w:val="0"/>
        <w:autoSpaceDN w:val="0"/>
        <w:adjustRightInd w:val="0"/>
        <w:spacing w:after="0" w:line="240" w:lineRule="auto"/>
        <w:jc w:val="both"/>
        <w:rPr>
          <w:rFonts w:ascii="Arial" w:hAnsi="Arial" w:cs="Arial"/>
          <w:sz w:val="20"/>
          <w:szCs w:val="20"/>
        </w:rPr>
      </w:pPr>
      <w:r w:rsidRPr="000D4FFE">
        <w:rPr>
          <w:rFonts w:ascii="Arial" w:hAnsi="Arial" w:cs="Arial"/>
          <w:sz w:val="20"/>
          <w:szCs w:val="20"/>
        </w:rPr>
        <w:t>Alinho-me ao posicionamento defendido por Marçal Justen Filho de que a dispensa pode abranger “tanto as atividades de coleta, processamento e comercialização de bens em seu conjunto como poderá versar sobre cada uma delas”</w:t>
      </w:r>
      <w:r>
        <w:rPr>
          <w:rFonts w:ascii="Arial" w:hAnsi="Arial" w:cs="Arial"/>
          <w:sz w:val="20"/>
          <w:szCs w:val="20"/>
        </w:rPr>
        <w:t>.</w:t>
      </w:r>
    </w:p>
    <w:p w14:paraId="69DDB169" w14:textId="77777777" w:rsidR="00CF6E4E" w:rsidRDefault="00CF6E4E" w:rsidP="00CF6E4E">
      <w:pPr>
        <w:autoSpaceDE w:val="0"/>
        <w:autoSpaceDN w:val="0"/>
        <w:adjustRightInd w:val="0"/>
        <w:spacing w:after="0" w:line="240" w:lineRule="auto"/>
        <w:jc w:val="both"/>
        <w:rPr>
          <w:rFonts w:ascii="Arial" w:hAnsi="Arial" w:cs="Arial"/>
          <w:sz w:val="20"/>
          <w:szCs w:val="20"/>
        </w:rPr>
      </w:pPr>
    </w:p>
    <w:p w14:paraId="7761423F" w14:textId="15EAC03D" w:rsidR="000D4FFE" w:rsidRPr="000D4FFE" w:rsidRDefault="000D4FFE" w:rsidP="00CF6E4E">
      <w:pPr>
        <w:autoSpaceDE w:val="0"/>
        <w:autoSpaceDN w:val="0"/>
        <w:adjustRightInd w:val="0"/>
        <w:spacing w:after="0" w:line="240" w:lineRule="auto"/>
        <w:jc w:val="both"/>
        <w:rPr>
          <w:rFonts w:ascii="Arial" w:hAnsi="Arial" w:cs="Arial"/>
          <w:sz w:val="20"/>
          <w:szCs w:val="20"/>
        </w:rPr>
      </w:pPr>
      <w:r w:rsidRPr="000D4FFE">
        <w:rPr>
          <w:rFonts w:ascii="Arial" w:hAnsi="Arial" w:cs="Arial"/>
          <w:sz w:val="20"/>
          <w:szCs w:val="20"/>
        </w:rPr>
        <w:t xml:space="preserve">Nesse contexto, considerando as duas possibilidades previstas em lei, celebração de termo de colaboração ou fomento, precedido de chamamento público, ou contratação por dispensa de licitação, poderá o administrador municipal optar por uma das hipóteses, observando critérios de conveniência e oportunidade e que melhor atenda ao interesse público local. </w:t>
      </w:r>
    </w:p>
    <w:p w14:paraId="032B98B5" w14:textId="47B6E79C" w:rsidR="007E257F" w:rsidRDefault="000D4FFE" w:rsidP="00E4236D">
      <w:pPr>
        <w:autoSpaceDE w:val="0"/>
        <w:autoSpaceDN w:val="0"/>
        <w:adjustRightInd w:val="0"/>
        <w:spacing w:after="0"/>
        <w:ind w:firstLine="708"/>
        <w:jc w:val="both"/>
        <w:rPr>
          <w:rFonts w:ascii="Arial" w:hAnsi="Arial" w:cs="Arial"/>
          <w:sz w:val="20"/>
          <w:szCs w:val="20"/>
        </w:rPr>
      </w:pPr>
      <w:r w:rsidRPr="000D4FFE">
        <w:rPr>
          <w:rFonts w:ascii="Arial" w:hAnsi="Arial" w:cs="Arial"/>
          <w:sz w:val="20"/>
          <w:szCs w:val="20"/>
        </w:rPr>
        <w:t xml:space="preserve"> </w:t>
      </w:r>
    </w:p>
    <w:p w14:paraId="532B4A03" w14:textId="041CC5D8" w:rsidR="00522234" w:rsidRDefault="00522234" w:rsidP="00C748B5">
      <w:pPr>
        <w:spacing w:after="0"/>
        <w:jc w:val="both"/>
        <w:rPr>
          <w:rFonts w:ascii="Arial" w:hAnsi="Arial" w:cs="Arial"/>
          <w:sz w:val="20"/>
          <w:szCs w:val="20"/>
        </w:rPr>
      </w:pPr>
      <w:r w:rsidRPr="0093551B">
        <w:rPr>
          <w:rFonts w:ascii="Arial" w:hAnsi="Arial" w:cs="Arial"/>
          <w:sz w:val="20"/>
          <w:szCs w:val="20"/>
        </w:rPr>
        <w:t xml:space="preserve">TCE-PR, Processo n.º </w:t>
      </w:r>
      <w:r w:rsidR="00E4236D">
        <w:rPr>
          <w:rFonts w:ascii="Arial" w:hAnsi="Arial" w:cs="Arial"/>
          <w:sz w:val="20"/>
          <w:szCs w:val="20"/>
        </w:rPr>
        <w:t>447566</w:t>
      </w:r>
      <w:r w:rsidR="00BC58D5">
        <w:rPr>
          <w:rFonts w:ascii="Arial" w:hAnsi="Arial" w:cs="Arial"/>
          <w:sz w:val="20"/>
          <w:szCs w:val="20"/>
        </w:rPr>
        <w:t>/</w:t>
      </w:r>
      <w:r w:rsidR="00E4236D">
        <w:rPr>
          <w:rFonts w:ascii="Arial" w:hAnsi="Arial" w:cs="Arial"/>
          <w:sz w:val="20"/>
          <w:szCs w:val="20"/>
        </w:rPr>
        <w:t>20</w:t>
      </w:r>
      <w:r w:rsidRPr="0093551B">
        <w:rPr>
          <w:rFonts w:ascii="Arial" w:hAnsi="Arial" w:cs="Arial"/>
          <w:sz w:val="20"/>
          <w:szCs w:val="20"/>
        </w:rPr>
        <w:t>,</w:t>
      </w:r>
      <w:r w:rsidRPr="00E4236D">
        <w:rPr>
          <w:rFonts w:ascii="Arial" w:hAnsi="Arial" w:cs="Arial"/>
          <w:sz w:val="20"/>
          <w:szCs w:val="20"/>
        </w:rPr>
        <w:t xml:space="preserve"> </w:t>
      </w:r>
      <w:hyperlink r:id="rId8" w:history="1">
        <w:r w:rsidRPr="00E4236D">
          <w:rPr>
            <w:rStyle w:val="Hyperlink"/>
            <w:rFonts w:ascii="Arial" w:hAnsi="Arial" w:cs="Arial"/>
            <w:b/>
            <w:sz w:val="20"/>
            <w:szCs w:val="20"/>
          </w:rPr>
          <w:t xml:space="preserve">Acórdão n.º </w:t>
        </w:r>
        <w:r w:rsidR="00E4236D" w:rsidRPr="00E4236D">
          <w:rPr>
            <w:rStyle w:val="Hyperlink"/>
            <w:rFonts w:ascii="Arial" w:hAnsi="Arial" w:cs="Arial"/>
            <w:b/>
            <w:sz w:val="20"/>
            <w:szCs w:val="20"/>
          </w:rPr>
          <w:t>2225</w:t>
        </w:r>
        <w:r w:rsidRPr="00E4236D">
          <w:rPr>
            <w:rStyle w:val="Hyperlink"/>
            <w:rFonts w:ascii="Arial" w:hAnsi="Arial" w:cs="Arial"/>
            <w:b/>
            <w:sz w:val="20"/>
            <w:szCs w:val="20"/>
          </w:rPr>
          <w:t>/</w:t>
        </w:r>
        <w:r w:rsidR="00E4236D" w:rsidRPr="00E4236D">
          <w:rPr>
            <w:rStyle w:val="Hyperlink"/>
            <w:rFonts w:ascii="Arial" w:hAnsi="Arial" w:cs="Arial"/>
            <w:b/>
            <w:sz w:val="20"/>
            <w:szCs w:val="20"/>
          </w:rPr>
          <w:t>21</w:t>
        </w:r>
        <w:r w:rsidRPr="00E4236D">
          <w:rPr>
            <w:rStyle w:val="Hyperlink"/>
            <w:rFonts w:ascii="Arial" w:hAnsi="Arial" w:cs="Arial"/>
            <w:b/>
            <w:sz w:val="20"/>
            <w:szCs w:val="20"/>
          </w:rPr>
          <w:t xml:space="preserve"> – Tribunal Pleno</w:t>
        </w:r>
      </w:hyperlink>
      <w:r w:rsidRPr="0093551B">
        <w:rPr>
          <w:rFonts w:ascii="Arial" w:hAnsi="Arial" w:cs="Arial"/>
          <w:sz w:val="20"/>
          <w:szCs w:val="20"/>
        </w:rPr>
        <w:t xml:space="preserve">, Rel. Cons. </w:t>
      </w:r>
      <w:r w:rsidR="00E4236D" w:rsidRPr="00E4236D">
        <w:rPr>
          <w:rFonts w:ascii="Arial" w:hAnsi="Arial" w:cs="Arial"/>
          <w:sz w:val="20"/>
          <w:szCs w:val="20"/>
        </w:rPr>
        <w:t>Ivens Zschoerper Linhares</w:t>
      </w:r>
      <w:r w:rsidRPr="0093551B">
        <w:rPr>
          <w:rFonts w:ascii="Arial" w:hAnsi="Arial" w:cs="Arial"/>
          <w:sz w:val="20"/>
          <w:szCs w:val="20"/>
        </w:rPr>
        <w:t>.</w:t>
      </w:r>
    </w:p>
    <w:p w14:paraId="7BC725F2" w14:textId="77777777" w:rsidR="00577705" w:rsidRPr="0093551B" w:rsidRDefault="00577705" w:rsidP="00C748B5">
      <w:pPr>
        <w:spacing w:after="0"/>
        <w:jc w:val="both"/>
        <w:rPr>
          <w:rStyle w:val="Hyperlink"/>
          <w:rFonts w:ascii="Arial" w:hAnsi="Arial" w:cs="Arial"/>
          <w:b/>
          <w:color w:val="000000" w:themeColor="text1"/>
          <w:sz w:val="20"/>
          <w:szCs w:val="20"/>
          <w:u w:val="none"/>
        </w:rPr>
      </w:pPr>
    </w:p>
    <w:p w14:paraId="64B206AD" w14:textId="44574417" w:rsidR="00B34863" w:rsidRPr="0093551B" w:rsidRDefault="00B34863" w:rsidP="00C748B5">
      <w:pPr>
        <w:shd w:val="pct10" w:color="auto" w:fill="auto"/>
        <w:spacing w:after="0"/>
        <w:jc w:val="center"/>
        <w:rPr>
          <w:rFonts w:ascii="Arial" w:hAnsi="Arial" w:cs="Arial"/>
          <w:b/>
          <w:sz w:val="20"/>
          <w:szCs w:val="20"/>
        </w:rPr>
      </w:pPr>
      <w:r w:rsidRPr="0093551B">
        <w:rPr>
          <w:rFonts w:ascii="Arial" w:hAnsi="Arial" w:cs="Arial"/>
          <w:b/>
          <w:sz w:val="20"/>
          <w:szCs w:val="20"/>
        </w:rPr>
        <w:t>TRIBUNAL DE CONTAS</w:t>
      </w:r>
      <w:r w:rsidR="00A56A1F">
        <w:rPr>
          <w:rFonts w:ascii="Arial" w:hAnsi="Arial" w:cs="Arial"/>
          <w:b/>
          <w:sz w:val="20"/>
          <w:szCs w:val="20"/>
        </w:rPr>
        <w:t xml:space="preserve"> DO ESTADO DE </w:t>
      </w:r>
      <w:r w:rsidR="00A0354A">
        <w:rPr>
          <w:rFonts w:ascii="Arial" w:hAnsi="Arial" w:cs="Arial"/>
          <w:b/>
          <w:sz w:val="20"/>
          <w:szCs w:val="20"/>
        </w:rPr>
        <w:t>SANTA CATARINA</w:t>
      </w:r>
    </w:p>
    <w:p w14:paraId="1CB71702" w14:textId="77777777" w:rsidR="00B34863" w:rsidRPr="0093551B" w:rsidRDefault="00B34863" w:rsidP="00C748B5">
      <w:pPr>
        <w:spacing w:after="0"/>
        <w:jc w:val="both"/>
        <w:rPr>
          <w:rStyle w:val="Hyperlink"/>
          <w:rFonts w:ascii="Arial" w:hAnsi="Arial" w:cs="Arial"/>
          <w:b/>
          <w:noProof/>
          <w:color w:val="000000" w:themeColor="text1"/>
          <w:sz w:val="20"/>
          <w:szCs w:val="20"/>
          <w:u w:val="none"/>
        </w:rPr>
      </w:pPr>
    </w:p>
    <w:p w14:paraId="15CD156C" w14:textId="6CE45E42" w:rsidR="00F00539" w:rsidRDefault="006F508D" w:rsidP="00A0354A">
      <w:pPr>
        <w:pStyle w:val="Default"/>
        <w:jc w:val="both"/>
        <w:rPr>
          <w:b/>
          <w:bCs/>
          <w:noProof/>
          <w:sz w:val="20"/>
          <w:szCs w:val="20"/>
        </w:rPr>
      </w:pPr>
      <w:r>
        <w:rPr>
          <w:b/>
          <w:bCs/>
          <w:noProof/>
          <w:sz w:val="20"/>
          <w:szCs w:val="20"/>
        </w:rPr>
        <w:lastRenderedPageBreak/>
        <w:t>2</w:t>
      </w:r>
      <w:r w:rsidR="007E257F">
        <w:rPr>
          <w:b/>
          <w:bCs/>
          <w:noProof/>
          <w:sz w:val="20"/>
          <w:szCs w:val="20"/>
        </w:rPr>
        <w:t>.</w:t>
      </w:r>
      <w:r w:rsidR="00F00539">
        <w:rPr>
          <w:b/>
          <w:bCs/>
          <w:noProof/>
          <w:sz w:val="20"/>
          <w:szCs w:val="20"/>
        </w:rPr>
        <w:t xml:space="preserve"> </w:t>
      </w:r>
      <w:r w:rsidR="00F00539" w:rsidRPr="00A0354A">
        <w:rPr>
          <w:b/>
          <w:bCs/>
          <w:noProof/>
          <w:sz w:val="20"/>
          <w:szCs w:val="20"/>
        </w:rPr>
        <w:t>Auditoria operacional. Prefeitura municipal. Avaliação da operacionalização e da aplicação de taxa de preservação ambiental. Ausência de diagnóstico socioambiental   consolidado do município. Inexistência de planejamento anual que contemple as prioridades na aplicação dos recursos provenientes da taxa, com base nas principais necessidades e demandas ambientais. Aplicação de quase totalidade dos recursos arrecadados em despesas para operacionalização da taxa e com serviços de limpeza pública em detrimento das demais áreas previstas na lei. Deficiências na disponibilização de informações acerca da aplicação dos recursos. Determinações. Recomendações.</w:t>
      </w:r>
    </w:p>
    <w:p w14:paraId="6F513371" w14:textId="77777777" w:rsidR="00F00539" w:rsidRDefault="00F00539" w:rsidP="00A0354A">
      <w:pPr>
        <w:pStyle w:val="Default"/>
        <w:jc w:val="both"/>
        <w:rPr>
          <w:b/>
          <w:bCs/>
          <w:noProof/>
          <w:sz w:val="20"/>
          <w:szCs w:val="20"/>
        </w:rPr>
      </w:pPr>
    </w:p>
    <w:p w14:paraId="457DF7B7" w14:textId="1000F9C6" w:rsidR="00CA62B8" w:rsidRPr="00CA62B8" w:rsidRDefault="00A0354A" w:rsidP="00A0354A">
      <w:pPr>
        <w:pStyle w:val="Default"/>
        <w:jc w:val="both"/>
        <w:rPr>
          <w:noProof/>
          <w:sz w:val="20"/>
          <w:szCs w:val="20"/>
        </w:rPr>
      </w:pPr>
      <w:r w:rsidRPr="00F00539">
        <w:rPr>
          <w:noProof/>
          <w:sz w:val="20"/>
          <w:szCs w:val="20"/>
        </w:rPr>
        <w:t>A ausência de diagnóstico socioambiental consolidado do município, que contemple as principais demandas, fragilidades e respectivas medidas a serem adotadas, associada   à inexistência de planejamento anual que contemple as prioridades na aplicação dos recursos provenientes da taxa de preservação ambiental, obstaculiza o estabelecimento de umapolítica estratégica de aplicação dos recursos. A expressiva despesa com a operacionalização da própria taxa e com serviços de limpeza pública, que juntos representaram a quase totalidade dos recursos arrecadados resultam, via de consequência, na escassa aplicação nas demais áreas previstas na Lei Complementar municipal n. 185/2013, tais como investimentos em infraestrutura ambiental, manutenção das condições gerais de acesso e preservação dos locais turísticos, regulação de áreas de preservação permanente sujeitas a visitação, fiscalização de infrações ambientais e projetos de educação ambiental, entre outras que também constituem fundamento para a criação da taxa. A disponibilização de informação, por via da transparência, deforma precisa, clara e em linguagem de fácil compreensão, possibilita o controle da atuação pública e permite à sociedadee aos órgãos de controle verificarem se os recursos estãosendo aplicados como deveriam.</w:t>
      </w:r>
      <w:r w:rsidR="00CA62B8" w:rsidRPr="00CA62B8">
        <w:rPr>
          <w:noProof/>
          <w:sz w:val="20"/>
          <w:szCs w:val="20"/>
        </w:rPr>
        <w:t xml:space="preserve"> </w:t>
      </w:r>
    </w:p>
    <w:p w14:paraId="4DCC4F5F" w14:textId="77777777" w:rsidR="00355516" w:rsidRPr="00A56A1F" w:rsidRDefault="00355516" w:rsidP="00C748B5">
      <w:pPr>
        <w:spacing w:after="0"/>
        <w:jc w:val="both"/>
        <w:rPr>
          <w:rFonts w:ascii="Arial" w:hAnsi="Arial" w:cs="Arial"/>
          <w:noProof/>
          <w:sz w:val="20"/>
          <w:szCs w:val="20"/>
        </w:rPr>
      </w:pPr>
    </w:p>
    <w:p w14:paraId="0109B2C1" w14:textId="6826B847" w:rsidR="004723AB" w:rsidRDefault="00A56A1F" w:rsidP="00895A60">
      <w:pPr>
        <w:pStyle w:val="Default"/>
        <w:jc w:val="both"/>
        <w:rPr>
          <w:noProof/>
          <w:sz w:val="20"/>
          <w:szCs w:val="20"/>
        </w:rPr>
      </w:pPr>
      <w:r w:rsidRPr="00A56A1F">
        <w:rPr>
          <w:noProof/>
          <w:sz w:val="20"/>
          <w:szCs w:val="20"/>
        </w:rPr>
        <w:t>TCE-</w:t>
      </w:r>
      <w:r w:rsidR="00F00539">
        <w:rPr>
          <w:noProof/>
          <w:sz w:val="20"/>
          <w:szCs w:val="20"/>
        </w:rPr>
        <w:t>SC</w:t>
      </w:r>
      <w:r w:rsidRPr="00A56A1F">
        <w:rPr>
          <w:noProof/>
          <w:sz w:val="20"/>
          <w:szCs w:val="20"/>
        </w:rPr>
        <w:t>.</w:t>
      </w:r>
      <w:r w:rsidR="00895A60">
        <w:rPr>
          <w:noProof/>
          <w:sz w:val="20"/>
          <w:szCs w:val="20"/>
        </w:rPr>
        <w:t xml:space="preserve"> Processo </w:t>
      </w:r>
      <w:hyperlink r:id="rId9" w:history="1">
        <w:r w:rsidR="00F00539">
          <w:rPr>
            <w:rStyle w:val="Hyperlink"/>
            <w:b/>
            <w:bCs/>
            <w:noProof/>
            <w:sz w:val="20"/>
            <w:szCs w:val="20"/>
          </w:rPr>
          <w:t>18/00144714</w:t>
        </w:r>
      </w:hyperlink>
      <w:r w:rsidR="00CA62B8">
        <w:rPr>
          <w:noProof/>
          <w:sz w:val="20"/>
          <w:szCs w:val="20"/>
        </w:rPr>
        <w:t xml:space="preserve">. Rel. Cons. Substituto </w:t>
      </w:r>
      <w:r w:rsidR="00F00539">
        <w:rPr>
          <w:noProof/>
          <w:sz w:val="20"/>
          <w:szCs w:val="20"/>
        </w:rPr>
        <w:t>cleber Muniz Gavi, Plenário, julgado em 20/05/2020</w:t>
      </w:r>
      <w:r w:rsidR="006F508D">
        <w:rPr>
          <w:noProof/>
          <w:sz w:val="20"/>
          <w:szCs w:val="20"/>
        </w:rPr>
        <w:t>.</w:t>
      </w:r>
    </w:p>
    <w:p w14:paraId="22620A77" w14:textId="131AAA73" w:rsidR="00895A60" w:rsidRDefault="00895A60" w:rsidP="00895A60">
      <w:pPr>
        <w:pStyle w:val="Default"/>
        <w:jc w:val="both"/>
        <w:rPr>
          <w:sz w:val="20"/>
          <w:szCs w:val="20"/>
        </w:rPr>
      </w:pPr>
      <w:r>
        <w:rPr>
          <w:sz w:val="20"/>
          <w:szCs w:val="20"/>
        </w:rPr>
        <w:t xml:space="preserve"> </w:t>
      </w:r>
    </w:p>
    <w:p w14:paraId="679ADD7E" w14:textId="77777777" w:rsidR="00895A60" w:rsidRPr="00895A60" w:rsidRDefault="00895A60" w:rsidP="00895A60">
      <w:pPr>
        <w:pStyle w:val="Default"/>
        <w:jc w:val="both"/>
        <w:rPr>
          <w:rFonts w:ascii="Times New Roman" w:hAnsi="Times New Roman" w:cs="Times New Roman"/>
        </w:rPr>
      </w:pPr>
    </w:p>
    <w:p w14:paraId="7C7FEE9F" w14:textId="77777777" w:rsidR="00B34863" w:rsidRPr="0093551B" w:rsidRDefault="00981170" w:rsidP="00C748B5">
      <w:pPr>
        <w:shd w:val="pct10" w:color="auto" w:fill="auto"/>
        <w:spacing w:after="0"/>
        <w:jc w:val="center"/>
        <w:rPr>
          <w:rFonts w:ascii="Arial" w:hAnsi="Arial" w:cs="Arial"/>
          <w:b/>
          <w:sz w:val="20"/>
          <w:szCs w:val="20"/>
        </w:rPr>
      </w:pPr>
      <w:r>
        <w:rPr>
          <w:rFonts w:ascii="Arial" w:hAnsi="Arial" w:cs="Arial"/>
          <w:b/>
          <w:sz w:val="20"/>
          <w:szCs w:val="20"/>
        </w:rPr>
        <w:t>TRIBUNAL DE CONTAS DA UNIÃO</w:t>
      </w:r>
    </w:p>
    <w:p w14:paraId="52F24684" w14:textId="77777777" w:rsidR="009149FD" w:rsidRPr="0093551B" w:rsidRDefault="009149FD" w:rsidP="00C748B5">
      <w:pPr>
        <w:spacing w:after="0"/>
        <w:jc w:val="both"/>
        <w:rPr>
          <w:rFonts w:ascii="Arial" w:hAnsi="Arial" w:cs="Arial"/>
          <w:b/>
          <w:color w:val="000000"/>
          <w:sz w:val="20"/>
          <w:szCs w:val="20"/>
          <w:shd w:val="clear" w:color="auto" w:fill="FFFFFF"/>
        </w:rPr>
      </w:pPr>
    </w:p>
    <w:p w14:paraId="3C41FA51" w14:textId="1117CCB6" w:rsidR="00F00539" w:rsidRPr="00F00539" w:rsidRDefault="006F508D" w:rsidP="00F00539">
      <w:pPr>
        <w:pStyle w:val="Pr-formataoHTML"/>
        <w:shd w:val="clear" w:color="auto" w:fill="FFFFFF"/>
        <w:jc w:val="both"/>
        <w:rPr>
          <w:rFonts w:ascii="Arial" w:hAnsi="Arial" w:cs="Arial"/>
          <w:b/>
          <w:bCs/>
          <w:shd w:val="clear" w:color="auto" w:fill="FFFFFF"/>
        </w:rPr>
      </w:pPr>
      <w:r>
        <w:rPr>
          <w:rFonts w:ascii="Arial" w:hAnsi="Arial" w:cs="Arial"/>
          <w:b/>
          <w:bCs/>
          <w:color w:val="000000" w:themeColor="text1"/>
        </w:rPr>
        <w:t>3</w:t>
      </w:r>
      <w:r w:rsidR="0093551B" w:rsidRPr="00981170">
        <w:rPr>
          <w:rFonts w:ascii="Arial" w:hAnsi="Arial" w:cs="Arial"/>
          <w:b/>
          <w:bCs/>
          <w:color w:val="000000" w:themeColor="text1"/>
        </w:rPr>
        <w:t xml:space="preserve">. </w:t>
      </w:r>
      <w:r w:rsidR="00773A75" w:rsidRPr="00773A75">
        <w:rPr>
          <w:rFonts w:ascii="Arial" w:hAnsi="Arial" w:cs="Arial"/>
          <w:b/>
          <w:bCs/>
          <w:shd w:val="clear" w:color="auto" w:fill="FFFFFF"/>
        </w:rPr>
        <w:t>Auditoria operacional. Registro de agrotóxicos. Incompatibilidade do prazo de 120 dias fixado pelo decreto n.º 4.074, de 2002, para o exame do registro de agrotóxicos. Entraves burocráticos na atuação do mapa, da ANVISA e do IBAMA. Demora na análise dos pleitos para o registro de agrotóxicos. Ausência de sistemática única para o recebimento e o tratamento dos dados sobre as quantidades de agrotóxicos. Ausência de padrões e critérios comuns para a elaboração e a divulgação das filas de registros ainda não analisados. Deficiências nos mecanismos de gestão e controle. Disfunções nos procedimentos de pós-registro com a exigência de relatórios semestrais de comercialização pelas empresas registrantes. Oitiva. Construção participativa. Recomendações e determinações. Comunicação.</w:t>
      </w:r>
    </w:p>
    <w:p w14:paraId="752E2EF7" w14:textId="4A2CDB41" w:rsidR="005E59B4" w:rsidRDefault="005E59B4" w:rsidP="005E59B4">
      <w:pPr>
        <w:pStyle w:val="Pr-formataoHTML"/>
        <w:shd w:val="clear" w:color="auto" w:fill="FFFFFF"/>
        <w:jc w:val="both"/>
        <w:rPr>
          <w:rFonts w:ascii="Arial" w:hAnsi="Arial" w:cs="Arial"/>
          <w:b/>
          <w:bCs/>
          <w:shd w:val="clear" w:color="auto" w:fill="FFFFFF"/>
        </w:rPr>
      </w:pPr>
    </w:p>
    <w:p w14:paraId="57557245" w14:textId="6766EC8B" w:rsidR="00773A75" w:rsidRPr="00773A75" w:rsidRDefault="005E59B4" w:rsidP="00773A75">
      <w:pPr>
        <w:pStyle w:val="Pr-formataoHTML"/>
        <w:shd w:val="clear" w:color="auto" w:fill="FFFFFF"/>
        <w:jc w:val="both"/>
        <w:rPr>
          <w:rFonts w:ascii="Arial" w:hAnsi="Arial" w:cs="Arial"/>
          <w:shd w:val="clear" w:color="auto" w:fill="FFFFFF"/>
        </w:rPr>
      </w:pPr>
      <w:r w:rsidRPr="005E59B4">
        <w:rPr>
          <w:rFonts w:ascii="Arial" w:hAnsi="Arial" w:cs="Arial"/>
          <w:shd w:val="clear" w:color="auto" w:fill="FFFFFF"/>
        </w:rPr>
        <w:t>(...)</w:t>
      </w:r>
      <w:r w:rsidR="00773A75">
        <w:rPr>
          <w:rFonts w:ascii="Arial" w:hAnsi="Arial" w:cs="Arial"/>
          <w:shd w:val="clear" w:color="auto" w:fill="FFFFFF"/>
        </w:rPr>
        <w:t xml:space="preserve"> </w:t>
      </w:r>
      <w:r w:rsidR="00773A75" w:rsidRPr="00773A75">
        <w:rPr>
          <w:rFonts w:ascii="Arial" w:hAnsi="Arial" w:cs="Arial"/>
          <w:shd w:val="clear" w:color="auto" w:fill="FFFFFF"/>
        </w:rPr>
        <w:t xml:space="preserve">este trabalho analisou questões relacionadas ao processo de registro de agrotóxicos, notadamente, o impacto da morosidade das análises dos pleitos que, em comparação ao padrão internacional, se mostra pouco competitiva. De certa forma, todos os achados da </w:t>
      </w:r>
      <w:r w:rsidR="00773A75" w:rsidRPr="00773A75">
        <w:rPr>
          <w:rFonts w:ascii="Arial" w:hAnsi="Arial" w:cs="Arial"/>
          <w:shd w:val="clear" w:color="auto" w:fill="FFFFFF"/>
        </w:rPr>
        <w:lastRenderedPageBreak/>
        <w:t>presente auditoria referem-se às dificuldades e aos entraves burocráticos advindos dessa lentidão.</w:t>
      </w:r>
    </w:p>
    <w:p w14:paraId="040DB223" w14:textId="77777777" w:rsidR="00773A75" w:rsidRPr="00773A75" w:rsidRDefault="00773A75" w:rsidP="00773A75">
      <w:pPr>
        <w:pStyle w:val="Pr-formataoHTML"/>
        <w:shd w:val="clear" w:color="auto" w:fill="FFFFFF"/>
        <w:jc w:val="both"/>
        <w:rPr>
          <w:rFonts w:ascii="Arial" w:hAnsi="Arial" w:cs="Arial"/>
          <w:shd w:val="clear" w:color="auto" w:fill="FFFFFF"/>
        </w:rPr>
      </w:pPr>
      <w:r w:rsidRPr="00773A75">
        <w:rPr>
          <w:rFonts w:ascii="Arial" w:hAnsi="Arial" w:cs="Arial"/>
          <w:shd w:val="clear" w:color="auto" w:fill="FFFFFF"/>
        </w:rPr>
        <w:t>104. Nesse sentido, verificaram-se, além de prejuízos nas análises e retrabalho para os diversos atores do processo, falhas na gestão e nos controles dos órgãos e entidades, com reflexos negativos no mercado agrícola brasileiro. Ademais, identificaram-se deficiências na transparência e consistência das informações das filas de registro bem como exigências desnecessárias para as empresas registrantes, que não agregam valor ao processo ante o risco envolvido em procedimentos de pós-registro.</w:t>
      </w:r>
    </w:p>
    <w:p w14:paraId="1C779FDD" w14:textId="77777777" w:rsidR="00773A75" w:rsidRPr="00773A75" w:rsidRDefault="00773A75" w:rsidP="00773A75">
      <w:pPr>
        <w:pStyle w:val="Pr-formataoHTML"/>
        <w:shd w:val="clear" w:color="auto" w:fill="FFFFFF"/>
        <w:jc w:val="both"/>
        <w:rPr>
          <w:rFonts w:ascii="Arial" w:hAnsi="Arial" w:cs="Arial"/>
          <w:shd w:val="clear" w:color="auto" w:fill="FFFFFF"/>
        </w:rPr>
      </w:pPr>
      <w:r w:rsidRPr="00773A75">
        <w:rPr>
          <w:rFonts w:ascii="Arial" w:hAnsi="Arial" w:cs="Arial"/>
          <w:shd w:val="clear" w:color="auto" w:fill="FFFFFF"/>
        </w:rPr>
        <w:t>105. No que se refere aos prejuízos e retrabalhos nas análises, verificou-se que o prazo legal de 120 dias para registro é impraticável, fato que gera dificuldades intransponíveis aos órgãos responsáveis pelo registro e prejuízos a um melhor exame dos pleitos das empresas registrantes que demandam judicialmente uma análise mais célere.</w:t>
      </w:r>
    </w:p>
    <w:p w14:paraId="343CAF23" w14:textId="77777777" w:rsidR="00773A75" w:rsidRPr="00773A75" w:rsidRDefault="00773A75" w:rsidP="00773A75">
      <w:pPr>
        <w:pStyle w:val="Pr-formataoHTML"/>
        <w:shd w:val="clear" w:color="auto" w:fill="FFFFFF"/>
        <w:jc w:val="both"/>
        <w:rPr>
          <w:rFonts w:ascii="Arial" w:hAnsi="Arial" w:cs="Arial"/>
          <w:shd w:val="clear" w:color="auto" w:fill="FFFFFF"/>
        </w:rPr>
      </w:pPr>
      <w:r w:rsidRPr="00773A75">
        <w:rPr>
          <w:rFonts w:ascii="Arial" w:hAnsi="Arial" w:cs="Arial"/>
          <w:shd w:val="clear" w:color="auto" w:fill="FFFFFF"/>
        </w:rPr>
        <w:t>106. Quanto aos controles, o setor de arrecadação do Ibama, por sua vez, apresentou falhas nos controles das taxas de manutenção de registros de agrotóxicos, o que, além de prejudicar a arrecadação federal, facilita a permanência de registros obsoletos nas empresas ao não se exercer o ônus devido sobre os casos de produtos registrados e não comercializados.</w:t>
      </w:r>
    </w:p>
    <w:p w14:paraId="1717A0FE" w14:textId="77777777" w:rsidR="00773A75" w:rsidRPr="00773A75" w:rsidRDefault="00773A75" w:rsidP="00773A75">
      <w:pPr>
        <w:pStyle w:val="Pr-formataoHTML"/>
        <w:shd w:val="clear" w:color="auto" w:fill="FFFFFF"/>
        <w:jc w:val="both"/>
        <w:rPr>
          <w:rFonts w:ascii="Arial" w:hAnsi="Arial" w:cs="Arial"/>
          <w:shd w:val="clear" w:color="auto" w:fill="FFFFFF"/>
        </w:rPr>
      </w:pPr>
      <w:r w:rsidRPr="00773A75">
        <w:rPr>
          <w:rFonts w:ascii="Arial" w:hAnsi="Arial" w:cs="Arial"/>
          <w:shd w:val="clear" w:color="auto" w:fill="FFFFFF"/>
        </w:rPr>
        <w:t>107. Por outro lado, as listas de prioridades elaboradas pelo MAPA desde 2016 carecem de divulgação quanto aos critérios de sua construção e das motivações de todas as etapas, procedimentos e decisões de seu fluxo. Outrossim, não há indicadores desenvolvidos pelo Ministério para monitorar e aferir o atingimento dos resultados pretendidos com essa priorização.</w:t>
      </w:r>
    </w:p>
    <w:p w14:paraId="0087EA7F" w14:textId="2BC6DB27" w:rsidR="00773A75" w:rsidRPr="00773A75" w:rsidRDefault="00773A75" w:rsidP="00773A75">
      <w:pPr>
        <w:pStyle w:val="Pr-formataoHTML"/>
        <w:shd w:val="clear" w:color="auto" w:fill="FFFFFF"/>
        <w:jc w:val="both"/>
        <w:rPr>
          <w:rFonts w:ascii="Arial" w:hAnsi="Arial" w:cs="Arial"/>
          <w:shd w:val="clear" w:color="auto" w:fill="FFFFFF"/>
        </w:rPr>
      </w:pPr>
      <w:r w:rsidRPr="00773A75">
        <w:rPr>
          <w:rFonts w:ascii="Arial" w:hAnsi="Arial" w:cs="Arial"/>
          <w:shd w:val="clear" w:color="auto" w:fill="FFFFFF"/>
        </w:rPr>
        <w:t>108. Outro ponto de grande relevância para a qualidade do processo de registro de agrotóxicos é a necessidade de entidade ou instância coordenadora que gerencie e desenvolva um planejamento estratégico integrado desses três órgãos que abranja as atividades comuns do ciclo regulatório (registro, reavaliação, monitoramento e fiscalização). Além disso, seria importante a existência de um colegiado que racionalize e harmonize os procedimentos técnico-científicos e administrativos nos processos de registro e adaptação de registro de agrotóxicos, a exemplo do Comitê Técnico de Assessoramento (CTA), recentemente extinto.</w:t>
      </w:r>
    </w:p>
    <w:p w14:paraId="793BC2C8" w14:textId="77777777" w:rsidR="00773A75" w:rsidRPr="00773A75" w:rsidRDefault="00773A75" w:rsidP="00773A75">
      <w:pPr>
        <w:pStyle w:val="Pr-formataoHTML"/>
        <w:shd w:val="clear" w:color="auto" w:fill="FFFFFF"/>
        <w:jc w:val="both"/>
        <w:rPr>
          <w:rFonts w:ascii="Arial" w:hAnsi="Arial" w:cs="Arial"/>
          <w:shd w:val="clear" w:color="auto" w:fill="FFFFFF"/>
        </w:rPr>
      </w:pPr>
      <w:r w:rsidRPr="00773A75">
        <w:rPr>
          <w:rFonts w:ascii="Arial" w:hAnsi="Arial" w:cs="Arial"/>
          <w:shd w:val="clear" w:color="auto" w:fill="FFFFFF"/>
        </w:rPr>
        <w:t xml:space="preserve">109. A transparência e completude das filas de registro foi outro tópico analisado nesta auditoria. Quanto a isso, identificou-se que há desarmonia dos critérios de apresentação dessas filas. Ademais, elas carecem de informações importantes para o usuário desse serviço como o status do pleito no órgão ou entidade </w:t>
      </w:r>
      <w:proofErr w:type="spellStart"/>
      <w:r w:rsidRPr="00773A75">
        <w:rPr>
          <w:rFonts w:ascii="Arial" w:hAnsi="Arial" w:cs="Arial"/>
          <w:shd w:val="clear" w:color="auto" w:fill="FFFFFF"/>
        </w:rPr>
        <w:t>registrante</w:t>
      </w:r>
      <w:proofErr w:type="spellEnd"/>
      <w:r w:rsidRPr="00773A75">
        <w:rPr>
          <w:rFonts w:ascii="Arial" w:hAnsi="Arial" w:cs="Arial"/>
          <w:shd w:val="clear" w:color="auto" w:fill="FFFFFF"/>
        </w:rPr>
        <w:t>.</w:t>
      </w:r>
    </w:p>
    <w:p w14:paraId="04AC58CA" w14:textId="77777777" w:rsidR="00773A75" w:rsidRPr="00773A75" w:rsidRDefault="00773A75" w:rsidP="00773A75">
      <w:pPr>
        <w:pStyle w:val="Pr-formataoHTML"/>
        <w:shd w:val="clear" w:color="auto" w:fill="FFFFFF"/>
        <w:jc w:val="both"/>
        <w:rPr>
          <w:rFonts w:ascii="Arial" w:hAnsi="Arial" w:cs="Arial"/>
          <w:shd w:val="clear" w:color="auto" w:fill="FFFFFF"/>
        </w:rPr>
      </w:pPr>
      <w:r w:rsidRPr="00773A75">
        <w:rPr>
          <w:rFonts w:ascii="Arial" w:hAnsi="Arial" w:cs="Arial"/>
          <w:shd w:val="clear" w:color="auto" w:fill="FFFFFF"/>
        </w:rPr>
        <w:t>110. Quanto às disfunções nos procedimentos de pós-registro, os relatórios semestrais de comercialização são exigidos pelos três órgãos e entidades, embora não haja tratamento das informações por MAPA e Anvisa, o que onera desnecessariamente as empresas de registro.</w:t>
      </w:r>
    </w:p>
    <w:p w14:paraId="08AAAF95" w14:textId="62D6EC36" w:rsidR="007E257F" w:rsidRDefault="007E257F" w:rsidP="00773A75">
      <w:pPr>
        <w:pStyle w:val="Pr-formataoHTML"/>
        <w:shd w:val="clear" w:color="auto" w:fill="FFFFFF"/>
        <w:jc w:val="both"/>
        <w:rPr>
          <w:rFonts w:ascii="Arial" w:hAnsi="Arial" w:cs="Arial"/>
          <w:color w:val="000000" w:themeColor="text1"/>
        </w:rPr>
      </w:pPr>
    </w:p>
    <w:p w14:paraId="171EA459" w14:textId="799EA178" w:rsidR="007E257F" w:rsidRDefault="007E257F" w:rsidP="00C748B5">
      <w:pPr>
        <w:pStyle w:val="TCU-Ac-item9-"/>
        <w:spacing w:line="276" w:lineRule="auto"/>
        <w:ind w:firstLine="0"/>
        <w:rPr>
          <w:rFonts w:ascii="Arial" w:hAnsi="Arial" w:cs="Arial"/>
          <w:color w:val="000000" w:themeColor="text1"/>
          <w:sz w:val="20"/>
          <w:szCs w:val="20"/>
          <w:lang w:eastAsia="pt-BR"/>
        </w:rPr>
      </w:pPr>
      <w:r w:rsidRPr="007E257F">
        <w:rPr>
          <w:rFonts w:ascii="Arial" w:hAnsi="Arial" w:cs="Arial"/>
          <w:color w:val="000000" w:themeColor="text1"/>
          <w:sz w:val="20"/>
          <w:szCs w:val="20"/>
          <w:lang w:eastAsia="pt-BR"/>
        </w:rPr>
        <w:t xml:space="preserve">TCU. Processo </w:t>
      </w:r>
      <w:r w:rsidR="002C2D22">
        <w:rPr>
          <w:rFonts w:ascii="Arial" w:hAnsi="Arial" w:cs="Arial"/>
          <w:color w:val="000000" w:themeColor="text1"/>
          <w:sz w:val="20"/>
          <w:szCs w:val="20"/>
          <w:lang w:eastAsia="pt-BR"/>
        </w:rPr>
        <w:t>007.951/2019-1</w:t>
      </w:r>
      <w:r w:rsidRPr="007E257F">
        <w:rPr>
          <w:rFonts w:ascii="Arial" w:hAnsi="Arial" w:cs="Arial"/>
          <w:color w:val="000000" w:themeColor="text1"/>
          <w:sz w:val="20"/>
          <w:szCs w:val="20"/>
          <w:lang w:eastAsia="pt-BR"/>
        </w:rPr>
        <w:t xml:space="preserve">. </w:t>
      </w:r>
      <w:hyperlink r:id="rId10" w:history="1">
        <w:r w:rsidR="002C2D22">
          <w:rPr>
            <w:rStyle w:val="Hyperlink"/>
            <w:rFonts w:ascii="Arial" w:hAnsi="Arial" w:cs="Arial"/>
            <w:sz w:val="20"/>
            <w:szCs w:val="20"/>
            <w:lang w:eastAsia="pt-BR"/>
          </w:rPr>
          <w:t>Acórdão n.º 2287/2021</w:t>
        </w:r>
      </w:hyperlink>
      <w:r w:rsidR="00FE2C31">
        <w:rPr>
          <w:rFonts w:ascii="Arial" w:hAnsi="Arial" w:cs="Arial"/>
          <w:color w:val="000000" w:themeColor="text1"/>
          <w:sz w:val="20"/>
          <w:szCs w:val="20"/>
          <w:lang w:eastAsia="pt-BR"/>
        </w:rPr>
        <w:t xml:space="preserve"> </w:t>
      </w:r>
      <w:r w:rsidRPr="007E257F">
        <w:rPr>
          <w:rFonts w:ascii="Arial" w:hAnsi="Arial" w:cs="Arial"/>
          <w:color w:val="000000" w:themeColor="text1"/>
          <w:sz w:val="20"/>
          <w:szCs w:val="20"/>
          <w:lang w:eastAsia="pt-BR"/>
        </w:rPr>
        <w:t xml:space="preserve">– </w:t>
      </w:r>
      <w:r w:rsidR="002C2D22">
        <w:rPr>
          <w:rFonts w:ascii="Arial" w:hAnsi="Arial" w:cs="Arial"/>
          <w:color w:val="000000" w:themeColor="text1"/>
          <w:sz w:val="20"/>
          <w:szCs w:val="20"/>
          <w:lang w:eastAsia="pt-BR"/>
        </w:rPr>
        <w:t>Plenário</w:t>
      </w:r>
      <w:r>
        <w:rPr>
          <w:rFonts w:ascii="Arial" w:hAnsi="Arial" w:cs="Arial"/>
          <w:color w:val="000000" w:themeColor="text1"/>
          <w:sz w:val="20"/>
          <w:szCs w:val="20"/>
          <w:lang w:eastAsia="pt-BR"/>
        </w:rPr>
        <w:t xml:space="preserve">. Relator </w:t>
      </w:r>
      <w:r w:rsidR="002C2D22">
        <w:rPr>
          <w:rFonts w:ascii="Arial" w:hAnsi="Arial" w:cs="Arial"/>
          <w:color w:val="000000" w:themeColor="text1"/>
          <w:sz w:val="20"/>
          <w:szCs w:val="20"/>
          <w:lang w:eastAsia="pt-BR"/>
        </w:rPr>
        <w:t>André de Carvalho</w:t>
      </w:r>
      <w:r>
        <w:rPr>
          <w:rFonts w:ascii="Arial" w:hAnsi="Arial" w:cs="Arial"/>
          <w:color w:val="000000" w:themeColor="text1"/>
          <w:sz w:val="20"/>
          <w:szCs w:val="20"/>
          <w:lang w:eastAsia="pt-BR"/>
        </w:rPr>
        <w:t>.</w:t>
      </w:r>
      <w:r w:rsidR="002C2D22">
        <w:rPr>
          <w:rFonts w:ascii="Arial" w:hAnsi="Arial" w:cs="Arial"/>
          <w:color w:val="000000" w:themeColor="text1"/>
          <w:sz w:val="20"/>
          <w:szCs w:val="20"/>
          <w:lang w:eastAsia="pt-BR"/>
        </w:rPr>
        <w:t xml:space="preserve"> Julgado em 22/09/2021.</w:t>
      </w:r>
    </w:p>
    <w:p w14:paraId="67EBFA75" w14:textId="62F43EC2" w:rsidR="00741BB2" w:rsidRDefault="00741BB2" w:rsidP="00C748B5">
      <w:pPr>
        <w:pStyle w:val="TCU-Ac-item9-"/>
        <w:spacing w:line="276" w:lineRule="auto"/>
        <w:ind w:firstLine="0"/>
        <w:rPr>
          <w:rFonts w:ascii="Arial" w:hAnsi="Arial" w:cs="Arial"/>
          <w:color w:val="000000" w:themeColor="text1"/>
          <w:sz w:val="20"/>
          <w:szCs w:val="20"/>
          <w:lang w:eastAsia="pt-BR"/>
        </w:rPr>
      </w:pPr>
    </w:p>
    <w:p w14:paraId="4F1873AA" w14:textId="781A1CC4" w:rsidR="00741BB2" w:rsidRDefault="00741BB2" w:rsidP="00C748B5">
      <w:pPr>
        <w:pStyle w:val="TCU-Ac-item9-"/>
        <w:spacing w:line="276" w:lineRule="auto"/>
        <w:ind w:firstLine="0"/>
        <w:rPr>
          <w:rFonts w:ascii="Arial" w:hAnsi="Arial" w:cs="Arial"/>
          <w:color w:val="000000" w:themeColor="text1"/>
          <w:sz w:val="20"/>
          <w:szCs w:val="20"/>
          <w:lang w:eastAsia="pt-BR"/>
        </w:rPr>
      </w:pPr>
    </w:p>
    <w:p w14:paraId="7567255B" w14:textId="44ADD9E0" w:rsidR="007E257F" w:rsidRPr="0093551B" w:rsidRDefault="00156214" w:rsidP="00C748B5">
      <w:pPr>
        <w:shd w:val="pct10" w:color="auto" w:fill="auto"/>
        <w:spacing w:after="0"/>
        <w:jc w:val="center"/>
        <w:rPr>
          <w:rFonts w:ascii="Arial" w:hAnsi="Arial" w:cs="Arial"/>
          <w:b/>
          <w:sz w:val="20"/>
          <w:szCs w:val="20"/>
        </w:rPr>
      </w:pPr>
      <w:r>
        <w:rPr>
          <w:rFonts w:ascii="Arial" w:hAnsi="Arial" w:cs="Arial"/>
          <w:b/>
          <w:sz w:val="20"/>
          <w:szCs w:val="20"/>
        </w:rPr>
        <w:t>SUPREMO TRIBUNAL FEDERAL</w:t>
      </w:r>
    </w:p>
    <w:p w14:paraId="38471D84" w14:textId="77777777" w:rsidR="007D69B6" w:rsidRDefault="007D69B6" w:rsidP="007D69B6">
      <w:pPr>
        <w:pStyle w:val="TCU-Ac-item9-"/>
        <w:rPr>
          <w:rFonts w:ascii="Arial" w:hAnsi="Arial" w:cs="Arial"/>
          <w:b/>
          <w:bCs/>
          <w:color w:val="000000" w:themeColor="text1"/>
          <w:sz w:val="20"/>
          <w:szCs w:val="20"/>
          <w:lang w:eastAsia="pt-BR"/>
        </w:rPr>
      </w:pPr>
    </w:p>
    <w:p w14:paraId="7CE75E94" w14:textId="66449F3E" w:rsidR="007D69B6" w:rsidRDefault="006F508D" w:rsidP="007D69B6">
      <w:pPr>
        <w:pStyle w:val="TCU-Ac-item9-"/>
        <w:ind w:firstLine="0"/>
        <w:rPr>
          <w:rFonts w:ascii="Arial" w:hAnsi="Arial" w:cs="Arial"/>
          <w:b/>
          <w:bCs/>
          <w:color w:val="000000" w:themeColor="text1"/>
          <w:sz w:val="20"/>
          <w:szCs w:val="20"/>
          <w:lang w:eastAsia="pt-BR"/>
        </w:rPr>
      </w:pPr>
      <w:r>
        <w:rPr>
          <w:rFonts w:ascii="Arial" w:hAnsi="Arial" w:cs="Arial"/>
          <w:b/>
          <w:bCs/>
          <w:color w:val="000000" w:themeColor="text1"/>
          <w:sz w:val="20"/>
          <w:szCs w:val="20"/>
          <w:lang w:eastAsia="pt-BR"/>
        </w:rPr>
        <w:t>4</w:t>
      </w:r>
      <w:r w:rsidR="000B7AE5">
        <w:rPr>
          <w:rFonts w:ascii="Arial" w:hAnsi="Arial" w:cs="Arial"/>
          <w:b/>
          <w:bCs/>
          <w:color w:val="000000" w:themeColor="text1"/>
          <w:sz w:val="20"/>
          <w:szCs w:val="20"/>
          <w:lang w:eastAsia="pt-BR"/>
        </w:rPr>
        <w:t xml:space="preserve">. </w:t>
      </w:r>
      <w:r w:rsidR="007D69B6" w:rsidRPr="007D69B6">
        <w:rPr>
          <w:rFonts w:ascii="Arial" w:hAnsi="Arial" w:cs="Arial"/>
          <w:b/>
          <w:bCs/>
          <w:color w:val="000000" w:themeColor="text1"/>
          <w:sz w:val="20"/>
          <w:szCs w:val="20"/>
          <w:lang w:eastAsia="pt-BR"/>
        </w:rPr>
        <w:t xml:space="preserve">Ação </w:t>
      </w:r>
      <w:r w:rsidR="007D69B6">
        <w:rPr>
          <w:rFonts w:ascii="Arial" w:hAnsi="Arial" w:cs="Arial"/>
          <w:b/>
          <w:bCs/>
          <w:color w:val="000000" w:themeColor="text1"/>
          <w:sz w:val="20"/>
          <w:szCs w:val="20"/>
          <w:lang w:eastAsia="pt-BR"/>
        </w:rPr>
        <w:t>D</w:t>
      </w:r>
      <w:r w:rsidR="007D69B6" w:rsidRPr="007D69B6">
        <w:rPr>
          <w:rFonts w:ascii="Arial" w:hAnsi="Arial" w:cs="Arial"/>
          <w:b/>
          <w:bCs/>
          <w:color w:val="000000" w:themeColor="text1"/>
          <w:sz w:val="20"/>
          <w:szCs w:val="20"/>
          <w:lang w:eastAsia="pt-BR"/>
        </w:rPr>
        <w:t xml:space="preserve">ireta de </w:t>
      </w:r>
      <w:r w:rsidR="007D69B6">
        <w:rPr>
          <w:rFonts w:ascii="Arial" w:hAnsi="Arial" w:cs="Arial"/>
          <w:b/>
          <w:bCs/>
          <w:color w:val="000000" w:themeColor="text1"/>
          <w:sz w:val="20"/>
          <w:szCs w:val="20"/>
          <w:lang w:eastAsia="pt-BR"/>
        </w:rPr>
        <w:t>I</w:t>
      </w:r>
      <w:r w:rsidR="007D69B6" w:rsidRPr="007D69B6">
        <w:rPr>
          <w:rFonts w:ascii="Arial" w:hAnsi="Arial" w:cs="Arial"/>
          <w:b/>
          <w:bCs/>
          <w:color w:val="000000" w:themeColor="text1"/>
          <w:sz w:val="20"/>
          <w:szCs w:val="20"/>
          <w:lang w:eastAsia="pt-BR"/>
        </w:rPr>
        <w:t xml:space="preserve">nconstitucionalidade. Constitucional e ambiental. Federalismo e respeito às regras de distribuição de competência legislativa. Lei estadual que simplifica licenciamento ambiental para atividades de lavra garimpeira, inclusive com uso de mercúrio. Invasão da competência da </w:t>
      </w:r>
      <w:r w:rsidR="00065ED4">
        <w:rPr>
          <w:rFonts w:ascii="Arial" w:hAnsi="Arial" w:cs="Arial"/>
          <w:b/>
          <w:bCs/>
          <w:color w:val="000000" w:themeColor="text1"/>
          <w:sz w:val="20"/>
          <w:szCs w:val="20"/>
          <w:lang w:eastAsia="pt-BR"/>
        </w:rPr>
        <w:t>U</w:t>
      </w:r>
      <w:r w:rsidR="007D69B6" w:rsidRPr="007D69B6">
        <w:rPr>
          <w:rFonts w:ascii="Arial" w:hAnsi="Arial" w:cs="Arial"/>
          <w:b/>
          <w:bCs/>
          <w:color w:val="000000" w:themeColor="text1"/>
          <w:sz w:val="20"/>
          <w:szCs w:val="20"/>
          <w:lang w:eastAsia="pt-BR"/>
        </w:rPr>
        <w:t>nião para editar normas gerais sobre proteção ambiental. Direito fundamental ao meio ambiente equilibrado. Competência privativa da união para legislar sobre jazidas, minas e outros recursos minerais. Inconstitucionalidade.</w:t>
      </w:r>
    </w:p>
    <w:p w14:paraId="34207DFB" w14:textId="77777777" w:rsidR="007D69B6" w:rsidRDefault="007D69B6" w:rsidP="007D69B6">
      <w:pPr>
        <w:pStyle w:val="TCU-Ac-item9-"/>
        <w:ind w:firstLine="0"/>
        <w:rPr>
          <w:rFonts w:ascii="Arial" w:hAnsi="Arial" w:cs="Arial"/>
          <w:b/>
          <w:bCs/>
          <w:color w:val="000000" w:themeColor="text1"/>
          <w:sz w:val="20"/>
          <w:szCs w:val="20"/>
          <w:lang w:eastAsia="pt-BR"/>
        </w:rPr>
      </w:pPr>
    </w:p>
    <w:p w14:paraId="747D27D2" w14:textId="532456BD" w:rsidR="007D69B6" w:rsidRPr="007D69B6" w:rsidRDefault="007D69B6" w:rsidP="007D69B6">
      <w:pPr>
        <w:pStyle w:val="TCU-Ac-item9-"/>
        <w:ind w:firstLine="0"/>
        <w:rPr>
          <w:rFonts w:ascii="Arial" w:hAnsi="Arial" w:cs="Arial"/>
          <w:color w:val="000000" w:themeColor="text1"/>
          <w:sz w:val="20"/>
          <w:szCs w:val="20"/>
          <w:lang w:eastAsia="pt-BR"/>
        </w:rPr>
      </w:pPr>
      <w:r w:rsidRPr="007D69B6">
        <w:rPr>
          <w:rFonts w:ascii="Arial" w:hAnsi="Arial" w:cs="Arial"/>
          <w:color w:val="000000" w:themeColor="text1"/>
          <w:sz w:val="20"/>
          <w:szCs w:val="20"/>
          <w:lang w:eastAsia="pt-BR"/>
        </w:rPr>
        <w:t>1. A competência legislativa concorrente cria o denominado “condomínio legislativo” entre a União e os Estados-Membros, cabendo à primeira a edição de normas gerais sobre as matérias elencadas no art. 24 da Constituição Federal; e aos segundos o exercício da competência complementar – quando já existente norma geral a disciplinar determinada matéria (CF, art. 24, § 2º) – e da competência legislativa plena (supletiva) – quando inexistente norma federal a estabelecer normatização de caráter geral (CF, art. 24, § 3º). 2. A possibilidade de complementação da legislação federal para o atendimento de interesse regional (art. 24, § 2º, da CF) não permite que Estado-Membro simplifique o licenciamento ambiental para atividades de lavra garimpeira, esvaziando o procedimento previsto em legislação nacional. Precedentes. 3. Compete privativamente à União legislar sobre jazidas, minas, outros recursos minerais e metalurgia (art. 22, XII, da CF), em razão do que incorre em inconstitucionalidade norma estadual que, a pretexto de regulamentar licenciamento ambiental, regulamenta aspectos da própria atividade de lavra garimpeira. Precedentes. 4. Medida cautelar confirmada. Ação julgada procedente.</w:t>
      </w:r>
    </w:p>
    <w:p w14:paraId="3709FB95" w14:textId="77777777" w:rsidR="00414323" w:rsidRDefault="00414323" w:rsidP="00FE2C31">
      <w:pPr>
        <w:pStyle w:val="TCU-Ac-item9-"/>
        <w:spacing w:line="276" w:lineRule="auto"/>
        <w:ind w:firstLine="0"/>
        <w:rPr>
          <w:rFonts w:ascii="Arial" w:hAnsi="Arial" w:cs="Arial"/>
          <w:b/>
          <w:bCs/>
          <w:color w:val="000000" w:themeColor="text1"/>
          <w:sz w:val="20"/>
          <w:szCs w:val="20"/>
          <w:lang w:eastAsia="pt-BR"/>
        </w:rPr>
      </w:pPr>
    </w:p>
    <w:p w14:paraId="3E50798C" w14:textId="648AAC89" w:rsidR="00FE2C31" w:rsidRDefault="00FE2C31" w:rsidP="00FE2C31">
      <w:pPr>
        <w:pStyle w:val="TCU-Ac-item9-"/>
        <w:spacing w:line="276" w:lineRule="auto"/>
        <w:ind w:firstLine="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STF. </w:t>
      </w:r>
      <w:hyperlink r:id="rId11" w:history="1">
        <w:r w:rsidR="007D69B6">
          <w:rPr>
            <w:rStyle w:val="Hyperlink"/>
            <w:rFonts w:ascii="Arial" w:hAnsi="Arial" w:cs="Arial"/>
            <w:sz w:val="20"/>
            <w:szCs w:val="20"/>
            <w:lang w:eastAsia="pt-BR"/>
          </w:rPr>
          <w:t>ADI 6672</w:t>
        </w:r>
      </w:hyperlink>
      <w:r w:rsidRPr="00FE2C31">
        <w:rPr>
          <w:rFonts w:ascii="Arial" w:hAnsi="Arial" w:cs="Arial"/>
          <w:color w:val="000000" w:themeColor="text1"/>
          <w:sz w:val="20"/>
          <w:szCs w:val="20"/>
          <w:lang w:eastAsia="pt-BR"/>
        </w:rPr>
        <w:t xml:space="preserve">, Relator(a): </w:t>
      </w:r>
      <w:r w:rsidR="007D69B6">
        <w:rPr>
          <w:rFonts w:ascii="Arial" w:hAnsi="Arial" w:cs="Arial"/>
          <w:color w:val="000000" w:themeColor="text1"/>
          <w:sz w:val="20"/>
          <w:szCs w:val="20"/>
          <w:lang w:eastAsia="pt-BR"/>
        </w:rPr>
        <w:t>Min. Alexandre de Moraes</w:t>
      </w:r>
      <w:r w:rsidRPr="00FE2C31">
        <w:rPr>
          <w:rFonts w:ascii="Arial" w:hAnsi="Arial" w:cs="Arial"/>
          <w:color w:val="000000" w:themeColor="text1"/>
          <w:sz w:val="20"/>
          <w:szCs w:val="20"/>
          <w:lang w:eastAsia="pt-BR"/>
        </w:rPr>
        <w:t xml:space="preserve">, </w:t>
      </w:r>
      <w:r w:rsidR="007D69B6">
        <w:rPr>
          <w:rFonts w:ascii="Arial" w:hAnsi="Arial" w:cs="Arial"/>
          <w:color w:val="000000" w:themeColor="text1"/>
          <w:sz w:val="20"/>
          <w:szCs w:val="20"/>
          <w:lang w:eastAsia="pt-BR"/>
        </w:rPr>
        <w:t>Tribunal Pleno</w:t>
      </w:r>
      <w:r w:rsidRPr="00FE2C31">
        <w:rPr>
          <w:rFonts w:ascii="Arial" w:hAnsi="Arial" w:cs="Arial"/>
          <w:color w:val="000000" w:themeColor="text1"/>
          <w:sz w:val="20"/>
          <w:szCs w:val="20"/>
          <w:lang w:eastAsia="pt-BR"/>
        </w:rPr>
        <w:t xml:space="preserve">, julgado em </w:t>
      </w:r>
      <w:r w:rsidR="007D69B6">
        <w:rPr>
          <w:rFonts w:ascii="Arial" w:hAnsi="Arial" w:cs="Arial"/>
          <w:color w:val="000000" w:themeColor="text1"/>
          <w:sz w:val="20"/>
          <w:szCs w:val="20"/>
          <w:lang w:eastAsia="pt-BR"/>
        </w:rPr>
        <w:t>15/09</w:t>
      </w:r>
      <w:r w:rsidRPr="00FE2C31">
        <w:rPr>
          <w:rFonts w:ascii="Arial" w:hAnsi="Arial" w:cs="Arial"/>
          <w:color w:val="000000" w:themeColor="text1"/>
          <w:sz w:val="20"/>
          <w:szCs w:val="20"/>
          <w:lang w:eastAsia="pt-BR"/>
        </w:rPr>
        <w:t>/2021,</w:t>
      </w:r>
      <w:r>
        <w:rPr>
          <w:rFonts w:ascii="Arial" w:hAnsi="Arial" w:cs="Arial"/>
          <w:color w:val="000000" w:themeColor="text1"/>
          <w:sz w:val="20"/>
          <w:szCs w:val="20"/>
          <w:lang w:eastAsia="pt-BR"/>
        </w:rPr>
        <w:t xml:space="preserve"> publicado</w:t>
      </w:r>
      <w:r w:rsidR="00520D89">
        <w:rPr>
          <w:rFonts w:ascii="Arial" w:hAnsi="Arial" w:cs="Arial"/>
          <w:color w:val="000000" w:themeColor="text1"/>
          <w:sz w:val="20"/>
          <w:szCs w:val="20"/>
          <w:lang w:eastAsia="pt-BR"/>
        </w:rPr>
        <w:t xml:space="preserve"> em </w:t>
      </w:r>
      <w:r w:rsidR="007D69B6">
        <w:rPr>
          <w:rFonts w:ascii="Arial" w:hAnsi="Arial" w:cs="Arial"/>
          <w:color w:val="000000" w:themeColor="text1"/>
          <w:sz w:val="20"/>
          <w:szCs w:val="20"/>
          <w:lang w:eastAsia="pt-BR"/>
        </w:rPr>
        <w:t>22</w:t>
      </w:r>
      <w:r w:rsidR="00520D89">
        <w:rPr>
          <w:rFonts w:ascii="Arial" w:hAnsi="Arial" w:cs="Arial"/>
          <w:color w:val="000000" w:themeColor="text1"/>
          <w:sz w:val="20"/>
          <w:szCs w:val="20"/>
          <w:lang w:eastAsia="pt-BR"/>
        </w:rPr>
        <w:t>/0</w:t>
      </w:r>
      <w:r w:rsidR="007D69B6">
        <w:rPr>
          <w:rFonts w:ascii="Arial" w:hAnsi="Arial" w:cs="Arial"/>
          <w:color w:val="000000" w:themeColor="text1"/>
          <w:sz w:val="20"/>
          <w:szCs w:val="20"/>
          <w:lang w:eastAsia="pt-BR"/>
        </w:rPr>
        <w:t>9</w:t>
      </w:r>
      <w:r w:rsidR="00520D89">
        <w:rPr>
          <w:rFonts w:ascii="Arial" w:hAnsi="Arial" w:cs="Arial"/>
          <w:color w:val="000000" w:themeColor="text1"/>
          <w:sz w:val="20"/>
          <w:szCs w:val="20"/>
          <w:lang w:eastAsia="pt-BR"/>
        </w:rPr>
        <w:t>/2021.</w:t>
      </w:r>
    </w:p>
    <w:p w14:paraId="167C5AC1" w14:textId="389A76C8" w:rsidR="00D9046A" w:rsidRDefault="00D9046A" w:rsidP="00C748B5">
      <w:pPr>
        <w:spacing w:after="0"/>
        <w:rPr>
          <w:rFonts w:ascii="Arial" w:hAnsi="Arial" w:cs="Arial"/>
          <w:color w:val="000000"/>
          <w:sz w:val="20"/>
          <w:szCs w:val="20"/>
        </w:rPr>
      </w:pPr>
    </w:p>
    <w:p w14:paraId="5A2A7F34" w14:textId="791C4109" w:rsidR="00156214" w:rsidRPr="0093551B" w:rsidRDefault="00156214" w:rsidP="00156214">
      <w:pPr>
        <w:shd w:val="pct10" w:color="auto" w:fill="auto"/>
        <w:spacing w:after="0"/>
        <w:jc w:val="center"/>
        <w:rPr>
          <w:rFonts w:ascii="Arial" w:hAnsi="Arial" w:cs="Arial"/>
          <w:b/>
          <w:sz w:val="20"/>
          <w:szCs w:val="20"/>
        </w:rPr>
      </w:pPr>
      <w:r>
        <w:rPr>
          <w:rFonts w:ascii="Arial" w:hAnsi="Arial" w:cs="Arial"/>
          <w:b/>
          <w:sz w:val="20"/>
          <w:szCs w:val="20"/>
        </w:rPr>
        <w:t>SUPERIOR TRIBUNAL DE JUSTIÇA</w:t>
      </w:r>
    </w:p>
    <w:p w14:paraId="2B5ECEA0" w14:textId="77777777" w:rsidR="00156214" w:rsidRDefault="00156214" w:rsidP="00156214">
      <w:pPr>
        <w:pStyle w:val="Pr-formataoHTML"/>
        <w:shd w:val="clear" w:color="auto" w:fill="FFFFFF"/>
        <w:spacing w:line="276" w:lineRule="auto"/>
        <w:jc w:val="both"/>
        <w:rPr>
          <w:rFonts w:ascii="Arial" w:hAnsi="Arial" w:cs="Arial"/>
          <w:color w:val="575756"/>
        </w:rPr>
      </w:pPr>
    </w:p>
    <w:p w14:paraId="13D95A3E" w14:textId="31EF02F2" w:rsidR="00065ED4" w:rsidRDefault="006F508D" w:rsidP="00065ED4">
      <w:pPr>
        <w:pStyle w:val="TCU-Ac-item9-"/>
        <w:ind w:firstLine="0"/>
        <w:rPr>
          <w:rFonts w:ascii="Arial" w:hAnsi="Arial" w:cs="Arial"/>
          <w:b/>
          <w:bCs/>
          <w:color w:val="000000" w:themeColor="text1"/>
          <w:sz w:val="20"/>
          <w:szCs w:val="20"/>
          <w:lang w:eastAsia="pt-BR"/>
        </w:rPr>
      </w:pPr>
      <w:r>
        <w:rPr>
          <w:rFonts w:ascii="Arial" w:hAnsi="Arial" w:cs="Arial"/>
          <w:b/>
          <w:bCs/>
          <w:color w:val="000000" w:themeColor="text1"/>
          <w:sz w:val="20"/>
          <w:szCs w:val="20"/>
          <w:lang w:eastAsia="pt-BR"/>
        </w:rPr>
        <w:t>5</w:t>
      </w:r>
      <w:r w:rsidR="00156214">
        <w:rPr>
          <w:rFonts w:ascii="Arial" w:hAnsi="Arial" w:cs="Arial"/>
          <w:b/>
          <w:bCs/>
          <w:color w:val="000000" w:themeColor="text1"/>
          <w:sz w:val="20"/>
          <w:szCs w:val="20"/>
          <w:lang w:eastAsia="pt-BR"/>
        </w:rPr>
        <w:t xml:space="preserve">. </w:t>
      </w:r>
      <w:r w:rsidR="00065ED4" w:rsidRPr="00065ED4">
        <w:rPr>
          <w:rFonts w:ascii="Arial" w:hAnsi="Arial" w:cs="Arial"/>
          <w:b/>
          <w:bCs/>
          <w:color w:val="000000" w:themeColor="text1"/>
          <w:sz w:val="20"/>
          <w:szCs w:val="20"/>
          <w:lang w:eastAsia="pt-BR"/>
        </w:rPr>
        <w:t xml:space="preserve">Administrativo. Ambiental. Ação </w:t>
      </w:r>
      <w:r w:rsidR="00065ED4">
        <w:rPr>
          <w:rFonts w:ascii="Arial" w:hAnsi="Arial" w:cs="Arial"/>
          <w:b/>
          <w:bCs/>
          <w:color w:val="000000" w:themeColor="text1"/>
          <w:sz w:val="20"/>
          <w:szCs w:val="20"/>
          <w:lang w:eastAsia="pt-BR"/>
        </w:rPr>
        <w:t>C</w:t>
      </w:r>
      <w:r w:rsidR="00065ED4" w:rsidRPr="00065ED4">
        <w:rPr>
          <w:rFonts w:ascii="Arial" w:hAnsi="Arial" w:cs="Arial"/>
          <w:b/>
          <w:bCs/>
          <w:color w:val="000000" w:themeColor="text1"/>
          <w:sz w:val="20"/>
          <w:szCs w:val="20"/>
          <w:lang w:eastAsia="pt-BR"/>
        </w:rPr>
        <w:t xml:space="preserve">ivil. Danos ambientais. Ocupação indevida. Rio </w:t>
      </w:r>
      <w:proofErr w:type="spellStart"/>
      <w:r w:rsidR="00065ED4">
        <w:rPr>
          <w:rFonts w:ascii="Arial" w:hAnsi="Arial" w:cs="Arial"/>
          <w:b/>
          <w:bCs/>
          <w:color w:val="000000" w:themeColor="text1"/>
          <w:sz w:val="20"/>
          <w:szCs w:val="20"/>
          <w:lang w:eastAsia="pt-BR"/>
        </w:rPr>
        <w:t>C</w:t>
      </w:r>
      <w:r w:rsidR="00065ED4" w:rsidRPr="00065ED4">
        <w:rPr>
          <w:rFonts w:ascii="Arial" w:hAnsi="Arial" w:cs="Arial"/>
          <w:b/>
          <w:bCs/>
          <w:color w:val="000000" w:themeColor="text1"/>
          <w:sz w:val="20"/>
          <w:szCs w:val="20"/>
          <w:lang w:eastAsia="pt-BR"/>
        </w:rPr>
        <w:t>abuçu</w:t>
      </w:r>
      <w:proofErr w:type="spellEnd"/>
      <w:r w:rsidR="00065ED4" w:rsidRPr="00065ED4">
        <w:rPr>
          <w:rFonts w:ascii="Arial" w:hAnsi="Arial" w:cs="Arial"/>
          <w:b/>
          <w:bCs/>
          <w:color w:val="000000" w:themeColor="text1"/>
          <w:sz w:val="20"/>
          <w:szCs w:val="20"/>
          <w:lang w:eastAsia="pt-BR"/>
        </w:rPr>
        <w:t>. Indenização, realização de obras e desfazimento de intervenções. Responsabilidade municipal e da fundação. Decisão com fundamentação constitucional. Súmula 126/</w:t>
      </w:r>
      <w:r w:rsidR="00065ED4">
        <w:rPr>
          <w:rFonts w:ascii="Arial" w:hAnsi="Arial" w:cs="Arial"/>
          <w:b/>
          <w:bCs/>
          <w:color w:val="000000" w:themeColor="text1"/>
          <w:sz w:val="20"/>
          <w:szCs w:val="20"/>
          <w:lang w:eastAsia="pt-BR"/>
        </w:rPr>
        <w:t>STJ</w:t>
      </w:r>
      <w:r w:rsidR="00065ED4" w:rsidRPr="00065ED4">
        <w:rPr>
          <w:rFonts w:ascii="Arial" w:hAnsi="Arial" w:cs="Arial"/>
          <w:b/>
          <w:bCs/>
          <w:color w:val="000000" w:themeColor="text1"/>
          <w:sz w:val="20"/>
          <w:szCs w:val="20"/>
          <w:lang w:eastAsia="pt-BR"/>
        </w:rPr>
        <w:t>.</w:t>
      </w:r>
      <w:r w:rsidR="00065ED4">
        <w:rPr>
          <w:rFonts w:ascii="Arial" w:hAnsi="Arial" w:cs="Arial"/>
          <w:b/>
          <w:bCs/>
          <w:color w:val="000000" w:themeColor="text1"/>
          <w:sz w:val="20"/>
          <w:szCs w:val="20"/>
          <w:lang w:eastAsia="pt-BR"/>
        </w:rPr>
        <w:t xml:space="preserve"> </w:t>
      </w:r>
      <w:r w:rsidR="00065ED4" w:rsidRPr="00065ED4">
        <w:rPr>
          <w:rFonts w:ascii="Arial" w:hAnsi="Arial" w:cs="Arial"/>
          <w:b/>
          <w:bCs/>
          <w:color w:val="000000" w:themeColor="text1"/>
          <w:sz w:val="20"/>
          <w:szCs w:val="20"/>
          <w:lang w:eastAsia="pt-BR"/>
        </w:rPr>
        <w:t>Elementos fático-probatórios. Súmula 7/</w:t>
      </w:r>
      <w:r w:rsidR="00065ED4">
        <w:rPr>
          <w:rFonts w:ascii="Arial" w:hAnsi="Arial" w:cs="Arial"/>
          <w:b/>
          <w:bCs/>
          <w:color w:val="000000" w:themeColor="text1"/>
          <w:sz w:val="20"/>
          <w:szCs w:val="20"/>
          <w:lang w:eastAsia="pt-BR"/>
        </w:rPr>
        <w:t>STJ</w:t>
      </w:r>
      <w:r w:rsidR="00065ED4" w:rsidRPr="00065ED4">
        <w:rPr>
          <w:rFonts w:ascii="Arial" w:hAnsi="Arial" w:cs="Arial"/>
          <w:b/>
          <w:bCs/>
          <w:color w:val="000000" w:themeColor="text1"/>
          <w:sz w:val="20"/>
          <w:szCs w:val="20"/>
          <w:lang w:eastAsia="pt-BR"/>
        </w:rPr>
        <w:t xml:space="preserve">. Acórdão de acordo com jurisprudência do </w:t>
      </w:r>
      <w:r w:rsidR="00065ED4">
        <w:rPr>
          <w:rFonts w:ascii="Arial" w:hAnsi="Arial" w:cs="Arial"/>
          <w:b/>
          <w:bCs/>
          <w:color w:val="000000" w:themeColor="text1"/>
          <w:sz w:val="20"/>
          <w:szCs w:val="20"/>
          <w:lang w:eastAsia="pt-BR"/>
        </w:rPr>
        <w:t>STJ</w:t>
      </w:r>
      <w:r w:rsidR="00065ED4" w:rsidRPr="00065ED4">
        <w:rPr>
          <w:rFonts w:ascii="Arial" w:hAnsi="Arial" w:cs="Arial"/>
          <w:b/>
          <w:bCs/>
          <w:color w:val="000000" w:themeColor="text1"/>
          <w:sz w:val="20"/>
          <w:szCs w:val="20"/>
          <w:lang w:eastAsia="pt-BR"/>
        </w:rPr>
        <w:t>.</w:t>
      </w:r>
    </w:p>
    <w:p w14:paraId="4358DB0B" w14:textId="42D811D5" w:rsidR="00065ED4" w:rsidRDefault="00065ED4" w:rsidP="00065ED4">
      <w:pPr>
        <w:pStyle w:val="TCU-Ac-item9-"/>
        <w:ind w:firstLine="0"/>
        <w:rPr>
          <w:rFonts w:ascii="Arial" w:hAnsi="Arial" w:cs="Arial"/>
          <w:b/>
          <w:bCs/>
          <w:color w:val="000000" w:themeColor="text1"/>
          <w:sz w:val="20"/>
          <w:szCs w:val="20"/>
          <w:lang w:eastAsia="pt-BR"/>
        </w:rPr>
      </w:pPr>
    </w:p>
    <w:p w14:paraId="36C2C556" w14:textId="5C073DB8" w:rsidR="00065ED4" w:rsidRPr="00065ED4" w:rsidRDefault="00065ED4" w:rsidP="00065ED4">
      <w:pPr>
        <w:pStyle w:val="TCU-Ac-item9-"/>
        <w:ind w:firstLine="0"/>
        <w:rPr>
          <w:rFonts w:ascii="Arial" w:hAnsi="Arial" w:cs="Arial"/>
          <w:color w:val="000000" w:themeColor="text1"/>
          <w:sz w:val="20"/>
          <w:szCs w:val="20"/>
          <w:lang w:eastAsia="pt-BR"/>
        </w:rPr>
      </w:pPr>
      <w:r w:rsidRPr="00065ED4">
        <w:rPr>
          <w:rFonts w:ascii="Arial" w:hAnsi="Arial" w:cs="Arial"/>
          <w:color w:val="000000" w:themeColor="text1"/>
          <w:sz w:val="20"/>
          <w:szCs w:val="20"/>
          <w:lang w:eastAsia="pt-BR"/>
        </w:rPr>
        <w:t xml:space="preserve">(...) </w:t>
      </w:r>
      <w:r w:rsidRPr="00065ED4">
        <w:rPr>
          <w:rFonts w:ascii="Arial" w:hAnsi="Arial" w:cs="Arial"/>
          <w:color w:val="000000" w:themeColor="text1"/>
          <w:sz w:val="20"/>
          <w:szCs w:val="20"/>
          <w:lang w:eastAsia="pt-BR"/>
        </w:rPr>
        <w:t xml:space="preserve">o acórdão recorrido encontra-se em perfeita sintonia com o entendimento jurisprudencial desta Corte, em situações análogas, acerca da responsabilidade municipal, incumbindo ao respectivo ente o poder-dever de agir para fiscalizar e regularizar a ocupação irregular de solo urbano. Precedentes: </w:t>
      </w:r>
      <w:proofErr w:type="spellStart"/>
      <w:r w:rsidRPr="00065ED4">
        <w:rPr>
          <w:rFonts w:ascii="Arial" w:hAnsi="Arial" w:cs="Arial"/>
          <w:color w:val="000000" w:themeColor="text1"/>
          <w:sz w:val="20"/>
          <w:szCs w:val="20"/>
          <w:lang w:eastAsia="pt-BR"/>
        </w:rPr>
        <w:t>REsp</w:t>
      </w:r>
      <w:proofErr w:type="spellEnd"/>
      <w:r w:rsidRPr="00065ED4">
        <w:rPr>
          <w:rFonts w:ascii="Arial" w:hAnsi="Arial" w:cs="Arial"/>
          <w:color w:val="000000" w:themeColor="text1"/>
          <w:sz w:val="20"/>
          <w:szCs w:val="20"/>
          <w:lang w:eastAsia="pt-BR"/>
        </w:rPr>
        <w:t xml:space="preserve"> 1826761/RJ, Rel. Ministro Herman Benjamin, Segunda Turma, </w:t>
      </w:r>
      <w:proofErr w:type="spellStart"/>
      <w:r w:rsidRPr="00065ED4">
        <w:rPr>
          <w:rFonts w:ascii="Arial" w:hAnsi="Arial" w:cs="Arial"/>
          <w:color w:val="000000" w:themeColor="text1"/>
          <w:sz w:val="20"/>
          <w:szCs w:val="20"/>
          <w:lang w:eastAsia="pt-BR"/>
        </w:rPr>
        <w:t>DJe</w:t>
      </w:r>
      <w:proofErr w:type="spellEnd"/>
      <w:r w:rsidRPr="00065ED4">
        <w:rPr>
          <w:rFonts w:ascii="Arial" w:hAnsi="Arial" w:cs="Arial"/>
          <w:color w:val="000000" w:themeColor="text1"/>
          <w:sz w:val="20"/>
          <w:szCs w:val="20"/>
          <w:lang w:eastAsia="pt-BR"/>
        </w:rPr>
        <w:t xml:space="preserve"> 29/10/2019; </w:t>
      </w:r>
      <w:proofErr w:type="spellStart"/>
      <w:r w:rsidRPr="00065ED4">
        <w:rPr>
          <w:rFonts w:ascii="Arial" w:hAnsi="Arial" w:cs="Arial"/>
          <w:color w:val="000000" w:themeColor="text1"/>
          <w:sz w:val="20"/>
          <w:szCs w:val="20"/>
          <w:lang w:eastAsia="pt-BR"/>
        </w:rPr>
        <w:t>AgInt</w:t>
      </w:r>
      <w:proofErr w:type="spellEnd"/>
      <w:r w:rsidRPr="00065ED4">
        <w:rPr>
          <w:rFonts w:ascii="Arial" w:hAnsi="Arial" w:cs="Arial"/>
          <w:color w:val="000000" w:themeColor="text1"/>
          <w:sz w:val="20"/>
          <w:szCs w:val="20"/>
          <w:lang w:eastAsia="pt-BR"/>
        </w:rPr>
        <w:t xml:space="preserve"> no </w:t>
      </w:r>
      <w:proofErr w:type="spellStart"/>
      <w:r w:rsidRPr="00065ED4">
        <w:rPr>
          <w:rFonts w:ascii="Arial" w:hAnsi="Arial" w:cs="Arial"/>
          <w:color w:val="000000" w:themeColor="text1"/>
          <w:sz w:val="20"/>
          <w:szCs w:val="20"/>
          <w:lang w:eastAsia="pt-BR"/>
        </w:rPr>
        <w:t>AREsp</w:t>
      </w:r>
      <w:proofErr w:type="spellEnd"/>
      <w:r w:rsidRPr="00065ED4">
        <w:rPr>
          <w:rFonts w:ascii="Arial" w:hAnsi="Arial" w:cs="Arial"/>
          <w:color w:val="000000" w:themeColor="text1"/>
          <w:sz w:val="20"/>
          <w:szCs w:val="20"/>
          <w:lang w:eastAsia="pt-BR"/>
        </w:rPr>
        <w:t xml:space="preserve"> 1.458.475/SP, Rel. Ministra </w:t>
      </w:r>
      <w:proofErr w:type="spellStart"/>
      <w:r w:rsidRPr="00065ED4">
        <w:rPr>
          <w:rFonts w:ascii="Arial" w:hAnsi="Arial" w:cs="Arial"/>
          <w:color w:val="000000" w:themeColor="text1"/>
          <w:sz w:val="20"/>
          <w:szCs w:val="20"/>
          <w:lang w:eastAsia="pt-BR"/>
        </w:rPr>
        <w:t>Assusete</w:t>
      </w:r>
      <w:proofErr w:type="spellEnd"/>
      <w:r w:rsidRPr="00065ED4">
        <w:rPr>
          <w:rFonts w:ascii="Arial" w:hAnsi="Arial" w:cs="Arial"/>
          <w:color w:val="000000" w:themeColor="text1"/>
          <w:sz w:val="20"/>
          <w:szCs w:val="20"/>
          <w:lang w:eastAsia="pt-BR"/>
        </w:rPr>
        <w:t xml:space="preserve"> Magalhães, Segunda Turma, </w:t>
      </w:r>
      <w:proofErr w:type="spellStart"/>
      <w:r w:rsidRPr="00065ED4">
        <w:rPr>
          <w:rFonts w:ascii="Arial" w:hAnsi="Arial" w:cs="Arial"/>
          <w:color w:val="000000" w:themeColor="text1"/>
          <w:sz w:val="20"/>
          <w:szCs w:val="20"/>
          <w:lang w:eastAsia="pt-BR"/>
        </w:rPr>
        <w:t>DJe</w:t>
      </w:r>
      <w:proofErr w:type="spellEnd"/>
      <w:r w:rsidRPr="00065ED4">
        <w:rPr>
          <w:rFonts w:ascii="Arial" w:hAnsi="Arial" w:cs="Arial"/>
          <w:color w:val="000000" w:themeColor="text1"/>
          <w:sz w:val="20"/>
          <w:szCs w:val="20"/>
          <w:lang w:eastAsia="pt-BR"/>
        </w:rPr>
        <w:t xml:space="preserve"> 23.8.2019; </w:t>
      </w:r>
      <w:proofErr w:type="spellStart"/>
      <w:r w:rsidRPr="00065ED4">
        <w:rPr>
          <w:rFonts w:ascii="Arial" w:hAnsi="Arial" w:cs="Arial"/>
          <w:color w:val="000000" w:themeColor="text1"/>
          <w:sz w:val="20"/>
          <w:szCs w:val="20"/>
          <w:lang w:eastAsia="pt-BR"/>
        </w:rPr>
        <w:t>AgRg</w:t>
      </w:r>
      <w:proofErr w:type="spellEnd"/>
      <w:r w:rsidRPr="00065ED4">
        <w:rPr>
          <w:rFonts w:ascii="Arial" w:hAnsi="Arial" w:cs="Arial"/>
          <w:color w:val="000000" w:themeColor="text1"/>
          <w:sz w:val="20"/>
          <w:szCs w:val="20"/>
          <w:lang w:eastAsia="pt-BR"/>
        </w:rPr>
        <w:t xml:space="preserve"> no </w:t>
      </w:r>
      <w:proofErr w:type="spellStart"/>
      <w:r w:rsidRPr="00065ED4">
        <w:rPr>
          <w:rFonts w:ascii="Arial" w:hAnsi="Arial" w:cs="Arial"/>
          <w:color w:val="000000" w:themeColor="text1"/>
          <w:sz w:val="20"/>
          <w:szCs w:val="20"/>
          <w:lang w:eastAsia="pt-BR"/>
        </w:rPr>
        <w:t>AREsp</w:t>
      </w:r>
      <w:proofErr w:type="spellEnd"/>
      <w:r w:rsidRPr="00065ED4">
        <w:rPr>
          <w:rFonts w:ascii="Arial" w:hAnsi="Arial" w:cs="Arial"/>
          <w:color w:val="000000" w:themeColor="text1"/>
          <w:sz w:val="20"/>
          <w:szCs w:val="20"/>
          <w:lang w:eastAsia="pt-BR"/>
        </w:rPr>
        <w:t xml:space="preserve"> 109.078/AC, Rel. Ministro Sérgio </w:t>
      </w:r>
      <w:proofErr w:type="spellStart"/>
      <w:r w:rsidRPr="00065ED4">
        <w:rPr>
          <w:rFonts w:ascii="Arial" w:hAnsi="Arial" w:cs="Arial"/>
          <w:color w:val="000000" w:themeColor="text1"/>
          <w:sz w:val="20"/>
          <w:szCs w:val="20"/>
          <w:lang w:eastAsia="pt-BR"/>
        </w:rPr>
        <w:t>Kukina</w:t>
      </w:r>
      <w:proofErr w:type="spellEnd"/>
      <w:r w:rsidRPr="00065ED4">
        <w:rPr>
          <w:rFonts w:ascii="Arial" w:hAnsi="Arial" w:cs="Arial"/>
          <w:color w:val="000000" w:themeColor="text1"/>
          <w:sz w:val="20"/>
          <w:szCs w:val="20"/>
          <w:lang w:eastAsia="pt-BR"/>
        </w:rPr>
        <w:t xml:space="preserve">, Primeira Turma, </w:t>
      </w:r>
      <w:proofErr w:type="spellStart"/>
      <w:r w:rsidRPr="00065ED4">
        <w:rPr>
          <w:rFonts w:ascii="Arial" w:hAnsi="Arial" w:cs="Arial"/>
          <w:color w:val="000000" w:themeColor="text1"/>
          <w:sz w:val="20"/>
          <w:szCs w:val="20"/>
          <w:lang w:eastAsia="pt-BR"/>
        </w:rPr>
        <w:t>DJe</w:t>
      </w:r>
      <w:proofErr w:type="spellEnd"/>
      <w:r w:rsidRPr="00065ED4">
        <w:rPr>
          <w:rFonts w:ascii="Arial" w:hAnsi="Arial" w:cs="Arial"/>
          <w:color w:val="000000" w:themeColor="text1"/>
          <w:sz w:val="20"/>
          <w:szCs w:val="20"/>
          <w:lang w:eastAsia="pt-BR"/>
        </w:rPr>
        <w:t xml:space="preserve"> 25.8.2016, dentre outros.</w:t>
      </w:r>
    </w:p>
    <w:p w14:paraId="411C6C54" w14:textId="77777777" w:rsidR="00520D89" w:rsidRPr="00520D89" w:rsidRDefault="00520D89" w:rsidP="00520D89">
      <w:pPr>
        <w:pStyle w:val="TCU-Ac-item9-"/>
        <w:ind w:firstLine="0"/>
        <w:rPr>
          <w:rFonts w:ascii="Arial" w:hAnsi="Arial" w:cs="Arial"/>
          <w:b/>
          <w:bCs/>
          <w:color w:val="000000" w:themeColor="text1"/>
          <w:sz w:val="20"/>
          <w:szCs w:val="20"/>
          <w:lang w:eastAsia="pt-BR"/>
        </w:rPr>
      </w:pPr>
    </w:p>
    <w:p w14:paraId="33D11C4B" w14:textId="0499AB56" w:rsidR="00520D89" w:rsidRPr="00520D89" w:rsidRDefault="00520D89" w:rsidP="00520D89">
      <w:pPr>
        <w:pStyle w:val="TCU-Ac-item9-"/>
        <w:ind w:firstLine="0"/>
        <w:rPr>
          <w:rFonts w:ascii="Arial" w:hAnsi="Arial" w:cs="Arial"/>
          <w:color w:val="000000" w:themeColor="text1"/>
          <w:sz w:val="20"/>
          <w:szCs w:val="20"/>
          <w:lang w:eastAsia="pt-BR"/>
        </w:rPr>
      </w:pPr>
      <w:r w:rsidRPr="00520D89">
        <w:rPr>
          <w:rFonts w:ascii="Arial" w:hAnsi="Arial" w:cs="Arial"/>
          <w:color w:val="000000" w:themeColor="text1"/>
          <w:sz w:val="20"/>
          <w:szCs w:val="20"/>
          <w:lang w:val="en-US" w:eastAsia="pt-BR"/>
        </w:rPr>
        <w:t xml:space="preserve">STJ. </w:t>
      </w:r>
      <w:hyperlink r:id="rId12" w:history="1">
        <w:r w:rsidR="00065ED4" w:rsidRPr="00065ED4">
          <w:rPr>
            <w:rStyle w:val="Hyperlink"/>
            <w:rFonts w:ascii="Arial" w:hAnsi="Arial" w:cs="Arial"/>
            <w:sz w:val="20"/>
            <w:szCs w:val="20"/>
            <w:lang w:eastAsia="pt-BR"/>
          </w:rPr>
          <w:t>1939657/RJ</w:t>
        </w:r>
      </w:hyperlink>
      <w:r w:rsidRPr="00065ED4">
        <w:rPr>
          <w:rFonts w:ascii="Arial" w:hAnsi="Arial" w:cs="Arial"/>
          <w:color w:val="000000" w:themeColor="text1"/>
          <w:sz w:val="20"/>
          <w:szCs w:val="20"/>
          <w:lang w:eastAsia="pt-BR"/>
        </w:rPr>
        <w:t xml:space="preserve">, Rel. </w:t>
      </w:r>
      <w:r w:rsidR="00065ED4">
        <w:rPr>
          <w:rFonts w:ascii="Arial" w:hAnsi="Arial" w:cs="Arial"/>
          <w:color w:val="000000" w:themeColor="text1"/>
          <w:sz w:val="20"/>
          <w:szCs w:val="20"/>
          <w:lang w:eastAsia="pt-BR"/>
        </w:rPr>
        <w:t>Min. Francisco Falcão</w:t>
      </w:r>
      <w:r w:rsidRPr="00520D89">
        <w:rPr>
          <w:rFonts w:ascii="Arial" w:hAnsi="Arial" w:cs="Arial"/>
          <w:color w:val="000000" w:themeColor="text1"/>
          <w:sz w:val="20"/>
          <w:szCs w:val="20"/>
          <w:lang w:eastAsia="pt-BR"/>
        </w:rPr>
        <w:t xml:space="preserve">, </w:t>
      </w:r>
      <w:r w:rsidR="00065ED4">
        <w:rPr>
          <w:rFonts w:ascii="Arial" w:hAnsi="Arial" w:cs="Arial"/>
          <w:color w:val="000000" w:themeColor="text1"/>
          <w:sz w:val="20"/>
          <w:szCs w:val="20"/>
          <w:lang w:eastAsia="pt-BR"/>
        </w:rPr>
        <w:t>Segunda</w:t>
      </w:r>
      <w:r w:rsidRPr="00520D89">
        <w:rPr>
          <w:rFonts w:ascii="Arial" w:hAnsi="Arial" w:cs="Arial"/>
          <w:color w:val="000000" w:themeColor="text1"/>
          <w:sz w:val="20"/>
          <w:szCs w:val="20"/>
          <w:lang w:eastAsia="pt-BR"/>
        </w:rPr>
        <w:t xml:space="preserve"> Turma, julgado em </w:t>
      </w:r>
      <w:r w:rsidR="00065ED4">
        <w:rPr>
          <w:rFonts w:ascii="Arial" w:hAnsi="Arial" w:cs="Arial"/>
          <w:color w:val="000000" w:themeColor="text1"/>
          <w:sz w:val="20"/>
          <w:szCs w:val="20"/>
          <w:lang w:eastAsia="pt-BR"/>
        </w:rPr>
        <w:t>23/09</w:t>
      </w:r>
      <w:r w:rsidRPr="00520D89">
        <w:rPr>
          <w:rFonts w:ascii="Arial" w:hAnsi="Arial" w:cs="Arial"/>
          <w:color w:val="000000" w:themeColor="text1"/>
          <w:sz w:val="20"/>
          <w:szCs w:val="20"/>
          <w:lang w:eastAsia="pt-BR"/>
        </w:rPr>
        <w:t xml:space="preserve">/2021, </w:t>
      </w:r>
      <w:r w:rsidR="00065ED4">
        <w:rPr>
          <w:rFonts w:ascii="Arial" w:hAnsi="Arial" w:cs="Arial"/>
          <w:color w:val="000000" w:themeColor="text1"/>
          <w:sz w:val="20"/>
          <w:szCs w:val="20"/>
          <w:lang w:eastAsia="pt-BR"/>
        </w:rPr>
        <w:t>p</w:t>
      </w:r>
      <w:r w:rsidRPr="00520D89">
        <w:rPr>
          <w:rFonts w:ascii="Arial" w:hAnsi="Arial" w:cs="Arial"/>
          <w:color w:val="000000" w:themeColor="text1"/>
          <w:sz w:val="20"/>
          <w:szCs w:val="20"/>
          <w:lang w:eastAsia="pt-BR"/>
        </w:rPr>
        <w:t>ublicado em 01/</w:t>
      </w:r>
      <w:r w:rsidR="00065ED4">
        <w:rPr>
          <w:rFonts w:ascii="Arial" w:hAnsi="Arial" w:cs="Arial"/>
          <w:color w:val="000000" w:themeColor="text1"/>
          <w:sz w:val="20"/>
          <w:szCs w:val="20"/>
          <w:lang w:eastAsia="pt-BR"/>
        </w:rPr>
        <w:t>10</w:t>
      </w:r>
      <w:r w:rsidRPr="00520D89">
        <w:rPr>
          <w:rFonts w:ascii="Arial" w:hAnsi="Arial" w:cs="Arial"/>
          <w:color w:val="000000" w:themeColor="text1"/>
          <w:sz w:val="20"/>
          <w:szCs w:val="20"/>
          <w:lang w:eastAsia="pt-BR"/>
        </w:rPr>
        <w:t>/2021</w:t>
      </w:r>
      <w:r>
        <w:rPr>
          <w:rFonts w:ascii="Arial" w:hAnsi="Arial" w:cs="Arial"/>
          <w:color w:val="000000" w:themeColor="text1"/>
          <w:sz w:val="20"/>
          <w:szCs w:val="20"/>
          <w:lang w:eastAsia="pt-BR"/>
        </w:rPr>
        <w:t>.</w:t>
      </w:r>
    </w:p>
    <w:p w14:paraId="024FE589" w14:textId="77777777" w:rsidR="00A46060" w:rsidRDefault="00A46060" w:rsidP="00C748B5">
      <w:pPr>
        <w:pStyle w:val="Default"/>
        <w:spacing w:line="276" w:lineRule="auto"/>
        <w:jc w:val="both"/>
        <w:rPr>
          <w:b/>
          <w:sz w:val="20"/>
          <w:szCs w:val="20"/>
        </w:rPr>
      </w:pPr>
    </w:p>
    <w:p w14:paraId="3BB25E1A" w14:textId="6EBA760E" w:rsidR="00543DF0" w:rsidRPr="0093551B" w:rsidRDefault="00543DF0" w:rsidP="00C748B5">
      <w:pPr>
        <w:pStyle w:val="Default"/>
        <w:spacing w:line="276" w:lineRule="auto"/>
        <w:jc w:val="both"/>
        <w:rPr>
          <w:b/>
          <w:sz w:val="20"/>
          <w:szCs w:val="20"/>
        </w:rPr>
      </w:pPr>
      <w:r w:rsidRPr="0093551B">
        <w:rPr>
          <w:b/>
          <w:sz w:val="20"/>
          <w:szCs w:val="20"/>
        </w:rPr>
        <w:t xml:space="preserve">Acesse também: </w:t>
      </w:r>
    </w:p>
    <w:p w14:paraId="44D0E9EE" w14:textId="77777777" w:rsidR="0002789E" w:rsidRPr="0093551B" w:rsidRDefault="00E37B6D" w:rsidP="00C748B5">
      <w:pPr>
        <w:pStyle w:val="Default"/>
        <w:spacing w:line="276" w:lineRule="auto"/>
        <w:jc w:val="center"/>
        <w:rPr>
          <w:rStyle w:val="Hyperlink"/>
          <w:sz w:val="20"/>
          <w:szCs w:val="20"/>
        </w:rPr>
      </w:pPr>
      <w:r>
        <w:fldChar w:fldCharType="begin"/>
      </w:r>
      <w:r>
        <w:instrText xml:space="preserve"> HYPERLINK "http://www1.tce.pr.gov.br/conteudo/pesquisas-prontas/308475/area/249" </w:instrText>
      </w:r>
      <w:r>
        <w:fldChar w:fldCharType="separate"/>
      </w:r>
      <w:r w:rsidR="0002789E" w:rsidRPr="0093551B">
        <w:rPr>
          <w:rStyle w:val="Hyperlink"/>
          <w:b/>
          <w:sz w:val="20"/>
          <w:szCs w:val="20"/>
        </w:rPr>
        <w:t>Pesquisas Prontas</w:t>
      </w:r>
      <w:r>
        <w:rPr>
          <w:rStyle w:val="Hyperlink"/>
          <w:b/>
          <w:sz w:val="20"/>
          <w:szCs w:val="20"/>
        </w:rPr>
        <w:fldChar w:fldCharType="end"/>
      </w:r>
    </w:p>
    <w:p w14:paraId="1DAB2B2D" w14:textId="77777777" w:rsidR="0002789E" w:rsidRPr="0093551B" w:rsidRDefault="0002789E" w:rsidP="00C748B5">
      <w:pPr>
        <w:pStyle w:val="Default"/>
        <w:spacing w:line="276" w:lineRule="auto"/>
        <w:jc w:val="center"/>
        <w:rPr>
          <w:rStyle w:val="Hyperlink"/>
          <w:b/>
          <w:sz w:val="20"/>
          <w:szCs w:val="20"/>
        </w:rPr>
      </w:pPr>
    </w:p>
    <w:p w14:paraId="4AA41D69" w14:textId="77777777" w:rsidR="0002789E" w:rsidRPr="0093551B" w:rsidRDefault="00E37B6D" w:rsidP="00C748B5">
      <w:pPr>
        <w:pStyle w:val="Default"/>
        <w:spacing w:line="276" w:lineRule="auto"/>
        <w:jc w:val="center"/>
        <w:rPr>
          <w:rStyle w:val="Hyperlink"/>
          <w:b/>
          <w:sz w:val="20"/>
          <w:szCs w:val="20"/>
        </w:rPr>
      </w:pPr>
      <w:hyperlink r:id="rId13" w:history="1">
        <w:r w:rsidR="0002789E" w:rsidRPr="0093551B">
          <w:rPr>
            <w:rStyle w:val="Hyperlink"/>
            <w:b/>
            <w:sz w:val="20"/>
            <w:szCs w:val="20"/>
          </w:rPr>
          <w:t>Boletim Informativo de Jurisprudência</w:t>
        </w:r>
      </w:hyperlink>
    </w:p>
    <w:p w14:paraId="15092A9A" w14:textId="77777777" w:rsidR="0002789E" w:rsidRPr="0093551B" w:rsidRDefault="0002789E" w:rsidP="00C748B5">
      <w:pPr>
        <w:pStyle w:val="Default"/>
        <w:spacing w:line="276" w:lineRule="auto"/>
        <w:jc w:val="center"/>
        <w:rPr>
          <w:rStyle w:val="Hyperlink"/>
          <w:b/>
          <w:sz w:val="20"/>
          <w:szCs w:val="20"/>
        </w:rPr>
      </w:pPr>
    </w:p>
    <w:p w14:paraId="1BB4072D" w14:textId="77777777" w:rsidR="0002789E" w:rsidRPr="0093551B" w:rsidRDefault="00E37B6D" w:rsidP="00C748B5">
      <w:pPr>
        <w:pStyle w:val="Default"/>
        <w:spacing w:line="276" w:lineRule="auto"/>
        <w:jc w:val="center"/>
        <w:rPr>
          <w:sz w:val="20"/>
          <w:szCs w:val="20"/>
        </w:rPr>
      </w:pPr>
      <w:hyperlink r:id="rId14" w:history="1">
        <w:proofErr w:type="spellStart"/>
        <w:r w:rsidR="0002789E" w:rsidRPr="0093551B">
          <w:rPr>
            <w:rStyle w:val="Hyperlink"/>
            <w:b/>
            <w:sz w:val="20"/>
            <w:szCs w:val="20"/>
          </w:rPr>
          <w:t>Interjuris</w:t>
        </w:r>
        <w:proofErr w:type="spellEnd"/>
      </w:hyperlink>
    </w:p>
    <w:p w14:paraId="648409C9" w14:textId="77777777" w:rsidR="0002789E" w:rsidRPr="0093551B" w:rsidRDefault="0002789E" w:rsidP="00C748B5">
      <w:pPr>
        <w:pStyle w:val="Default"/>
        <w:spacing w:line="276" w:lineRule="auto"/>
        <w:jc w:val="center"/>
        <w:rPr>
          <w:sz w:val="20"/>
          <w:szCs w:val="20"/>
        </w:rPr>
      </w:pPr>
    </w:p>
    <w:p w14:paraId="387845F4" w14:textId="77777777" w:rsidR="0002789E" w:rsidRPr="0093551B" w:rsidRDefault="00E37B6D" w:rsidP="00C748B5">
      <w:pPr>
        <w:pStyle w:val="Default"/>
        <w:spacing w:line="276" w:lineRule="auto"/>
        <w:jc w:val="center"/>
        <w:rPr>
          <w:rStyle w:val="Hyperlink"/>
          <w:b/>
          <w:sz w:val="20"/>
          <w:szCs w:val="20"/>
        </w:rPr>
      </w:pPr>
      <w:hyperlink r:id="rId15" w:history="1">
        <w:r w:rsidR="0002789E" w:rsidRPr="0093551B">
          <w:rPr>
            <w:rStyle w:val="Hyperlink"/>
            <w:b/>
            <w:sz w:val="20"/>
            <w:szCs w:val="20"/>
          </w:rPr>
          <w:t>Repercussão Geral do Supremo Tribunal Federal - STF e os Tribunais de Contas</w:t>
        </w:r>
      </w:hyperlink>
    </w:p>
    <w:p w14:paraId="792064A0" w14:textId="77777777" w:rsidR="0002789E" w:rsidRPr="0093551B" w:rsidRDefault="0002789E" w:rsidP="00C748B5">
      <w:pPr>
        <w:pStyle w:val="Default"/>
        <w:spacing w:line="276" w:lineRule="auto"/>
        <w:jc w:val="center"/>
        <w:rPr>
          <w:rStyle w:val="Hyperlink"/>
          <w:b/>
          <w:sz w:val="20"/>
          <w:szCs w:val="20"/>
        </w:rPr>
      </w:pPr>
    </w:p>
    <w:p w14:paraId="6AC136CC" w14:textId="77777777" w:rsidR="0002789E" w:rsidRPr="0093551B" w:rsidRDefault="00E37B6D" w:rsidP="00C748B5">
      <w:pPr>
        <w:pStyle w:val="Default"/>
        <w:spacing w:line="276" w:lineRule="auto"/>
        <w:jc w:val="center"/>
        <w:rPr>
          <w:rStyle w:val="Hyperlink"/>
          <w:b/>
          <w:sz w:val="20"/>
          <w:szCs w:val="20"/>
        </w:rPr>
      </w:pPr>
      <w:hyperlink r:id="rId16" w:history="1">
        <w:r w:rsidR="0002789E" w:rsidRPr="0093551B">
          <w:rPr>
            <w:rStyle w:val="Hyperlink"/>
            <w:b/>
            <w:sz w:val="20"/>
            <w:szCs w:val="20"/>
          </w:rPr>
          <w:t>Súmulas Selecionadas</w:t>
        </w:r>
      </w:hyperlink>
    </w:p>
    <w:p w14:paraId="116026E0" w14:textId="77777777" w:rsidR="00270E2F" w:rsidRPr="0093551B" w:rsidRDefault="00270E2F" w:rsidP="00C748B5">
      <w:pPr>
        <w:pStyle w:val="TCU-Epgrafe"/>
        <w:spacing w:line="276" w:lineRule="auto"/>
        <w:ind w:left="0"/>
        <w:rPr>
          <w:rFonts w:ascii="Arial" w:hAnsi="Arial" w:cs="Arial"/>
          <w:sz w:val="20"/>
        </w:rPr>
      </w:pPr>
      <w:r w:rsidRPr="0093551B">
        <w:rPr>
          <w:rFonts w:ascii="Arial" w:hAnsi="Arial" w:cs="Arial"/>
          <w:noProof/>
          <w:sz w:val="20"/>
        </w:rPr>
        <mc:AlternateContent>
          <mc:Choice Requires="wps">
            <w:drawing>
              <wp:anchor distT="0" distB="0" distL="114300" distR="114300" simplePos="0" relativeHeight="251664896" behindDoc="0" locked="0" layoutInCell="1" allowOverlap="1" wp14:anchorId="1AEE80DC" wp14:editId="4AD22C99">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30C00F08" w14:textId="77777777" w:rsidR="00984E8B" w:rsidRPr="0093551B" w:rsidRDefault="00984E8B" w:rsidP="00C748B5">
      <w:pPr>
        <w:spacing w:after="0"/>
        <w:jc w:val="center"/>
        <w:rPr>
          <w:rStyle w:val="Hyperlink"/>
          <w:rFonts w:ascii="Arial" w:hAnsi="Arial" w:cs="Arial"/>
          <w:i/>
          <w:color w:val="000000" w:themeColor="text1"/>
          <w:sz w:val="20"/>
          <w:szCs w:val="20"/>
          <w:u w:val="none"/>
        </w:rPr>
      </w:pPr>
    </w:p>
    <w:p w14:paraId="530D6D76" w14:textId="77777777" w:rsidR="00DB558E" w:rsidRPr="0093551B" w:rsidRDefault="00DB558E" w:rsidP="00C748B5">
      <w:pPr>
        <w:spacing w:after="0"/>
        <w:jc w:val="center"/>
        <w:rPr>
          <w:rFonts w:ascii="Arial" w:hAnsi="Arial" w:cs="Arial"/>
          <w:b/>
          <w:sz w:val="20"/>
          <w:szCs w:val="20"/>
        </w:rPr>
      </w:pPr>
      <w:r w:rsidRPr="0093551B">
        <w:rPr>
          <w:rStyle w:val="Hyperlink"/>
          <w:rFonts w:ascii="Arial" w:hAnsi="Arial" w:cs="Arial"/>
          <w:i/>
          <w:color w:val="000000" w:themeColor="text1"/>
          <w:sz w:val="20"/>
          <w:szCs w:val="20"/>
          <w:u w:val="none"/>
        </w:rPr>
        <w:t>Elaboração: Escola de Gestão Pública - Jurisprudência</w:t>
      </w:r>
    </w:p>
    <w:sectPr w:rsidR="00DB558E" w:rsidRPr="0093551B">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9865" w14:textId="77777777" w:rsidR="00E37B6D" w:rsidRDefault="00E37B6D" w:rsidP="00350CC2">
      <w:pPr>
        <w:spacing w:after="0" w:line="240" w:lineRule="auto"/>
      </w:pPr>
      <w:r>
        <w:separator/>
      </w:r>
    </w:p>
  </w:endnote>
  <w:endnote w:type="continuationSeparator" w:id="0">
    <w:p w14:paraId="14C2670C" w14:textId="77777777" w:rsidR="00E37B6D" w:rsidRDefault="00E37B6D"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6305" w14:textId="77777777" w:rsidR="002245DE" w:rsidRDefault="002245DE" w:rsidP="002245DE">
    <w:pPr>
      <w:pStyle w:val="Rodap"/>
      <w:jc w:val="center"/>
      <w:rPr>
        <w:sz w:val="16"/>
        <w:szCs w:val="16"/>
      </w:rPr>
    </w:pPr>
    <w:r>
      <w:rPr>
        <w:noProof/>
        <w:lang w:eastAsia="pt-BR"/>
      </w:rPr>
      <w:drawing>
        <wp:inline distT="0" distB="0" distL="0" distR="0" wp14:anchorId="003118C0" wp14:editId="768F3784">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177B784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864076">
      <w:rPr>
        <w:noProof/>
        <w:sz w:val="16"/>
        <w:szCs w:val="16"/>
      </w:rPr>
      <w:t>2</w:t>
    </w:r>
    <w:r w:rsidRPr="00722924">
      <w:rPr>
        <w:sz w:val="16"/>
        <w:szCs w:val="16"/>
      </w:rPr>
      <w:fldChar w:fldCharType="end"/>
    </w:r>
  </w:p>
  <w:p w14:paraId="76C318BB" w14:textId="77777777" w:rsidR="00375DB6" w:rsidRDefault="00375DB6"/>
  <w:p w14:paraId="3598BA51" w14:textId="77777777" w:rsidR="00375DB6" w:rsidRDefault="00375DB6"/>
  <w:p w14:paraId="3F307CFC"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88E5" w14:textId="77777777" w:rsidR="00E37B6D" w:rsidRDefault="00E37B6D" w:rsidP="00350CC2">
      <w:pPr>
        <w:spacing w:after="0" w:line="240" w:lineRule="auto"/>
      </w:pPr>
      <w:r>
        <w:separator/>
      </w:r>
    </w:p>
  </w:footnote>
  <w:footnote w:type="continuationSeparator" w:id="0">
    <w:p w14:paraId="04744444" w14:textId="77777777" w:rsidR="00E37B6D" w:rsidRDefault="00E37B6D"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E386" w14:textId="77777777" w:rsidR="006A5FD7" w:rsidRDefault="006A5FD7" w:rsidP="00F14CCC">
    <w:pPr>
      <w:pStyle w:val="Cabealho"/>
      <w:spacing w:after="100" w:afterAutospacing="1"/>
      <w:jc w:val="center"/>
      <w:rPr>
        <w:b/>
      </w:rPr>
    </w:pPr>
  </w:p>
  <w:p w14:paraId="4B8062F9" w14:textId="77777777" w:rsidR="006A5FD7" w:rsidRDefault="006A5FD7" w:rsidP="00F14CCC">
    <w:pPr>
      <w:pStyle w:val="Cabealho"/>
      <w:spacing w:after="100" w:afterAutospacing="1"/>
      <w:jc w:val="center"/>
      <w:rPr>
        <w:b/>
      </w:rPr>
    </w:pPr>
    <w:r>
      <w:rPr>
        <w:noProof/>
        <w:lang w:eastAsia="pt-BR"/>
      </w:rPr>
      <w:drawing>
        <wp:inline distT="0" distB="0" distL="0" distR="0" wp14:anchorId="225CB675" wp14:editId="59D05B2D">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lang w:eastAsia="pt-BR"/>
      </w:rPr>
      <w:drawing>
        <wp:inline distT="0" distB="0" distL="0" distR="0" wp14:anchorId="2946C1CA" wp14:editId="1A8520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5917"/>
    <w:multiLevelType w:val="multilevel"/>
    <w:tmpl w:val="0D6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75494"/>
    <w:multiLevelType w:val="multilevel"/>
    <w:tmpl w:val="039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413AFA"/>
    <w:multiLevelType w:val="multilevel"/>
    <w:tmpl w:val="A8A8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431136"/>
    <w:multiLevelType w:val="multilevel"/>
    <w:tmpl w:val="CBE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14D7D"/>
    <w:multiLevelType w:val="hybridMultilevel"/>
    <w:tmpl w:val="0EAAD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B51A52"/>
    <w:multiLevelType w:val="multilevel"/>
    <w:tmpl w:val="D7F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26"/>
  </w:num>
  <w:num w:numId="4">
    <w:abstractNumId w:val="27"/>
  </w:num>
  <w:num w:numId="5">
    <w:abstractNumId w:val="28"/>
  </w:num>
  <w:num w:numId="6">
    <w:abstractNumId w:val="21"/>
  </w:num>
  <w:num w:numId="7">
    <w:abstractNumId w:val="0"/>
  </w:num>
  <w:num w:numId="8">
    <w:abstractNumId w:val="3"/>
  </w:num>
  <w:num w:numId="9">
    <w:abstractNumId w:val="13"/>
  </w:num>
  <w:num w:numId="10">
    <w:abstractNumId w:val="6"/>
  </w:num>
  <w:num w:numId="11">
    <w:abstractNumId w:val="7"/>
  </w:num>
  <w:num w:numId="12">
    <w:abstractNumId w:val="18"/>
  </w:num>
  <w:num w:numId="13">
    <w:abstractNumId w:val="4"/>
  </w:num>
  <w:num w:numId="14">
    <w:abstractNumId w:val="9"/>
  </w:num>
  <w:num w:numId="15">
    <w:abstractNumId w:val="20"/>
  </w:num>
  <w:num w:numId="16">
    <w:abstractNumId w:val="24"/>
  </w:num>
  <w:num w:numId="17">
    <w:abstractNumId w:val="10"/>
  </w:num>
  <w:num w:numId="18">
    <w:abstractNumId w:val="1"/>
  </w:num>
  <w:num w:numId="19">
    <w:abstractNumId w:val="17"/>
  </w:num>
  <w:num w:numId="20">
    <w:abstractNumId w:val="22"/>
  </w:num>
  <w:num w:numId="21">
    <w:abstractNumId w:val="11"/>
  </w:num>
  <w:num w:numId="22">
    <w:abstractNumId w:val="25"/>
  </w:num>
  <w:num w:numId="23">
    <w:abstractNumId w:val="16"/>
  </w:num>
  <w:num w:numId="24">
    <w:abstractNumId w:val="2"/>
  </w:num>
  <w:num w:numId="25">
    <w:abstractNumId w:val="23"/>
  </w:num>
  <w:num w:numId="26">
    <w:abstractNumId w:val="5"/>
  </w:num>
  <w:num w:numId="27">
    <w:abstractNumId w:val="14"/>
  </w:num>
  <w:num w:numId="28">
    <w:abstractNumId w:val="19"/>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6D5"/>
    <w:rsid w:val="00052862"/>
    <w:rsid w:val="00053B72"/>
    <w:rsid w:val="00056686"/>
    <w:rsid w:val="00056E6F"/>
    <w:rsid w:val="000572CE"/>
    <w:rsid w:val="000617CF"/>
    <w:rsid w:val="00062737"/>
    <w:rsid w:val="00065ED4"/>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AE5"/>
    <w:rsid w:val="000C2948"/>
    <w:rsid w:val="000C3582"/>
    <w:rsid w:val="000C4F73"/>
    <w:rsid w:val="000C5093"/>
    <w:rsid w:val="000C5460"/>
    <w:rsid w:val="000C5EB3"/>
    <w:rsid w:val="000C63BC"/>
    <w:rsid w:val="000C7D67"/>
    <w:rsid w:val="000D0B69"/>
    <w:rsid w:val="000D2D5B"/>
    <w:rsid w:val="000D357D"/>
    <w:rsid w:val="000D4DE6"/>
    <w:rsid w:val="000D4FFE"/>
    <w:rsid w:val="000D560B"/>
    <w:rsid w:val="000D560C"/>
    <w:rsid w:val="000D6D01"/>
    <w:rsid w:val="000E1F93"/>
    <w:rsid w:val="000E300B"/>
    <w:rsid w:val="000E3ACE"/>
    <w:rsid w:val="000E3FC6"/>
    <w:rsid w:val="000E464B"/>
    <w:rsid w:val="000E485E"/>
    <w:rsid w:val="000E5AC8"/>
    <w:rsid w:val="000F04ED"/>
    <w:rsid w:val="000F18DA"/>
    <w:rsid w:val="000F1FFA"/>
    <w:rsid w:val="000F314C"/>
    <w:rsid w:val="000F3550"/>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214"/>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2E77"/>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579"/>
    <w:rsid w:val="00211A49"/>
    <w:rsid w:val="0021353A"/>
    <w:rsid w:val="00213BD0"/>
    <w:rsid w:val="002147AC"/>
    <w:rsid w:val="00215BFE"/>
    <w:rsid w:val="00215EF3"/>
    <w:rsid w:val="0022060B"/>
    <w:rsid w:val="00220BB1"/>
    <w:rsid w:val="00221D15"/>
    <w:rsid w:val="00223A59"/>
    <w:rsid w:val="00223F1C"/>
    <w:rsid w:val="002245DE"/>
    <w:rsid w:val="00224904"/>
    <w:rsid w:val="002263B6"/>
    <w:rsid w:val="002313A0"/>
    <w:rsid w:val="00232878"/>
    <w:rsid w:val="0023318C"/>
    <w:rsid w:val="00234AE0"/>
    <w:rsid w:val="00235F82"/>
    <w:rsid w:val="00236689"/>
    <w:rsid w:val="00237C21"/>
    <w:rsid w:val="0024200E"/>
    <w:rsid w:val="002426C3"/>
    <w:rsid w:val="002433F1"/>
    <w:rsid w:val="002450AA"/>
    <w:rsid w:val="002456AD"/>
    <w:rsid w:val="00245F7B"/>
    <w:rsid w:val="00245F91"/>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C0C"/>
    <w:rsid w:val="00270E2F"/>
    <w:rsid w:val="00271154"/>
    <w:rsid w:val="00271655"/>
    <w:rsid w:val="002805F1"/>
    <w:rsid w:val="00280DDB"/>
    <w:rsid w:val="002828B5"/>
    <w:rsid w:val="00282C4C"/>
    <w:rsid w:val="00286595"/>
    <w:rsid w:val="00286EB4"/>
    <w:rsid w:val="002874A2"/>
    <w:rsid w:val="002921E2"/>
    <w:rsid w:val="00295438"/>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2D22"/>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1CE1"/>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5516"/>
    <w:rsid w:val="00356987"/>
    <w:rsid w:val="00356FB0"/>
    <w:rsid w:val="00360429"/>
    <w:rsid w:val="00361DA5"/>
    <w:rsid w:val="00361F1D"/>
    <w:rsid w:val="00362451"/>
    <w:rsid w:val="003626D5"/>
    <w:rsid w:val="00364392"/>
    <w:rsid w:val="00365E61"/>
    <w:rsid w:val="00365EFF"/>
    <w:rsid w:val="00365F51"/>
    <w:rsid w:val="00373E05"/>
    <w:rsid w:val="00375692"/>
    <w:rsid w:val="00375DB6"/>
    <w:rsid w:val="00376CCC"/>
    <w:rsid w:val="0038012F"/>
    <w:rsid w:val="00380BAB"/>
    <w:rsid w:val="00381783"/>
    <w:rsid w:val="00381A0E"/>
    <w:rsid w:val="003854BD"/>
    <w:rsid w:val="0038751C"/>
    <w:rsid w:val="0038778B"/>
    <w:rsid w:val="00392A32"/>
    <w:rsid w:val="00394451"/>
    <w:rsid w:val="0039584A"/>
    <w:rsid w:val="0039625A"/>
    <w:rsid w:val="00396E93"/>
    <w:rsid w:val="003A4084"/>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4323"/>
    <w:rsid w:val="00416A72"/>
    <w:rsid w:val="00420AE1"/>
    <w:rsid w:val="00424D0F"/>
    <w:rsid w:val="0042728A"/>
    <w:rsid w:val="0042758E"/>
    <w:rsid w:val="004276DC"/>
    <w:rsid w:val="0042779B"/>
    <w:rsid w:val="00427B05"/>
    <w:rsid w:val="00427BD4"/>
    <w:rsid w:val="00430DE9"/>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23AB"/>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03D"/>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B73D1"/>
    <w:rsid w:val="004C11DE"/>
    <w:rsid w:val="004C13DB"/>
    <w:rsid w:val="004C2577"/>
    <w:rsid w:val="004C4CD8"/>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0D89"/>
    <w:rsid w:val="00522234"/>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495"/>
    <w:rsid w:val="005706D5"/>
    <w:rsid w:val="005728BC"/>
    <w:rsid w:val="00573F1D"/>
    <w:rsid w:val="0057421A"/>
    <w:rsid w:val="005759E4"/>
    <w:rsid w:val="00575AE8"/>
    <w:rsid w:val="00575E1D"/>
    <w:rsid w:val="00576089"/>
    <w:rsid w:val="00576390"/>
    <w:rsid w:val="00577705"/>
    <w:rsid w:val="005819D2"/>
    <w:rsid w:val="00582374"/>
    <w:rsid w:val="00582772"/>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4763"/>
    <w:rsid w:val="005C4DB7"/>
    <w:rsid w:val="005C5DC8"/>
    <w:rsid w:val="005C661E"/>
    <w:rsid w:val="005C7258"/>
    <w:rsid w:val="005D1E9E"/>
    <w:rsid w:val="005D48C8"/>
    <w:rsid w:val="005D58CE"/>
    <w:rsid w:val="005D6DB4"/>
    <w:rsid w:val="005D7445"/>
    <w:rsid w:val="005E2760"/>
    <w:rsid w:val="005E2D13"/>
    <w:rsid w:val="005E350B"/>
    <w:rsid w:val="005E4648"/>
    <w:rsid w:val="005E59B4"/>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6F1C"/>
    <w:rsid w:val="006372A4"/>
    <w:rsid w:val="006375ED"/>
    <w:rsid w:val="0064029E"/>
    <w:rsid w:val="00640861"/>
    <w:rsid w:val="00640A36"/>
    <w:rsid w:val="00640BDC"/>
    <w:rsid w:val="0064171C"/>
    <w:rsid w:val="006422A6"/>
    <w:rsid w:val="00644710"/>
    <w:rsid w:val="00646004"/>
    <w:rsid w:val="00646AD1"/>
    <w:rsid w:val="006473BA"/>
    <w:rsid w:val="00650E4E"/>
    <w:rsid w:val="00651BFB"/>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08D"/>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1BB2"/>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2C53"/>
    <w:rsid w:val="00753BFA"/>
    <w:rsid w:val="00754C7E"/>
    <w:rsid w:val="007557BC"/>
    <w:rsid w:val="007608F0"/>
    <w:rsid w:val="00762976"/>
    <w:rsid w:val="00766752"/>
    <w:rsid w:val="00766834"/>
    <w:rsid w:val="00766EC7"/>
    <w:rsid w:val="0077082D"/>
    <w:rsid w:val="00770CD7"/>
    <w:rsid w:val="0077181C"/>
    <w:rsid w:val="00771AF0"/>
    <w:rsid w:val="00771C97"/>
    <w:rsid w:val="00773A75"/>
    <w:rsid w:val="0077499E"/>
    <w:rsid w:val="0077508F"/>
    <w:rsid w:val="007752E2"/>
    <w:rsid w:val="00775ACC"/>
    <w:rsid w:val="00781F5F"/>
    <w:rsid w:val="00783479"/>
    <w:rsid w:val="00783696"/>
    <w:rsid w:val="00783D3E"/>
    <w:rsid w:val="00784B5D"/>
    <w:rsid w:val="00785DB0"/>
    <w:rsid w:val="00791384"/>
    <w:rsid w:val="00791D74"/>
    <w:rsid w:val="00791E5B"/>
    <w:rsid w:val="007931D7"/>
    <w:rsid w:val="007939E1"/>
    <w:rsid w:val="007949B4"/>
    <w:rsid w:val="00795B6F"/>
    <w:rsid w:val="0079708B"/>
    <w:rsid w:val="0079779E"/>
    <w:rsid w:val="007A6DC9"/>
    <w:rsid w:val="007A71B5"/>
    <w:rsid w:val="007A797E"/>
    <w:rsid w:val="007B1216"/>
    <w:rsid w:val="007B255F"/>
    <w:rsid w:val="007B55C5"/>
    <w:rsid w:val="007C0579"/>
    <w:rsid w:val="007C0E7E"/>
    <w:rsid w:val="007C0F03"/>
    <w:rsid w:val="007C10CC"/>
    <w:rsid w:val="007C250E"/>
    <w:rsid w:val="007C2CD7"/>
    <w:rsid w:val="007D009C"/>
    <w:rsid w:val="007D2162"/>
    <w:rsid w:val="007D2855"/>
    <w:rsid w:val="007D5A53"/>
    <w:rsid w:val="007D62D9"/>
    <w:rsid w:val="007D69B6"/>
    <w:rsid w:val="007D6A5B"/>
    <w:rsid w:val="007D73C9"/>
    <w:rsid w:val="007D79DF"/>
    <w:rsid w:val="007E1FB4"/>
    <w:rsid w:val="007E257F"/>
    <w:rsid w:val="007E28C1"/>
    <w:rsid w:val="007E7701"/>
    <w:rsid w:val="007E786E"/>
    <w:rsid w:val="007F0840"/>
    <w:rsid w:val="007F2086"/>
    <w:rsid w:val="007F3856"/>
    <w:rsid w:val="007F67A7"/>
    <w:rsid w:val="007F6F0A"/>
    <w:rsid w:val="00800773"/>
    <w:rsid w:val="00801004"/>
    <w:rsid w:val="0080111C"/>
    <w:rsid w:val="00801EFD"/>
    <w:rsid w:val="008058BC"/>
    <w:rsid w:val="00806D7C"/>
    <w:rsid w:val="00807854"/>
    <w:rsid w:val="00810A0E"/>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2A9"/>
    <w:rsid w:val="00854B16"/>
    <w:rsid w:val="00854BCA"/>
    <w:rsid w:val="00855A43"/>
    <w:rsid w:val="0085605F"/>
    <w:rsid w:val="008561BF"/>
    <w:rsid w:val="00861DB4"/>
    <w:rsid w:val="00861E25"/>
    <w:rsid w:val="008633B6"/>
    <w:rsid w:val="0086402F"/>
    <w:rsid w:val="00864076"/>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5A60"/>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B7FE8"/>
    <w:rsid w:val="008C0269"/>
    <w:rsid w:val="008C076F"/>
    <w:rsid w:val="008C257C"/>
    <w:rsid w:val="008C7CF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0DFE"/>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551B"/>
    <w:rsid w:val="009378F0"/>
    <w:rsid w:val="00942696"/>
    <w:rsid w:val="00942BED"/>
    <w:rsid w:val="00942EB6"/>
    <w:rsid w:val="0094307C"/>
    <w:rsid w:val="009435E6"/>
    <w:rsid w:val="00944802"/>
    <w:rsid w:val="0094577A"/>
    <w:rsid w:val="009470DD"/>
    <w:rsid w:val="009518D9"/>
    <w:rsid w:val="0095236F"/>
    <w:rsid w:val="00952404"/>
    <w:rsid w:val="00953350"/>
    <w:rsid w:val="00955BDA"/>
    <w:rsid w:val="0096328F"/>
    <w:rsid w:val="00965F52"/>
    <w:rsid w:val="0096737A"/>
    <w:rsid w:val="009674C6"/>
    <w:rsid w:val="0097034A"/>
    <w:rsid w:val="0097392A"/>
    <w:rsid w:val="009749C0"/>
    <w:rsid w:val="00977C0A"/>
    <w:rsid w:val="00981170"/>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28C7"/>
    <w:rsid w:val="009A62FC"/>
    <w:rsid w:val="009A6989"/>
    <w:rsid w:val="009A72EB"/>
    <w:rsid w:val="009B105E"/>
    <w:rsid w:val="009B2B4E"/>
    <w:rsid w:val="009B396E"/>
    <w:rsid w:val="009B39A2"/>
    <w:rsid w:val="009B3B97"/>
    <w:rsid w:val="009B49F3"/>
    <w:rsid w:val="009B4E5D"/>
    <w:rsid w:val="009B567A"/>
    <w:rsid w:val="009C25BE"/>
    <w:rsid w:val="009C29C5"/>
    <w:rsid w:val="009C3444"/>
    <w:rsid w:val="009C5C75"/>
    <w:rsid w:val="009C72F1"/>
    <w:rsid w:val="009D1C23"/>
    <w:rsid w:val="009D2A29"/>
    <w:rsid w:val="009D46E7"/>
    <w:rsid w:val="009D59DE"/>
    <w:rsid w:val="009E1362"/>
    <w:rsid w:val="009E1848"/>
    <w:rsid w:val="009E1BC1"/>
    <w:rsid w:val="009E1F6B"/>
    <w:rsid w:val="009E2865"/>
    <w:rsid w:val="009E3E77"/>
    <w:rsid w:val="009E4DF2"/>
    <w:rsid w:val="009E6D60"/>
    <w:rsid w:val="009F1918"/>
    <w:rsid w:val="009F2AB7"/>
    <w:rsid w:val="009F2D0A"/>
    <w:rsid w:val="009F3962"/>
    <w:rsid w:val="009F6ED7"/>
    <w:rsid w:val="009F7401"/>
    <w:rsid w:val="009F78F2"/>
    <w:rsid w:val="00A013BF"/>
    <w:rsid w:val="00A01C9B"/>
    <w:rsid w:val="00A0354A"/>
    <w:rsid w:val="00A0360C"/>
    <w:rsid w:val="00A04027"/>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4F26"/>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6060"/>
    <w:rsid w:val="00A47D62"/>
    <w:rsid w:val="00A5080A"/>
    <w:rsid w:val="00A53CDD"/>
    <w:rsid w:val="00A53EE6"/>
    <w:rsid w:val="00A5538A"/>
    <w:rsid w:val="00A564AE"/>
    <w:rsid w:val="00A56A1F"/>
    <w:rsid w:val="00A5710E"/>
    <w:rsid w:val="00A57A4A"/>
    <w:rsid w:val="00A57C0E"/>
    <w:rsid w:val="00A60380"/>
    <w:rsid w:val="00A614EB"/>
    <w:rsid w:val="00A62886"/>
    <w:rsid w:val="00A63E79"/>
    <w:rsid w:val="00A6719E"/>
    <w:rsid w:val="00A672B2"/>
    <w:rsid w:val="00A67DB2"/>
    <w:rsid w:val="00A74C51"/>
    <w:rsid w:val="00A77682"/>
    <w:rsid w:val="00A77DB4"/>
    <w:rsid w:val="00A80C19"/>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2EC9"/>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A7F"/>
    <w:rsid w:val="00AC7830"/>
    <w:rsid w:val="00AD0466"/>
    <w:rsid w:val="00AD096F"/>
    <w:rsid w:val="00AD1557"/>
    <w:rsid w:val="00AD30BD"/>
    <w:rsid w:val="00AD35F3"/>
    <w:rsid w:val="00AD44E9"/>
    <w:rsid w:val="00AD4CAC"/>
    <w:rsid w:val="00AD528F"/>
    <w:rsid w:val="00AD6760"/>
    <w:rsid w:val="00AD6EB3"/>
    <w:rsid w:val="00AD741D"/>
    <w:rsid w:val="00AD751D"/>
    <w:rsid w:val="00AD791C"/>
    <w:rsid w:val="00AE1C60"/>
    <w:rsid w:val="00AE4F42"/>
    <w:rsid w:val="00AE530B"/>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8D5"/>
    <w:rsid w:val="00BC58E1"/>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724"/>
    <w:rsid w:val="00C30A7D"/>
    <w:rsid w:val="00C31169"/>
    <w:rsid w:val="00C3169F"/>
    <w:rsid w:val="00C318F6"/>
    <w:rsid w:val="00C35E72"/>
    <w:rsid w:val="00C37522"/>
    <w:rsid w:val="00C42EFD"/>
    <w:rsid w:val="00C4357B"/>
    <w:rsid w:val="00C43D8B"/>
    <w:rsid w:val="00C44042"/>
    <w:rsid w:val="00C44E9F"/>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48B5"/>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62B8"/>
    <w:rsid w:val="00CA7033"/>
    <w:rsid w:val="00CA704A"/>
    <w:rsid w:val="00CA7D59"/>
    <w:rsid w:val="00CB0797"/>
    <w:rsid w:val="00CB21FF"/>
    <w:rsid w:val="00CB569C"/>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CF6E4E"/>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24962"/>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3CCF"/>
    <w:rsid w:val="00D7643D"/>
    <w:rsid w:val="00D76DE0"/>
    <w:rsid w:val="00D80DF0"/>
    <w:rsid w:val="00D8345E"/>
    <w:rsid w:val="00D83ED5"/>
    <w:rsid w:val="00D86043"/>
    <w:rsid w:val="00D870D4"/>
    <w:rsid w:val="00D9046A"/>
    <w:rsid w:val="00D9398E"/>
    <w:rsid w:val="00D94150"/>
    <w:rsid w:val="00D9464E"/>
    <w:rsid w:val="00D954E0"/>
    <w:rsid w:val="00D95DD3"/>
    <w:rsid w:val="00D97059"/>
    <w:rsid w:val="00D97A1D"/>
    <w:rsid w:val="00DA0181"/>
    <w:rsid w:val="00DA2411"/>
    <w:rsid w:val="00DA2C81"/>
    <w:rsid w:val="00DA65C4"/>
    <w:rsid w:val="00DA7899"/>
    <w:rsid w:val="00DB0923"/>
    <w:rsid w:val="00DB29CA"/>
    <w:rsid w:val="00DB30C8"/>
    <w:rsid w:val="00DB558E"/>
    <w:rsid w:val="00DB5F2B"/>
    <w:rsid w:val="00DB721B"/>
    <w:rsid w:val="00DB74AF"/>
    <w:rsid w:val="00DC1AB8"/>
    <w:rsid w:val="00DC4CFC"/>
    <w:rsid w:val="00DC527B"/>
    <w:rsid w:val="00DC5C19"/>
    <w:rsid w:val="00DC7068"/>
    <w:rsid w:val="00DD0411"/>
    <w:rsid w:val="00DD265A"/>
    <w:rsid w:val="00DD30F9"/>
    <w:rsid w:val="00DD6B9B"/>
    <w:rsid w:val="00DD6CE2"/>
    <w:rsid w:val="00DE07A1"/>
    <w:rsid w:val="00DE21A2"/>
    <w:rsid w:val="00DE2776"/>
    <w:rsid w:val="00DE2D12"/>
    <w:rsid w:val="00DE3B11"/>
    <w:rsid w:val="00DE6E4E"/>
    <w:rsid w:val="00DE7183"/>
    <w:rsid w:val="00DF0F0A"/>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37B6D"/>
    <w:rsid w:val="00E40C6A"/>
    <w:rsid w:val="00E410B7"/>
    <w:rsid w:val="00E4236D"/>
    <w:rsid w:val="00E43977"/>
    <w:rsid w:val="00E4415D"/>
    <w:rsid w:val="00E44AB1"/>
    <w:rsid w:val="00E44AB8"/>
    <w:rsid w:val="00E47BD8"/>
    <w:rsid w:val="00E50D3F"/>
    <w:rsid w:val="00E520BE"/>
    <w:rsid w:val="00E5484A"/>
    <w:rsid w:val="00E54E17"/>
    <w:rsid w:val="00E56542"/>
    <w:rsid w:val="00E56A7A"/>
    <w:rsid w:val="00E57219"/>
    <w:rsid w:val="00E60419"/>
    <w:rsid w:val="00E60E01"/>
    <w:rsid w:val="00E617D3"/>
    <w:rsid w:val="00E61E36"/>
    <w:rsid w:val="00E633C1"/>
    <w:rsid w:val="00E65C68"/>
    <w:rsid w:val="00E667B0"/>
    <w:rsid w:val="00E67390"/>
    <w:rsid w:val="00E71365"/>
    <w:rsid w:val="00E72AC9"/>
    <w:rsid w:val="00E74904"/>
    <w:rsid w:val="00E770A4"/>
    <w:rsid w:val="00E8097A"/>
    <w:rsid w:val="00E81192"/>
    <w:rsid w:val="00E83B51"/>
    <w:rsid w:val="00E8626C"/>
    <w:rsid w:val="00E8663B"/>
    <w:rsid w:val="00E86BDE"/>
    <w:rsid w:val="00E8762F"/>
    <w:rsid w:val="00E90A43"/>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1D5F"/>
    <w:rsid w:val="00EA34E2"/>
    <w:rsid w:val="00EA52CE"/>
    <w:rsid w:val="00EA52D1"/>
    <w:rsid w:val="00EA5583"/>
    <w:rsid w:val="00EA703E"/>
    <w:rsid w:val="00EA791F"/>
    <w:rsid w:val="00EB671F"/>
    <w:rsid w:val="00EB6D0B"/>
    <w:rsid w:val="00EB70E7"/>
    <w:rsid w:val="00EB76D6"/>
    <w:rsid w:val="00EC02E8"/>
    <w:rsid w:val="00EC1139"/>
    <w:rsid w:val="00EC1590"/>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9EF"/>
    <w:rsid w:val="00EF6E2C"/>
    <w:rsid w:val="00EF7106"/>
    <w:rsid w:val="00F001A6"/>
    <w:rsid w:val="00F00253"/>
    <w:rsid w:val="00F00539"/>
    <w:rsid w:val="00F0070A"/>
    <w:rsid w:val="00F00A30"/>
    <w:rsid w:val="00F01660"/>
    <w:rsid w:val="00F01C16"/>
    <w:rsid w:val="00F076FF"/>
    <w:rsid w:val="00F0782D"/>
    <w:rsid w:val="00F107AE"/>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47E59"/>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67EA7"/>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2EA3"/>
    <w:rsid w:val="00F949E0"/>
    <w:rsid w:val="00F94F0F"/>
    <w:rsid w:val="00F979B3"/>
    <w:rsid w:val="00F97CCD"/>
    <w:rsid w:val="00FA320D"/>
    <w:rsid w:val="00FA350F"/>
    <w:rsid w:val="00FA35D6"/>
    <w:rsid w:val="00FA362B"/>
    <w:rsid w:val="00FA53E9"/>
    <w:rsid w:val="00FA60EC"/>
    <w:rsid w:val="00FB04E9"/>
    <w:rsid w:val="00FB1179"/>
    <w:rsid w:val="00FB1C6B"/>
    <w:rsid w:val="00FB3361"/>
    <w:rsid w:val="00FB42B4"/>
    <w:rsid w:val="00FB4841"/>
    <w:rsid w:val="00FB6C94"/>
    <w:rsid w:val="00FB7F8B"/>
    <w:rsid w:val="00FC015C"/>
    <w:rsid w:val="00FC03AE"/>
    <w:rsid w:val="00FC22F5"/>
    <w:rsid w:val="00FC3753"/>
    <w:rsid w:val="00FC5170"/>
    <w:rsid w:val="00FC5743"/>
    <w:rsid w:val="00FC6240"/>
    <w:rsid w:val="00FC7478"/>
    <w:rsid w:val="00FD0CA4"/>
    <w:rsid w:val="00FD118C"/>
    <w:rsid w:val="00FD2A7C"/>
    <w:rsid w:val="00FD332F"/>
    <w:rsid w:val="00FD7395"/>
    <w:rsid w:val="00FE1CC1"/>
    <w:rsid w:val="00FE2C31"/>
    <w:rsid w:val="00FE385E"/>
    <w:rsid w:val="00FE3CE2"/>
    <w:rsid w:val="00FE542E"/>
    <w:rsid w:val="00FE54AD"/>
    <w:rsid w:val="00FE5633"/>
    <w:rsid w:val="00FE6F7A"/>
    <w:rsid w:val="00FE7B14"/>
    <w:rsid w:val="00FF02D5"/>
    <w:rsid w:val="00FF0846"/>
    <w:rsid w:val="00FF248B"/>
    <w:rsid w:val="00FF3E6F"/>
    <w:rsid w:val="00FF4A81"/>
    <w:rsid w:val="00FF4B6C"/>
    <w:rsid w:val="00FF58C9"/>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D29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75"/>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semiHidden/>
    <w:unhideWhenUsed/>
    <w:qFormat/>
    <w:rsid w:val="007D28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504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0">
    <w:name w:val="col-lg-10"/>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l-lg-12">
    <w:name w:val="col-lg-12"/>
    <w:basedOn w:val="Normal"/>
    <w:rsid w:val="006C3AF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lue-info">
    <w:name w:val="blue-info"/>
    <w:basedOn w:val="Fontepargpadro"/>
    <w:rsid w:val="006C3AF0"/>
  </w:style>
  <w:style w:type="character" w:customStyle="1" w:styleId="notification">
    <w:name w:val="notification"/>
    <w:basedOn w:val="Fontepargpadro"/>
    <w:rsid w:val="00CA14B2"/>
  </w:style>
  <w:style w:type="character" w:customStyle="1" w:styleId="MenoPendente2">
    <w:name w:val="Menção Pendente2"/>
    <w:basedOn w:val="Fontepargpadro"/>
    <w:uiPriority w:val="99"/>
    <w:semiHidden/>
    <w:unhideWhenUsed/>
    <w:rsid w:val="00427B05"/>
    <w:rPr>
      <w:color w:val="605E5C"/>
      <w:shd w:val="clear" w:color="auto" w:fill="E1DFDD"/>
    </w:rPr>
  </w:style>
  <w:style w:type="paragraph" w:customStyle="1" w:styleId="TCU-Ac-item9-">
    <w:name w:val="TCU - Ac - item 9 - §§"/>
    <w:basedOn w:val="Normal"/>
    <w:qFormat/>
    <w:rsid w:val="008B7FE8"/>
    <w:pPr>
      <w:spacing w:after="0" w:line="240" w:lineRule="auto"/>
      <w:ind w:firstLine="1134"/>
      <w:jc w:val="both"/>
    </w:pPr>
    <w:rPr>
      <w:rFonts w:ascii="Times New Roman" w:eastAsia="Times New Roman" w:hAnsi="Times New Roman"/>
      <w:sz w:val="24"/>
    </w:rPr>
  </w:style>
  <w:style w:type="paragraph" w:customStyle="1" w:styleId="titulojurisprudencia">
    <w:name w:val="titulojurisprudencia"/>
    <w:basedOn w:val="Normal"/>
    <w:rsid w:val="00A77DB4"/>
    <w:pPr>
      <w:spacing w:before="100" w:beforeAutospacing="1" w:after="45" w:line="300" w:lineRule="atLeast"/>
    </w:pPr>
    <w:rPr>
      <w:rFonts w:ascii="Times New Roman" w:eastAsia="Times New Roman" w:hAnsi="Times New Roman"/>
      <w:b/>
      <w:bCs/>
      <w:sz w:val="20"/>
      <w:szCs w:val="20"/>
      <w:lang w:eastAsia="pt-BR"/>
    </w:rPr>
  </w:style>
  <w:style w:type="character" w:customStyle="1" w:styleId="lista-resultadoinfo-descricao">
    <w:name w:val="lista-resultado__info-descricao"/>
    <w:basedOn w:val="Fontepargpadro"/>
    <w:rsid w:val="00E72AC9"/>
  </w:style>
  <w:style w:type="character" w:customStyle="1" w:styleId="mat-button-wrapper">
    <w:name w:val="mat-button-wrapper"/>
    <w:basedOn w:val="Fontepargpadro"/>
    <w:rsid w:val="00E72AC9"/>
  </w:style>
  <w:style w:type="character" w:styleId="MenoPendente">
    <w:name w:val="Unresolved Mention"/>
    <w:basedOn w:val="Fontepargpadro"/>
    <w:uiPriority w:val="99"/>
    <w:semiHidden/>
    <w:unhideWhenUsed/>
    <w:rsid w:val="00BC58D5"/>
    <w:rPr>
      <w:color w:val="605E5C"/>
      <w:shd w:val="clear" w:color="auto" w:fill="E1DFDD"/>
    </w:rPr>
  </w:style>
  <w:style w:type="paragraph" w:customStyle="1" w:styleId="tcu-ac-item9-0">
    <w:name w:val="tcu_-_ac_-_item_9_-_§§"/>
    <w:basedOn w:val="Normal"/>
    <w:rsid w:val="009D46E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ighlightbrs2">
    <w:name w:val="highlightbrs2"/>
    <w:basedOn w:val="Fontepargpadro"/>
    <w:rsid w:val="000526D5"/>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6974796">
      <w:bodyDiv w:val="1"/>
      <w:marLeft w:val="0"/>
      <w:marRight w:val="0"/>
      <w:marTop w:val="0"/>
      <w:marBottom w:val="0"/>
      <w:divBdr>
        <w:top w:val="none" w:sz="0" w:space="0" w:color="auto"/>
        <w:left w:val="none" w:sz="0" w:space="0" w:color="auto"/>
        <w:bottom w:val="none" w:sz="0" w:space="0" w:color="auto"/>
        <w:right w:val="none" w:sz="0" w:space="0" w:color="auto"/>
      </w:divBdr>
    </w:div>
    <w:div w:id="145442226">
      <w:bodyDiv w:val="1"/>
      <w:marLeft w:val="0"/>
      <w:marRight w:val="0"/>
      <w:marTop w:val="0"/>
      <w:marBottom w:val="0"/>
      <w:divBdr>
        <w:top w:val="none" w:sz="0" w:space="0" w:color="auto"/>
        <w:left w:val="none" w:sz="0" w:space="0" w:color="auto"/>
        <w:bottom w:val="none" w:sz="0" w:space="0" w:color="auto"/>
        <w:right w:val="none" w:sz="0" w:space="0" w:color="auto"/>
      </w:divBdr>
      <w:divsChild>
        <w:div w:id="1920558578">
          <w:marLeft w:val="0"/>
          <w:marRight w:val="0"/>
          <w:marTop w:val="0"/>
          <w:marBottom w:val="0"/>
          <w:divBdr>
            <w:top w:val="none" w:sz="0" w:space="0" w:color="auto"/>
            <w:left w:val="none" w:sz="0" w:space="0" w:color="auto"/>
            <w:bottom w:val="none" w:sz="0" w:space="0" w:color="auto"/>
            <w:right w:val="none" w:sz="0" w:space="0" w:color="auto"/>
          </w:divBdr>
          <w:divsChild>
            <w:div w:id="1005594746">
              <w:marLeft w:val="0"/>
              <w:marRight w:val="0"/>
              <w:marTop w:val="0"/>
              <w:marBottom w:val="0"/>
              <w:divBdr>
                <w:top w:val="none" w:sz="0" w:space="0" w:color="auto"/>
                <w:left w:val="none" w:sz="0" w:space="0" w:color="auto"/>
                <w:bottom w:val="none" w:sz="0" w:space="0" w:color="auto"/>
                <w:right w:val="none" w:sz="0" w:space="0" w:color="auto"/>
              </w:divBdr>
            </w:div>
            <w:div w:id="1365667624">
              <w:marLeft w:val="0"/>
              <w:marRight w:val="0"/>
              <w:marTop w:val="0"/>
              <w:marBottom w:val="0"/>
              <w:divBdr>
                <w:top w:val="none" w:sz="0" w:space="0" w:color="auto"/>
                <w:left w:val="none" w:sz="0" w:space="0" w:color="auto"/>
                <w:bottom w:val="none" w:sz="0" w:space="0" w:color="auto"/>
                <w:right w:val="none" w:sz="0" w:space="0" w:color="auto"/>
              </w:divBdr>
            </w:div>
          </w:divsChild>
        </w:div>
        <w:div w:id="577131289">
          <w:marLeft w:val="0"/>
          <w:marRight w:val="0"/>
          <w:marTop w:val="0"/>
          <w:marBottom w:val="0"/>
          <w:divBdr>
            <w:top w:val="none" w:sz="0" w:space="0" w:color="auto"/>
            <w:left w:val="none" w:sz="0" w:space="0" w:color="auto"/>
            <w:bottom w:val="none" w:sz="0" w:space="0" w:color="auto"/>
            <w:right w:val="none" w:sz="0" w:space="0" w:color="auto"/>
          </w:divBdr>
        </w:div>
      </w:divsChild>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165481683">
      <w:bodyDiv w:val="1"/>
      <w:marLeft w:val="0"/>
      <w:marRight w:val="0"/>
      <w:marTop w:val="0"/>
      <w:marBottom w:val="0"/>
      <w:divBdr>
        <w:top w:val="none" w:sz="0" w:space="0" w:color="auto"/>
        <w:left w:val="none" w:sz="0" w:space="0" w:color="auto"/>
        <w:bottom w:val="none" w:sz="0" w:space="0" w:color="auto"/>
        <w:right w:val="none" w:sz="0" w:space="0" w:color="auto"/>
      </w:divBdr>
    </w:div>
    <w:div w:id="166798469">
      <w:bodyDiv w:val="1"/>
      <w:marLeft w:val="0"/>
      <w:marRight w:val="0"/>
      <w:marTop w:val="0"/>
      <w:marBottom w:val="0"/>
      <w:divBdr>
        <w:top w:val="none" w:sz="0" w:space="0" w:color="auto"/>
        <w:left w:val="none" w:sz="0" w:space="0" w:color="auto"/>
        <w:bottom w:val="none" w:sz="0" w:space="0" w:color="auto"/>
        <w:right w:val="none" w:sz="0" w:space="0" w:color="auto"/>
      </w:divBdr>
      <w:divsChild>
        <w:div w:id="2140226238">
          <w:marLeft w:val="0"/>
          <w:marRight w:val="0"/>
          <w:marTop w:val="0"/>
          <w:marBottom w:val="0"/>
          <w:divBdr>
            <w:top w:val="none" w:sz="0" w:space="0" w:color="auto"/>
            <w:left w:val="none" w:sz="0" w:space="0" w:color="auto"/>
            <w:bottom w:val="none" w:sz="0" w:space="0" w:color="auto"/>
            <w:right w:val="none" w:sz="0" w:space="0" w:color="auto"/>
          </w:divBdr>
          <w:divsChild>
            <w:div w:id="919219343">
              <w:marLeft w:val="0"/>
              <w:marRight w:val="0"/>
              <w:marTop w:val="0"/>
              <w:marBottom w:val="0"/>
              <w:divBdr>
                <w:top w:val="none" w:sz="0" w:space="0" w:color="auto"/>
                <w:left w:val="none" w:sz="0" w:space="0" w:color="auto"/>
                <w:bottom w:val="none" w:sz="0" w:space="0" w:color="auto"/>
                <w:right w:val="none" w:sz="0" w:space="0" w:color="auto"/>
              </w:divBdr>
              <w:divsChild>
                <w:div w:id="19216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0869238">
      <w:bodyDiv w:val="1"/>
      <w:marLeft w:val="0"/>
      <w:marRight w:val="0"/>
      <w:marTop w:val="0"/>
      <w:marBottom w:val="0"/>
      <w:divBdr>
        <w:top w:val="none" w:sz="0" w:space="0" w:color="auto"/>
        <w:left w:val="none" w:sz="0" w:space="0" w:color="auto"/>
        <w:bottom w:val="none" w:sz="0" w:space="0" w:color="auto"/>
        <w:right w:val="none" w:sz="0" w:space="0" w:color="auto"/>
      </w:divBdr>
    </w:div>
    <w:div w:id="233012600">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5303689">
      <w:bodyDiv w:val="1"/>
      <w:marLeft w:val="0"/>
      <w:marRight w:val="0"/>
      <w:marTop w:val="0"/>
      <w:marBottom w:val="0"/>
      <w:divBdr>
        <w:top w:val="none" w:sz="0" w:space="0" w:color="auto"/>
        <w:left w:val="none" w:sz="0" w:space="0" w:color="auto"/>
        <w:bottom w:val="none" w:sz="0" w:space="0" w:color="auto"/>
        <w:right w:val="none" w:sz="0" w:space="0" w:color="auto"/>
      </w:divBdr>
      <w:divsChild>
        <w:div w:id="31074778">
          <w:marLeft w:val="0"/>
          <w:marRight w:val="0"/>
          <w:marTop w:val="0"/>
          <w:marBottom w:val="0"/>
          <w:divBdr>
            <w:top w:val="none" w:sz="0" w:space="0" w:color="auto"/>
            <w:left w:val="none" w:sz="0" w:space="0" w:color="auto"/>
            <w:bottom w:val="none" w:sz="0" w:space="0" w:color="auto"/>
            <w:right w:val="none" w:sz="0" w:space="0" w:color="auto"/>
          </w:divBdr>
          <w:divsChild>
            <w:div w:id="168641377">
              <w:marLeft w:val="0"/>
              <w:marRight w:val="0"/>
              <w:marTop w:val="0"/>
              <w:marBottom w:val="0"/>
              <w:divBdr>
                <w:top w:val="none" w:sz="0" w:space="0" w:color="auto"/>
                <w:left w:val="none" w:sz="0" w:space="0" w:color="auto"/>
                <w:bottom w:val="none" w:sz="0" w:space="0" w:color="auto"/>
                <w:right w:val="none" w:sz="0" w:space="0" w:color="auto"/>
              </w:divBdr>
              <w:divsChild>
                <w:div w:id="18796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49142278">
      <w:bodyDiv w:val="1"/>
      <w:marLeft w:val="0"/>
      <w:marRight w:val="0"/>
      <w:marTop w:val="0"/>
      <w:marBottom w:val="0"/>
      <w:divBdr>
        <w:top w:val="none" w:sz="0" w:space="0" w:color="auto"/>
        <w:left w:val="none" w:sz="0" w:space="0" w:color="auto"/>
        <w:bottom w:val="none" w:sz="0" w:space="0" w:color="auto"/>
        <w:right w:val="none" w:sz="0" w:space="0" w:color="auto"/>
      </w:divBdr>
    </w:div>
    <w:div w:id="376929248">
      <w:bodyDiv w:val="1"/>
      <w:marLeft w:val="0"/>
      <w:marRight w:val="0"/>
      <w:marTop w:val="0"/>
      <w:marBottom w:val="0"/>
      <w:divBdr>
        <w:top w:val="none" w:sz="0" w:space="0" w:color="auto"/>
        <w:left w:val="none" w:sz="0" w:space="0" w:color="auto"/>
        <w:bottom w:val="none" w:sz="0" w:space="0" w:color="auto"/>
        <w:right w:val="none" w:sz="0" w:space="0" w:color="auto"/>
      </w:divBdr>
      <w:divsChild>
        <w:div w:id="380633959">
          <w:marLeft w:val="0"/>
          <w:marRight w:val="0"/>
          <w:marTop w:val="0"/>
          <w:marBottom w:val="0"/>
          <w:divBdr>
            <w:top w:val="none" w:sz="0" w:space="0" w:color="auto"/>
            <w:left w:val="none" w:sz="0" w:space="0" w:color="auto"/>
            <w:bottom w:val="none" w:sz="0" w:space="0" w:color="auto"/>
            <w:right w:val="none" w:sz="0" w:space="0" w:color="auto"/>
          </w:divBdr>
          <w:divsChild>
            <w:div w:id="168444109">
              <w:marLeft w:val="0"/>
              <w:marRight w:val="0"/>
              <w:marTop w:val="0"/>
              <w:marBottom w:val="0"/>
              <w:divBdr>
                <w:top w:val="none" w:sz="0" w:space="0" w:color="auto"/>
                <w:left w:val="none" w:sz="0" w:space="0" w:color="auto"/>
                <w:bottom w:val="none" w:sz="0" w:space="0" w:color="auto"/>
                <w:right w:val="none" w:sz="0" w:space="0" w:color="auto"/>
              </w:divBdr>
              <w:divsChild>
                <w:div w:id="10292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396780589">
      <w:bodyDiv w:val="1"/>
      <w:marLeft w:val="0"/>
      <w:marRight w:val="0"/>
      <w:marTop w:val="0"/>
      <w:marBottom w:val="0"/>
      <w:divBdr>
        <w:top w:val="none" w:sz="0" w:space="0" w:color="auto"/>
        <w:left w:val="none" w:sz="0" w:space="0" w:color="auto"/>
        <w:bottom w:val="none" w:sz="0" w:space="0" w:color="auto"/>
        <w:right w:val="none" w:sz="0" w:space="0" w:color="auto"/>
      </w:divBdr>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59765359">
      <w:bodyDiv w:val="1"/>
      <w:marLeft w:val="0"/>
      <w:marRight w:val="0"/>
      <w:marTop w:val="0"/>
      <w:marBottom w:val="0"/>
      <w:divBdr>
        <w:top w:val="none" w:sz="0" w:space="0" w:color="auto"/>
        <w:left w:val="none" w:sz="0" w:space="0" w:color="auto"/>
        <w:bottom w:val="none" w:sz="0" w:space="0" w:color="auto"/>
        <w:right w:val="none" w:sz="0" w:space="0" w:color="auto"/>
      </w:divBdr>
      <w:divsChild>
        <w:div w:id="2101368262">
          <w:marLeft w:val="0"/>
          <w:marRight w:val="0"/>
          <w:marTop w:val="0"/>
          <w:marBottom w:val="150"/>
          <w:divBdr>
            <w:top w:val="none" w:sz="0" w:space="0" w:color="auto"/>
            <w:left w:val="none" w:sz="0" w:space="0" w:color="auto"/>
            <w:bottom w:val="none" w:sz="0" w:space="0" w:color="auto"/>
            <w:right w:val="none" w:sz="0" w:space="0" w:color="auto"/>
          </w:divBdr>
          <w:divsChild>
            <w:div w:id="1884517190">
              <w:marLeft w:val="0"/>
              <w:marRight w:val="0"/>
              <w:marTop w:val="0"/>
              <w:marBottom w:val="0"/>
              <w:divBdr>
                <w:top w:val="none" w:sz="0" w:space="0" w:color="auto"/>
                <w:left w:val="none" w:sz="0" w:space="0" w:color="auto"/>
                <w:bottom w:val="none" w:sz="0" w:space="0" w:color="auto"/>
                <w:right w:val="none" w:sz="0" w:space="0" w:color="auto"/>
              </w:divBdr>
              <w:divsChild>
                <w:div w:id="13120468">
                  <w:marLeft w:val="0"/>
                  <w:marRight w:val="0"/>
                  <w:marTop w:val="0"/>
                  <w:marBottom w:val="0"/>
                  <w:divBdr>
                    <w:top w:val="none" w:sz="0" w:space="0" w:color="auto"/>
                    <w:left w:val="none" w:sz="0" w:space="0" w:color="auto"/>
                    <w:bottom w:val="none" w:sz="0" w:space="0" w:color="auto"/>
                    <w:right w:val="none" w:sz="0" w:space="0" w:color="auto"/>
                  </w:divBdr>
                  <w:divsChild>
                    <w:div w:id="18282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619844064">
      <w:bodyDiv w:val="1"/>
      <w:marLeft w:val="0"/>
      <w:marRight w:val="0"/>
      <w:marTop w:val="0"/>
      <w:marBottom w:val="0"/>
      <w:divBdr>
        <w:top w:val="none" w:sz="0" w:space="0" w:color="auto"/>
        <w:left w:val="none" w:sz="0" w:space="0" w:color="auto"/>
        <w:bottom w:val="none" w:sz="0" w:space="0" w:color="auto"/>
        <w:right w:val="none" w:sz="0" w:space="0" w:color="auto"/>
      </w:divBdr>
      <w:divsChild>
        <w:div w:id="877083384">
          <w:marLeft w:val="0"/>
          <w:marRight w:val="0"/>
          <w:marTop w:val="0"/>
          <w:marBottom w:val="0"/>
          <w:divBdr>
            <w:top w:val="none" w:sz="0" w:space="0" w:color="auto"/>
            <w:left w:val="none" w:sz="0" w:space="0" w:color="auto"/>
            <w:bottom w:val="none" w:sz="0" w:space="0" w:color="auto"/>
            <w:right w:val="none" w:sz="0" w:space="0" w:color="auto"/>
          </w:divBdr>
          <w:divsChild>
            <w:div w:id="1434322473">
              <w:marLeft w:val="0"/>
              <w:marRight w:val="0"/>
              <w:marTop w:val="0"/>
              <w:marBottom w:val="0"/>
              <w:divBdr>
                <w:top w:val="none" w:sz="0" w:space="0" w:color="auto"/>
                <w:left w:val="none" w:sz="0" w:space="0" w:color="auto"/>
                <w:bottom w:val="none" w:sz="0" w:space="0" w:color="auto"/>
                <w:right w:val="none" w:sz="0" w:space="0" w:color="auto"/>
              </w:divBdr>
            </w:div>
            <w:div w:id="1453549857">
              <w:marLeft w:val="0"/>
              <w:marRight w:val="0"/>
              <w:marTop w:val="0"/>
              <w:marBottom w:val="0"/>
              <w:divBdr>
                <w:top w:val="none" w:sz="0" w:space="0" w:color="auto"/>
                <w:left w:val="none" w:sz="0" w:space="0" w:color="auto"/>
                <w:bottom w:val="none" w:sz="0" w:space="0" w:color="auto"/>
                <w:right w:val="none" w:sz="0" w:space="0" w:color="auto"/>
              </w:divBdr>
            </w:div>
          </w:divsChild>
        </w:div>
        <w:div w:id="1643542707">
          <w:marLeft w:val="0"/>
          <w:marRight w:val="0"/>
          <w:marTop w:val="0"/>
          <w:marBottom w:val="0"/>
          <w:divBdr>
            <w:top w:val="none" w:sz="0" w:space="0" w:color="auto"/>
            <w:left w:val="none" w:sz="0" w:space="0" w:color="auto"/>
            <w:bottom w:val="none" w:sz="0" w:space="0" w:color="auto"/>
            <w:right w:val="none" w:sz="0" w:space="0" w:color="auto"/>
          </w:divBdr>
        </w:div>
      </w:divsChild>
    </w:div>
    <w:div w:id="621499206">
      <w:bodyDiv w:val="1"/>
      <w:marLeft w:val="0"/>
      <w:marRight w:val="0"/>
      <w:marTop w:val="0"/>
      <w:marBottom w:val="0"/>
      <w:divBdr>
        <w:top w:val="none" w:sz="0" w:space="0" w:color="auto"/>
        <w:left w:val="none" w:sz="0" w:space="0" w:color="auto"/>
        <w:bottom w:val="none" w:sz="0" w:space="0" w:color="auto"/>
        <w:right w:val="none" w:sz="0" w:space="0" w:color="auto"/>
      </w:divBdr>
    </w:div>
    <w:div w:id="66605923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80690351">
      <w:bodyDiv w:val="1"/>
      <w:marLeft w:val="0"/>
      <w:marRight w:val="0"/>
      <w:marTop w:val="0"/>
      <w:marBottom w:val="0"/>
      <w:divBdr>
        <w:top w:val="none" w:sz="0" w:space="0" w:color="auto"/>
        <w:left w:val="none" w:sz="0" w:space="0" w:color="auto"/>
        <w:bottom w:val="none" w:sz="0" w:space="0" w:color="auto"/>
        <w:right w:val="none" w:sz="0" w:space="0" w:color="auto"/>
      </w:divBdr>
      <w:divsChild>
        <w:div w:id="1018117439">
          <w:marLeft w:val="0"/>
          <w:marRight w:val="0"/>
          <w:marTop w:val="0"/>
          <w:marBottom w:val="0"/>
          <w:divBdr>
            <w:top w:val="none" w:sz="0" w:space="0" w:color="auto"/>
            <w:left w:val="none" w:sz="0" w:space="0" w:color="auto"/>
            <w:bottom w:val="none" w:sz="0" w:space="0" w:color="auto"/>
            <w:right w:val="none" w:sz="0" w:space="0" w:color="auto"/>
          </w:divBdr>
          <w:divsChild>
            <w:div w:id="1105733940">
              <w:marLeft w:val="0"/>
              <w:marRight w:val="0"/>
              <w:marTop w:val="0"/>
              <w:marBottom w:val="0"/>
              <w:divBdr>
                <w:top w:val="none" w:sz="0" w:space="0" w:color="auto"/>
                <w:left w:val="none" w:sz="0" w:space="0" w:color="auto"/>
                <w:bottom w:val="none" w:sz="0" w:space="0" w:color="auto"/>
                <w:right w:val="none" w:sz="0" w:space="0" w:color="auto"/>
              </w:divBdr>
              <w:divsChild>
                <w:div w:id="621883230">
                  <w:marLeft w:val="0"/>
                  <w:marRight w:val="0"/>
                  <w:marTop w:val="0"/>
                  <w:marBottom w:val="0"/>
                  <w:divBdr>
                    <w:top w:val="none" w:sz="0" w:space="0" w:color="auto"/>
                    <w:left w:val="none" w:sz="0" w:space="0" w:color="auto"/>
                    <w:bottom w:val="none" w:sz="0" w:space="0" w:color="auto"/>
                    <w:right w:val="none" w:sz="0" w:space="0" w:color="auto"/>
                  </w:divBdr>
                  <w:divsChild>
                    <w:div w:id="254560002">
                      <w:marLeft w:val="-180"/>
                      <w:marRight w:val="-180"/>
                      <w:marTop w:val="0"/>
                      <w:marBottom w:val="0"/>
                      <w:divBdr>
                        <w:top w:val="none" w:sz="0" w:space="0" w:color="auto"/>
                        <w:left w:val="none" w:sz="0" w:space="0" w:color="auto"/>
                        <w:bottom w:val="none" w:sz="0" w:space="0" w:color="auto"/>
                        <w:right w:val="none" w:sz="0" w:space="0" w:color="auto"/>
                      </w:divBdr>
                      <w:divsChild>
                        <w:div w:id="1425221965">
                          <w:marLeft w:val="0"/>
                          <w:marRight w:val="0"/>
                          <w:marTop w:val="0"/>
                          <w:marBottom w:val="0"/>
                          <w:divBdr>
                            <w:top w:val="none" w:sz="0" w:space="0" w:color="auto"/>
                            <w:left w:val="none" w:sz="0" w:space="0" w:color="auto"/>
                            <w:bottom w:val="none" w:sz="0" w:space="0" w:color="auto"/>
                            <w:right w:val="none" w:sz="0" w:space="0" w:color="auto"/>
                          </w:divBdr>
                          <w:divsChild>
                            <w:div w:id="1036857550">
                              <w:marLeft w:val="0"/>
                              <w:marRight w:val="0"/>
                              <w:marTop w:val="0"/>
                              <w:marBottom w:val="0"/>
                              <w:divBdr>
                                <w:top w:val="none" w:sz="0" w:space="0" w:color="auto"/>
                                <w:left w:val="none" w:sz="0" w:space="0" w:color="auto"/>
                                <w:bottom w:val="none" w:sz="0" w:space="0" w:color="auto"/>
                                <w:right w:val="none" w:sz="0" w:space="0" w:color="auto"/>
                              </w:divBdr>
                              <w:divsChild>
                                <w:div w:id="2070178985">
                                  <w:marLeft w:val="0"/>
                                  <w:marRight w:val="0"/>
                                  <w:marTop w:val="0"/>
                                  <w:marBottom w:val="0"/>
                                  <w:divBdr>
                                    <w:top w:val="none" w:sz="0" w:space="0" w:color="auto"/>
                                    <w:left w:val="none" w:sz="0" w:space="0" w:color="auto"/>
                                    <w:bottom w:val="none" w:sz="0" w:space="0" w:color="auto"/>
                                    <w:right w:val="none" w:sz="0" w:space="0" w:color="auto"/>
                                  </w:divBdr>
                                  <w:divsChild>
                                    <w:div w:id="2096438624">
                                      <w:marLeft w:val="0"/>
                                      <w:marRight w:val="0"/>
                                      <w:marTop w:val="0"/>
                                      <w:marBottom w:val="0"/>
                                      <w:divBdr>
                                        <w:top w:val="none" w:sz="0" w:space="0" w:color="auto"/>
                                        <w:left w:val="none" w:sz="0" w:space="0" w:color="auto"/>
                                        <w:bottom w:val="none" w:sz="0" w:space="0" w:color="auto"/>
                                        <w:right w:val="none" w:sz="0" w:space="0" w:color="auto"/>
                                      </w:divBdr>
                                      <w:divsChild>
                                        <w:div w:id="151869362">
                                          <w:marLeft w:val="0"/>
                                          <w:marRight w:val="0"/>
                                          <w:marTop w:val="0"/>
                                          <w:marBottom w:val="0"/>
                                          <w:divBdr>
                                            <w:top w:val="none" w:sz="0" w:space="0" w:color="auto"/>
                                            <w:left w:val="none" w:sz="0" w:space="0" w:color="auto"/>
                                            <w:bottom w:val="none" w:sz="0" w:space="0" w:color="auto"/>
                                            <w:right w:val="none" w:sz="0" w:space="0" w:color="auto"/>
                                          </w:divBdr>
                                          <w:divsChild>
                                            <w:div w:id="17170929">
                                              <w:marLeft w:val="0"/>
                                              <w:marRight w:val="0"/>
                                              <w:marTop w:val="0"/>
                                              <w:marBottom w:val="0"/>
                                              <w:divBdr>
                                                <w:top w:val="none" w:sz="0" w:space="0" w:color="auto"/>
                                                <w:left w:val="none" w:sz="0" w:space="0" w:color="auto"/>
                                                <w:bottom w:val="none" w:sz="0" w:space="0" w:color="auto"/>
                                                <w:right w:val="none" w:sz="0" w:space="0" w:color="auto"/>
                                              </w:divBdr>
                                              <w:divsChild>
                                                <w:div w:id="1418211061">
                                                  <w:marLeft w:val="0"/>
                                                  <w:marRight w:val="0"/>
                                                  <w:marTop w:val="0"/>
                                                  <w:marBottom w:val="0"/>
                                                  <w:divBdr>
                                                    <w:top w:val="none" w:sz="0" w:space="0" w:color="auto"/>
                                                    <w:left w:val="none" w:sz="0" w:space="0" w:color="auto"/>
                                                    <w:bottom w:val="none" w:sz="0" w:space="0" w:color="auto"/>
                                                    <w:right w:val="none" w:sz="0" w:space="0" w:color="auto"/>
                                                  </w:divBdr>
                                                  <w:divsChild>
                                                    <w:div w:id="630751008">
                                                      <w:marLeft w:val="0"/>
                                                      <w:marRight w:val="0"/>
                                                      <w:marTop w:val="0"/>
                                                      <w:marBottom w:val="0"/>
                                                      <w:divBdr>
                                                        <w:top w:val="none" w:sz="0" w:space="0" w:color="auto"/>
                                                        <w:left w:val="none" w:sz="0" w:space="0" w:color="auto"/>
                                                        <w:bottom w:val="none" w:sz="0" w:space="0" w:color="auto"/>
                                                        <w:right w:val="none" w:sz="0" w:space="0" w:color="auto"/>
                                                      </w:divBdr>
                                                    </w:div>
                                                    <w:div w:id="317811636">
                                                      <w:marLeft w:val="0"/>
                                                      <w:marRight w:val="0"/>
                                                      <w:marTop w:val="0"/>
                                                      <w:marBottom w:val="0"/>
                                                      <w:divBdr>
                                                        <w:top w:val="none" w:sz="0" w:space="0" w:color="auto"/>
                                                        <w:left w:val="none" w:sz="0" w:space="0" w:color="auto"/>
                                                        <w:bottom w:val="none" w:sz="0" w:space="0" w:color="auto"/>
                                                        <w:right w:val="none" w:sz="0" w:space="0" w:color="auto"/>
                                                      </w:divBdr>
                                                    </w:div>
                                                    <w:div w:id="440034081">
                                                      <w:marLeft w:val="0"/>
                                                      <w:marRight w:val="0"/>
                                                      <w:marTop w:val="0"/>
                                                      <w:marBottom w:val="0"/>
                                                      <w:divBdr>
                                                        <w:top w:val="none" w:sz="0" w:space="0" w:color="auto"/>
                                                        <w:left w:val="none" w:sz="0" w:space="0" w:color="auto"/>
                                                        <w:bottom w:val="none" w:sz="0" w:space="0" w:color="auto"/>
                                                        <w:right w:val="none" w:sz="0" w:space="0" w:color="auto"/>
                                                      </w:divBdr>
                                                      <w:divsChild>
                                                        <w:div w:id="80874858">
                                                          <w:marLeft w:val="0"/>
                                                          <w:marRight w:val="0"/>
                                                          <w:marTop w:val="0"/>
                                                          <w:marBottom w:val="0"/>
                                                          <w:divBdr>
                                                            <w:top w:val="none" w:sz="0" w:space="0" w:color="auto"/>
                                                            <w:left w:val="none" w:sz="0" w:space="0" w:color="auto"/>
                                                            <w:bottom w:val="none" w:sz="0" w:space="0" w:color="auto"/>
                                                            <w:right w:val="none" w:sz="0" w:space="0" w:color="auto"/>
                                                          </w:divBdr>
                                                        </w:div>
                                                      </w:divsChild>
                                                    </w:div>
                                                    <w:div w:id="2073653952">
                                                      <w:marLeft w:val="0"/>
                                                      <w:marRight w:val="0"/>
                                                      <w:marTop w:val="0"/>
                                                      <w:marBottom w:val="0"/>
                                                      <w:divBdr>
                                                        <w:top w:val="none" w:sz="0" w:space="0" w:color="auto"/>
                                                        <w:left w:val="none" w:sz="0" w:space="0" w:color="auto"/>
                                                        <w:bottom w:val="none" w:sz="0" w:space="0" w:color="auto"/>
                                                        <w:right w:val="none" w:sz="0" w:space="0" w:color="auto"/>
                                                      </w:divBdr>
                                                      <w:divsChild>
                                                        <w:div w:id="2073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23160131">
      <w:bodyDiv w:val="1"/>
      <w:marLeft w:val="0"/>
      <w:marRight w:val="0"/>
      <w:marTop w:val="0"/>
      <w:marBottom w:val="0"/>
      <w:divBdr>
        <w:top w:val="none" w:sz="0" w:space="0" w:color="auto"/>
        <w:left w:val="none" w:sz="0" w:space="0" w:color="auto"/>
        <w:bottom w:val="none" w:sz="0" w:space="0" w:color="auto"/>
        <w:right w:val="none" w:sz="0" w:space="0" w:color="auto"/>
      </w:divBdr>
      <w:divsChild>
        <w:div w:id="1731461495">
          <w:marLeft w:val="0"/>
          <w:marRight w:val="0"/>
          <w:marTop w:val="0"/>
          <w:marBottom w:val="0"/>
          <w:divBdr>
            <w:top w:val="none" w:sz="0" w:space="0" w:color="auto"/>
            <w:left w:val="none" w:sz="0" w:space="0" w:color="auto"/>
            <w:bottom w:val="none" w:sz="0" w:space="0" w:color="auto"/>
            <w:right w:val="none" w:sz="0" w:space="0" w:color="auto"/>
          </w:divBdr>
          <w:divsChild>
            <w:div w:id="1323462396">
              <w:marLeft w:val="0"/>
              <w:marRight w:val="0"/>
              <w:marTop w:val="0"/>
              <w:marBottom w:val="0"/>
              <w:divBdr>
                <w:top w:val="none" w:sz="0" w:space="0" w:color="auto"/>
                <w:left w:val="none" w:sz="0" w:space="0" w:color="auto"/>
                <w:bottom w:val="none" w:sz="0" w:space="0" w:color="auto"/>
                <w:right w:val="none" w:sz="0" w:space="0" w:color="auto"/>
              </w:divBdr>
              <w:divsChild>
                <w:div w:id="115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2024">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1358">
      <w:bodyDiv w:val="1"/>
      <w:marLeft w:val="0"/>
      <w:marRight w:val="0"/>
      <w:marTop w:val="0"/>
      <w:marBottom w:val="0"/>
      <w:divBdr>
        <w:top w:val="none" w:sz="0" w:space="0" w:color="auto"/>
        <w:left w:val="none" w:sz="0" w:space="0" w:color="auto"/>
        <w:bottom w:val="none" w:sz="0" w:space="0" w:color="auto"/>
        <w:right w:val="none" w:sz="0" w:space="0" w:color="auto"/>
      </w:divBdr>
      <w:divsChild>
        <w:div w:id="795415995">
          <w:marLeft w:val="0"/>
          <w:marRight w:val="0"/>
          <w:marTop w:val="0"/>
          <w:marBottom w:val="0"/>
          <w:divBdr>
            <w:top w:val="none" w:sz="0" w:space="0" w:color="auto"/>
            <w:left w:val="none" w:sz="0" w:space="0" w:color="auto"/>
            <w:bottom w:val="none" w:sz="0" w:space="0" w:color="auto"/>
            <w:right w:val="none" w:sz="0" w:space="0" w:color="auto"/>
          </w:divBdr>
          <w:divsChild>
            <w:div w:id="2134277417">
              <w:marLeft w:val="0"/>
              <w:marRight w:val="0"/>
              <w:marTop w:val="0"/>
              <w:marBottom w:val="0"/>
              <w:divBdr>
                <w:top w:val="none" w:sz="0" w:space="0" w:color="auto"/>
                <w:left w:val="none" w:sz="0" w:space="0" w:color="auto"/>
                <w:bottom w:val="none" w:sz="0" w:space="0" w:color="auto"/>
                <w:right w:val="none" w:sz="0" w:space="0" w:color="auto"/>
              </w:divBdr>
              <w:divsChild>
                <w:div w:id="2110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0623">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57486547">
      <w:bodyDiv w:val="1"/>
      <w:marLeft w:val="0"/>
      <w:marRight w:val="0"/>
      <w:marTop w:val="0"/>
      <w:marBottom w:val="0"/>
      <w:divBdr>
        <w:top w:val="none" w:sz="0" w:space="0" w:color="auto"/>
        <w:left w:val="none" w:sz="0" w:space="0" w:color="auto"/>
        <w:bottom w:val="none" w:sz="0" w:space="0" w:color="auto"/>
        <w:right w:val="none" w:sz="0" w:space="0" w:color="auto"/>
      </w:divBdr>
      <w:divsChild>
        <w:div w:id="1733771867">
          <w:marLeft w:val="0"/>
          <w:marRight w:val="0"/>
          <w:marTop w:val="0"/>
          <w:marBottom w:val="0"/>
          <w:divBdr>
            <w:top w:val="none" w:sz="0" w:space="0" w:color="auto"/>
            <w:left w:val="none" w:sz="0" w:space="0" w:color="auto"/>
            <w:bottom w:val="none" w:sz="0" w:space="0" w:color="auto"/>
            <w:right w:val="none" w:sz="0" w:space="0" w:color="auto"/>
          </w:divBdr>
          <w:divsChild>
            <w:div w:id="1938514029">
              <w:marLeft w:val="0"/>
              <w:marRight w:val="0"/>
              <w:marTop w:val="0"/>
              <w:marBottom w:val="0"/>
              <w:divBdr>
                <w:top w:val="none" w:sz="0" w:space="0" w:color="auto"/>
                <w:left w:val="none" w:sz="0" w:space="0" w:color="auto"/>
                <w:bottom w:val="none" w:sz="0" w:space="0" w:color="auto"/>
                <w:right w:val="none" w:sz="0" w:space="0" w:color="auto"/>
              </w:divBdr>
              <w:divsChild>
                <w:div w:id="1039089308">
                  <w:marLeft w:val="0"/>
                  <w:marRight w:val="0"/>
                  <w:marTop w:val="0"/>
                  <w:marBottom w:val="0"/>
                  <w:divBdr>
                    <w:top w:val="none" w:sz="0" w:space="0" w:color="auto"/>
                    <w:left w:val="none" w:sz="0" w:space="0" w:color="auto"/>
                    <w:bottom w:val="none" w:sz="0" w:space="0" w:color="auto"/>
                    <w:right w:val="none" w:sz="0" w:space="0" w:color="auto"/>
                  </w:divBdr>
                  <w:divsChild>
                    <w:div w:id="1654136205">
                      <w:marLeft w:val="-180"/>
                      <w:marRight w:val="-180"/>
                      <w:marTop w:val="0"/>
                      <w:marBottom w:val="0"/>
                      <w:divBdr>
                        <w:top w:val="none" w:sz="0" w:space="0" w:color="auto"/>
                        <w:left w:val="none" w:sz="0" w:space="0" w:color="auto"/>
                        <w:bottom w:val="none" w:sz="0" w:space="0" w:color="auto"/>
                        <w:right w:val="none" w:sz="0" w:space="0" w:color="auto"/>
                      </w:divBdr>
                      <w:divsChild>
                        <w:div w:id="438526448">
                          <w:marLeft w:val="0"/>
                          <w:marRight w:val="0"/>
                          <w:marTop w:val="0"/>
                          <w:marBottom w:val="0"/>
                          <w:divBdr>
                            <w:top w:val="none" w:sz="0" w:space="0" w:color="auto"/>
                            <w:left w:val="none" w:sz="0" w:space="0" w:color="auto"/>
                            <w:bottom w:val="none" w:sz="0" w:space="0" w:color="auto"/>
                            <w:right w:val="none" w:sz="0" w:space="0" w:color="auto"/>
                          </w:divBdr>
                          <w:divsChild>
                            <w:div w:id="10111459">
                              <w:marLeft w:val="0"/>
                              <w:marRight w:val="0"/>
                              <w:marTop w:val="0"/>
                              <w:marBottom w:val="0"/>
                              <w:divBdr>
                                <w:top w:val="none" w:sz="0" w:space="0" w:color="auto"/>
                                <w:left w:val="none" w:sz="0" w:space="0" w:color="auto"/>
                                <w:bottom w:val="none" w:sz="0" w:space="0" w:color="auto"/>
                                <w:right w:val="none" w:sz="0" w:space="0" w:color="auto"/>
                              </w:divBdr>
                              <w:divsChild>
                                <w:div w:id="1395158387">
                                  <w:marLeft w:val="0"/>
                                  <w:marRight w:val="0"/>
                                  <w:marTop w:val="0"/>
                                  <w:marBottom w:val="0"/>
                                  <w:divBdr>
                                    <w:top w:val="none" w:sz="0" w:space="0" w:color="auto"/>
                                    <w:left w:val="none" w:sz="0" w:space="0" w:color="auto"/>
                                    <w:bottom w:val="none" w:sz="0" w:space="0" w:color="auto"/>
                                    <w:right w:val="none" w:sz="0" w:space="0" w:color="auto"/>
                                  </w:divBdr>
                                  <w:divsChild>
                                    <w:div w:id="1932935074">
                                      <w:marLeft w:val="0"/>
                                      <w:marRight w:val="0"/>
                                      <w:marTop w:val="0"/>
                                      <w:marBottom w:val="0"/>
                                      <w:divBdr>
                                        <w:top w:val="none" w:sz="0" w:space="0" w:color="auto"/>
                                        <w:left w:val="none" w:sz="0" w:space="0" w:color="auto"/>
                                        <w:bottom w:val="none" w:sz="0" w:space="0" w:color="auto"/>
                                        <w:right w:val="none" w:sz="0" w:space="0" w:color="auto"/>
                                      </w:divBdr>
                                      <w:divsChild>
                                        <w:div w:id="49117182">
                                          <w:marLeft w:val="0"/>
                                          <w:marRight w:val="0"/>
                                          <w:marTop w:val="0"/>
                                          <w:marBottom w:val="0"/>
                                          <w:divBdr>
                                            <w:top w:val="none" w:sz="0" w:space="0" w:color="auto"/>
                                            <w:left w:val="none" w:sz="0" w:space="0" w:color="auto"/>
                                            <w:bottom w:val="none" w:sz="0" w:space="0" w:color="auto"/>
                                            <w:right w:val="none" w:sz="0" w:space="0" w:color="auto"/>
                                          </w:divBdr>
                                          <w:divsChild>
                                            <w:div w:id="883101727">
                                              <w:marLeft w:val="0"/>
                                              <w:marRight w:val="0"/>
                                              <w:marTop w:val="0"/>
                                              <w:marBottom w:val="0"/>
                                              <w:divBdr>
                                                <w:top w:val="none" w:sz="0" w:space="0" w:color="auto"/>
                                                <w:left w:val="none" w:sz="0" w:space="0" w:color="auto"/>
                                                <w:bottom w:val="none" w:sz="0" w:space="0" w:color="auto"/>
                                                <w:right w:val="none" w:sz="0" w:space="0" w:color="auto"/>
                                              </w:divBdr>
                                              <w:divsChild>
                                                <w:div w:id="1082065875">
                                                  <w:marLeft w:val="0"/>
                                                  <w:marRight w:val="0"/>
                                                  <w:marTop w:val="0"/>
                                                  <w:marBottom w:val="0"/>
                                                  <w:divBdr>
                                                    <w:top w:val="none" w:sz="0" w:space="0" w:color="auto"/>
                                                    <w:left w:val="none" w:sz="0" w:space="0" w:color="auto"/>
                                                    <w:bottom w:val="none" w:sz="0" w:space="0" w:color="auto"/>
                                                    <w:right w:val="none" w:sz="0" w:space="0" w:color="auto"/>
                                                  </w:divBdr>
                                                  <w:divsChild>
                                                    <w:div w:id="1564171685">
                                                      <w:marLeft w:val="0"/>
                                                      <w:marRight w:val="0"/>
                                                      <w:marTop w:val="0"/>
                                                      <w:marBottom w:val="0"/>
                                                      <w:divBdr>
                                                        <w:top w:val="none" w:sz="0" w:space="0" w:color="auto"/>
                                                        <w:left w:val="none" w:sz="0" w:space="0" w:color="auto"/>
                                                        <w:bottom w:val="none" w:sz="0" w:space="0" w:color="auto"/>
                                                        <w:right w:val="none" w:sz="0" w:space="0" w:color="auto"/>
                                                      </w:divBdr>
                                                    </w:div>
                                                    <w:div w:id="539054338">
                                                      <w:marLeft w:val="0"/>
                                                      <w:marRight w:val="0"/>
                                                      <w:marTop w:val="0"/>
                                                      <w:marBottom w:val="0"/>
                                                      <w:divBdr>
                                                        <w:top w:val="none" w:sz="0" w:space="0" w:color="auto"/>
                                                        <w:left w:val="none" w:sz="0" w:space="0" w:color="auto"/>
                                                        <w:bottom w:val="none" w:sz="0" w:space="0" w:color="auto"/>
                                                        <w:right w:val="none" w:sz="0" w:space="0" w:color="auto"/>
                                                      </w:divBdr>
                                                    </w:div>
                                                    <w:div w:id="1261525824">
                                                      <w:marLeft w:val="0"/>
                                                      <w:marRight w:val="0"/>
                                                      <w:marTop w:val="0"/>
                                                      <w:marBottom w:val="0"/>
                                                      <w:divBdr>
                                                        <w:top w:val="none" w:sz="0" w:space="0" w:color="auto"/>
                                                        <w:left w:val="none" w:sz="0" w:space="0" w:color="auto"/>
                                                        <w:bottom w:val="none" w:sz="0" w:space="0" w:color="auto"/>
                                                        <w:right w:val="none" w:sz="0" w:space="0" w:color="auto"/>
                                                      </w:divBdr>
                                                    </w:div>
                                                    <w:div w:id="824779456">
                                                      <w:marLeft w:val="0"/>
                                                      <w:marRight w:val="0"/>
                                                      <w:marTop w:val="0"/>
                                                      <w:marBottom w:val="0"/>
                                                      <w:divBdr>
                                                        <w:top w:val="none" w:sz="0" w:space="0" w:color="auto"/>
                                                        <w:left w:val="none" w:sz="0" w:space="0" w:color="auto"/>
                                                        <w:bottom w:val="none" w:sz="0" w:space="0" w:color="auto"/>
                                                        <w:right w:val="none" w:sz="0" w:space="0" w:color="auto"/>
                                                      </w:divBdr>
                                                      <w:divsChild>
                                                        <w:div w:id="1074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79728706">
      <w:bodyDiv w:val="1"/>
      <w:marLeft w:val="0"/>
      <w:marRight w:val="0"/>
      <w:marTop w:val="0"/>
      <w:marBottom w:val="0"/>
      <w:divBdr>
        <w:top w:val="none" w:sz="0" w:space="0" w:color="auto"/>
        <w:left w:val="none" w:sz="0" w:space="0" w:color="auto"/>
        <w:bottom w:val="none" w:sz="0" w:space="0" w:color="auto"/>
        <w:right w:val="none" w:sz="0" w:space="0" w:color="auto"/>
      </w:divBdr>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015110394">
      <w:bodyDiv w:val="1"/>
      <w:marLeft w:val="0"/>
      <w:marRight w:val="0"/>
      <w:marTop w:val="0"/>
      <w:marBottom w:val="0"/>
      <w:divBdr>
        <w:top w:val="none" w:sz="0" w:space="0" w:color="auto"/>
        <w:left w:val="none" w:sz="0" w:space="0" w:color="auto"/>
        <w:bottom w:val="none" w:sz="0" w:space="0" w:color="auto"/>
        <w:right w:val="none" w:sz="0" w:space="0" w:color="auto"/>
      </w:divBdr>
    </w:div>
    <w:div w:id="1053502883">
      <w:bodyDiv w:val="1"/>
      <w:marLeft w:val="0"/>
      <w:marRight w:val="0"/>
      <w:marTop w:val="0"/>
      <w:marBottom w:val="0"/>
      <w:divBdr>
        <w:top w:val="none" w:sz="0" w:space="0" w:color="auto"/>
        <w:left w:val="none" w:sz="0" w:space="0" w:color="auto"/>
        <w:bottom w:val="none" w:sz="0" w:space="0" w:color="auto"/>
        <w:right w:val="none" w:sz="0" w:space="0" w:color="auto"/>
      </w:divBdr>
      <w:divsChild>
        <w:div w:id="1846047203">
          <w:marLeft w:val="0"/>
          <w:marRight w:val="0"/>
          <w:marTop w:val="0"/>
          <w:marBottom w:val="0"/>
          <w:divBdr>
            <w:top w:val="none" w:sz="0" w:space="0" w:color="auto"/>
            <w:left w:val="none" w:sz="0" w:space="0" w:color="auto"/>
            <w:bottom w:val="none" w:sz="0" w:space="0" w:color="auto"/>
            <w:right w:val="none" w:sz="0" w:space="0" w:color="auto"/>
          </w:divBdr>
        </w:div>
        <w:div w:id="1259748722">
          <w:marLeft w:val="0"/>
          <w:marRight w:val="0"/>
          <w:marTop w:val="0"/>
          <w:marBottom w:val="0"/>
          <w:divBdr>
            <w:top w:val="none" w:sz="0" w:space="0" w:color="auto"/>
            <w:left w:val="none" w:sz="0" w:space="0" w:color="auto"/>
            <w:bottom w:val="none" w:sz="0" w:space="0" w:color="auto"/>
            <w:right w:val="none" w:sz="0" w:space="0" w:color="auto"/>
          </w:divBdr>
        </w:div>
        <w:div w:id="1771778542">
          <w:marLeft w:val="0"/>
          <w:marRight w:val="0"/>
          <w:marTop w:val="0"/>
          <w:marBottom w:val="0"/>
          <w:divBdr>
            <w:top w:val="none" w:sz="0" w:space="0" w:color="auto"/>
            <w:left w:val="none" w:sz="0" w:space="0" w:color="auto"/>
            <w:bottom w:val="none" w:sz="0" w:space="0" w:color="auto"/>
            <w:right w:val="none" w:sz="0" w:space="0" w:color="auto"/>
          </w:divBdr>
        </w:div>
        <w:div w:id="262344138">
          <w:marLeft w:val="0"/>
          <w:marRight w:val="0"/>
          <w:marTop w:val="0"/>
          <w:marBottom w:val="0"/>
          <w:divBdr>
            <w:top w:val="none" w:sz="0" w:space="0" w:color="auto"/>
            <w:left w:val="none" w:sz="0" w:space="0" w:color="auto"/>
            <w:bottom w:val="none" w:sz="0" w:space="0" w:color="auto"/>
            <w:right w:val="none" w:sz="0" w:space="0" w:color="auto"/>
          </w:divBdr>
        </w:div>
        <w:div w:id="96602911">
          <w:marLeft w:val="0"/>
          <w:marRight w:val="0"/>
          <w:marTop w:val="0"/>
          <w:marBottom w:val="0"/>
          <w:divBdr>
            <w:top w:val="none" w:sz="0" w:space="0" w:color="auto"/>
            <w:left w:val="none" w:sz="0" w:space="0" w:color="auto"/>
            <w:bottom w:val="none" w:sz="0" w:space="0" w:color="auto"/>
            <w:right w:val="none" w:sz="0" w:space="0" w:color="auto"/>
          </w:divBdr>
        </w:div>
        <w:div w:id="1068384442">
          <w:marLeft w:val="0"/>
          <w:marRight w:val="0"/>
          <w:marTop w:val="0"/>
          <w:marBottom w:val="0"/>
          <w:divBdr>
            <w:top w:val="none" w:sz="0" w:space="0" w:color="auto"/>
            <w:left w:val="none" w:sz="0" w:space="0" w:color="auto"/>
            <w:bottom w:val="none" w:sz="0" w:space="0" w:color="auto"/>
            <w:right w:val="none" w:sz="0" w:space="0" w:color="auto"/>
          </w:divBdr>
        </w:div>
      </w:divsChild>
    </w:div>
    <w:div w:id="1061713282">
      <w:bodyDiv w:val="1"/>
      <w:marLeft w:val="0"/>
      <w:marRight w:val="0"/>
      <w:marTop w:val="0"/>
      <w:marBottom w:val="0"/>
      <w:divBdr>
        <w:top w:val="none" w:sz="0" w:space="0" w:color="auto"/>
        <w:left w:val="none" w:sz="0" w:space="0" w:color="auto"/>
        <w:bottom w:val="none" w:sz="0" w:space="0" w:color="auto"/>
        <w:right w:val="none" w:sz="0" w:space="0" w:color="auto"/>
      </w:divBdr>
      <w:divsChild>
        <w:div w:id="989677772">
          <w:marLeft w:val="0"/>
          <w:marRight w:val="0"/>
          <w:marTop w:val="0"/>
          <w:marBottom w:val="0"/>
          <w:divBdr>
            <w:top w:val="none" w:sz="0" w:space="0" w:color="auto"/>
            <w:left w:val="none" w:sz="0" w:space="0" w:color="auto"/>
            <w:bottom w:val="none" w:sz="0" w:space="0" w:color="auto"/>
            <w:right w:val="none" w:sz="0" w:space="0" w:color="auto"/>
          </w:divBdr>
          <w:divsChild>
            <w:div w:id="395081784">
              <w:marLeft w:val="0"/>
              <w:marRight w:val="0"/>
              <w:marTop w:val="0"/>
              <w:marBottom w:val="0"/>
              <w:divBdr>
                <w:top w:val="none" w:sz="0" w:space="0" w:color="auto"/>
                <w:left w:val="none" w:sz="0" w:space="0" w:color="auto"/>
                <w:bottom w:val="none" w:sz="0" w:space="0" w:color="auto"/>
                <w:right w:val="none" w:sz="0" w:space="0" w:color="auto"/>
              </w:divBdr>
              <w:divsChild>
                <w:div w:id="1148011147">
                  <w:marLeft w:val="0"/>
                  <w:marRight w:val="0"/>
                  <w:marTop w:val="0"/>
                  <w:marBottom w:val="0"/>
                  <w:divBdr>
                    <w:top w:val="none" w:sz="0" w:space="0" w:color="auto"/>
                    <w:left w:val="none" w:sz="0" w:space="0" w:color="auto"/>
                    <w:bottom w:val="none" w:sz="0" w:space="0" w:color="auto"/>
                    <w:right w:val="none" w:sz="0" w:space="0" w:color="auto"/>
                  </w:divBdr>
                </w:div>
                <w:div w:id="2036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40">
      <w:bodyDiv w:val="1"/>
      <w:marLeft w:val="0"/>
      <w:marRight w:val="0"/>
      <w:marTop w:val="0"/>
      <w:marBottom w:val="0"/>
      <w:divBdr>
        <w:top w:val="none" w:sz="0" w:space="0" w:color="auto"/>
        <w:left w:val="none" w:sz="0" w:space="0" w:color="auto"/>
        <w:bottom w:val="none" w:sz="0" w:space="0" w:color="auto"/>
        <w:right w:val="none" w:sz="0" w:space="0" w:color="auto"/>
      </w:divBdr>
    </w:div>
    <w:div w:id="1099720355">
      <w:bodyDiv w:val="1"/>
      <w:marLeft w:val="0"/>
      <w:marRight w:val="0"/>
      <w:marTop w:val="0"/>
      <w:marBottom w:val="0"/>
      <w:divBdr>
        <w:top w:val="none" w:sz="0" w:space="0" w:color="auto"/>
        <w:left w:val="none" w:sz="0" w:space="0" w:color="auto"/>
        <w:bottom w:val="none" w:sz="0" w:space="0" w:color="auto"/>
        <w:right w:val="none" w:sz="0" w:space="0" w:color="auto"/>
      </w:divBdr>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00724639">
      <w:bodyDiv w:val="1"/>
      <w:marLeft w:val="0"/>
      <w:marRight w:val="0"/>
      <w:marTop w:val="0"/>
      <w:marBottom w:val="0"/>
      <w:divBdr>
        <w:top w:val="none" w:sz="0" w:space="0" w:color="auto"/>
        <w:left w:val="none" w:sz="0" w:space="0" w:color="auto"/>
        <w:bottom w:val="none" w:sz="0" w:space="0" w:color="auto"/>
        <w:right w:val="none" w:sz="0" w:space="0" w:color="auto"/>
      </w:divBdr>
      <w:divsChild>
        <w:div w:id="1530995830">
          <w:marLeft w:val="0"/>
          <w:marRight w:val="0"/>
          <w:marTop w:val="0"/>
          <w:marBottom w:val="0"/>
          <w:divBdr>
            <w:top w:val="none" w:sz="0" w:space="0" w:color="auto"/>
            <w:left w:val="none" w:sz="0" w:space="0" w:color="auto"/>
            <w:bottom w:val="none" w:sz="0" w:space="0" w:color="auto"/>
            <w:right w:val="none" w:sz="0" w:space="0" w:color="auto"/>
          </w:divBdr>
        </w:div>
        <w:div w:id="1625118283">
          <w:marLeft w:val="0"/>
          <w:marRight w:val="0"/>
          <w:marTop w:val="0"/>
          <w:marBottom w:val="0"/>
          <w:divBdr>
            <w:top w:val="none" w:sz="0" w:space="0" w:color="auto"/>
            <w:left w:val="none" w:sz="0" w:space="0" w:color="auto"/>
            <w:bottom w:val="none" w:sz="0" w:space="0" w:color="auto"/>
            <w:right w:val="none" w:sz="0" w:space="0" w:color="auto"/>
          </w:divBdr>
        </w:div>
        <w:div w:id="756901541">
          <w:marLeft w:val="0"/>
          <w:marRight w:val="0"/>
          <w:marTop w:val="0"/>
          <w:marBottom w:val="0"/>
          <w:divBdr>
            <w:top w:val="none" w:sz="0" w:space="0" w:color="auto"/>
            <w:left w:val="none" w:sz="0" w:space="0" w:color="auto"/>
            <w:bottom w:val="none" w:sz="0" w:space="0" w:color="auto"/>
            <w:right w:val="none" w:sz="0" w:space="0" w:color="auto"/>
          </w:divBdr>
        </w:div>
        <w:div w:id="13264506">
          <w:marLeft w:val="0"/>
          <w:marRight w:val="0"/>
          <w:marTop w:val="0"/>
          <w:marBottom w:val="0"/>
          <w:divBdr>
            <w:top w:val="none" w:sz="0" w:space="0" w:color="auto"/>
            <w:left w:val="none" w:sz="0" w:space="0" w:color="auto"/>
            <w:bottom w:val="none" w:sz="0" w:space="0" w:color="auto"/>
            <w:right w:val="none" w:sz="0" w:space="0" w:color="auto"/>
          </w:divBdr>
        </w:div>
        <w:div w:id="1949460535">
          <w:marLeft w:val="0"/>
          <w:marRight w:val="0"/>
          <w:marTop w:val="0"/>
          <w:marBottom w:val="0"/>
          <w:divBdr>
            <w:top w:val="none" w:sz="0" w:space="0" w:color="auto"/>
            <w:left w:val="none" w:sz="0" w:space="0" w:color="auto"/>
            <w:bottom w:val="none" w:sz="0" w:space="0" w:color="auto"/>
            <w:right w:val="none" w:sz="0" w:space="0" w:color="auto"/>
          </w:divBdr>
        </w:div>
        <w:div w:id="685060148">
          <w:marLeft w:val="0"/>
          <w:marRight w:val="0"/>
          <w:marTop w:val="0"/>
          <w:marBottom w:val="0"/>
          <w:divBdr>
            <w:top w:val="none" w:sz="0" w:space="0" w:color="auto"/>
            <w:left w:val="none" w:sz="0" w:space="0" w:color="auto"/>
            <w:bottom w:val="none" w:sz="0" w:space="0" w:color="auto"/>
            <w:right w:val="none" w:sz="0" w:space="0" w:color="auto"/>
          </w:divBdr>
        </w:div>
      </w:divsChild>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5546259">
      <w:bodyDiv w:val="1"/>
      <w:marLeft w:val="0"/>
      <w:marRight w:val="0"/>
      <w:marTop w:val="0"/>
      <w:marBottom w:val="0"/>
      <w:divBdr>
        <w:top w:val="none" w:sz="0" w:space="0" w:color="auto"/>
        <w:left w:val="none" w:sz="0" w:space="0" w:color="auto"/>
        <w:bottom w:val="none" w:sz="0" w:space="0" w:color="auto"/>
        <w:right w:val="none" w:sz="0" w:space="0" w:color="auto"/>
      </w:divBdr>
    </w:div>
    <w:div w:id="1345473159">
      <w:bodyDiv w:val="1"/>
      <w:marLeft w:val="0"/>
      <w:marRight w:val="0"/>
      <w:marTop w:val="0"/>
      <w:marBottom w:val="0"/>
      <w:divBdr>
        <w:top w:val="none" w:sz="0" w:space="0" w:color="auto"/>
        <w:left w:val="none" w:sz="0" w:space="0" w:color="auto"/>
        <w:bottom w:val="none" w:sz="0" w:space="0" w:color="auto"/>
        <w:right w:val="none" w:sz="0" w:space="0" w:color="auto"/>
      </w:divBdr>
      <w:divsChild>
        <w:div w:id="27027682">
          <w:marLeft w:val="0"/>
          <w:marRight w:val="0"/>
          <w:marTop w:val="0"/>
          <w:marBottom w:val="150"/>
          <w:divBdr>
            <w:top w:val="none" w:sz="0" w:space="0" w:color="auto"/>
            <w:left w:val="none" w:sz="0" w:space="0" w:color="auto"/>
            <w:bottom w:val="none" w:sz="0" w:space="0" w:color="auto"/>
            <w:right w:val="none" w:sz="0" w:space="0" w:color="auto"/>
          </w:divBdr>
          <w:divsChild>
            <w:div w:id="748818116">
              <w:marLeft w:val="0"/>
              <w:marRight w:val="0"/>
              <w:marTop w:val="0"/>
              <w:marBottom w:val="0"/>
              <w:divBdr>
                <w:top w:val="none" w:sz="0" w:space="0" w:color="auto"/>
                <w:left w:val="none" w:sz="0" w:space="0" w:color="auto"/>
                <w:bottom w:val="none" w:sz="0" w:space="0" w:color="auto"/>
                <w:right w:val="none" w:sz="0" w:space="0" w:color="auto"/>
              </w:divBdr>
              <w:divsChild>
                <w:div w:id="1977293250">
                  <w:marLeft w:val="0"/>
                  <w:marRight w:val="0"/>
                  <w:marTop w:val="0"/>
                  <w:marBottom w:val="0"/>
                  <w:divBdr>
                    <w:top w:val="none" w:sz="0" w:space="0" w:color="auto"/>
                    <w:left w:val="none" w:sz="0" w:space="0" w:color="auto"/>
                    <w:bottom w:val="none" w:sz="0" w:space="0" w:color="auto"/>
                    <w:right w:val="none" w:sz="0" w:space="0" w:color="auto"/>
                  </w:divBdr>
                  <w:divsChild>
                    <w:div w:id="544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15545">
      <w:bodyDiv w:val="1"/>
      <w:marLeft w:val="0"/>
      <w:marRight w:val="0"/>
      <w:marTop w:val="0"/>
      <w:marBottom w:val="0"/>
      <w:divBdr>
        <w:top w:val="none" w:sz="0" w:space="0" w:color="auto"/>
        <w:left w:val="none" w:sz="0" w:space="0" w:color="auto"/>
        <w:bottom w:val="none" w:sz="0" w:space="0" w:color="auto"/>
        <w:right w:val="none" w:sz="0" w:space="0" w:color="auto"/>
      </w:divBdr>
      <w:divsChild>
        <w:div w:id="678507989">
          <w:marLeft w:val="0"/>
          <w:marRight w:val="0"/>
          <w:marTop w:val="0"/>
          <w:marBottom w:val="0"/>
          <w:divBdr>
            <w:top w:val="none" w:sz="0" w:space="0" w:color="auto"/>
            <w:left w:val="none" w:sz="0" w:space="0" w:color="auto"/>
            <w:bottom w:val="none" w:sz="0" w:space="0" w:color="auto"/>
            <w:right w:val="none" w:sz="0" w:space="0" w:color="auto"/>
          </w:divBdr>
          <w:divsChild>
            <w:div w:id="1539703559">
              <w:marLeft w:val="0"/>
              <w:marRight w:val="0"/>
              <w:marTop w:val="0"/>
              <w:marBottom w:val="0"/>
              <w:divBdr>
                <w:top w:val="none" w:sz="0" w:space="0" w:color="auto"/>
                <w:left w:val="none" w:sz="0" w:space="0" w:color="auto"/>
                <w:bottom w:val="none" w:sz="0" w:space="0" w:color="auto"/>
                <w:right w:val="none" w:sz="0" w:space="0" w:color="auto"/>
              </w:divBdr>
              <w:divsChild>
                <w:div w:id="16496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607273650">
      <w:bodyDiv w:val="1"/>
      <w:marLeft w:val="0"/>
      <w:marRight w:val="0"/>
      <w:marTop w:val="0"/>
      <w:marBottom w:val="0"/>
      <w:divBdr>
        <w:top w:val="none" w:sz="0" w:space="0" w:color="auto"/>
        <w:left w:val="none" w:sz="0" w:space="0" w:color="auto"/>
        <w:bottom w:val="none" w:sz="0" w:space="0" w:color="auto"/>
        <w:right w:val="none" w:sz="0" w:space="0" w:color="auto"/>
      </w:divBdr>
      <w:divsChild>
        <w:div w:id="331446937">
          <w:marLeft w:val="0"/>
          <w:marRight w:val="0"/>
          <w:marTop w:val="0"/>
          <w:marBottom w:val="0"/>
          <w:divBdr>
            <w:top w:val="none" w:sz="0" w:space="0" w:color="auto"/>
            <w:left w:val="none" w:sz="0" w:space="0" w:color="auto"/>
            <w:bottom w:val="none" w:sz="0" w:space="0" w:color="auto"/>
            <w:right w:val="none" w:sz="0" w:space="0" w:color="auto"/>
          </w:divBdr>
          <w:divsChild>
            <w:div w:id="625477406">
              <w:marLeft w:val="0"/>
              <w:marRight w:val="0"/>
              <w:marTop w:val="0"/>
              <w:marBottom w:val="0"/>
              <w:divBdr>
                <w:top w:val="none" w:sz="0" w:space="0" w:color="auto"/>
                <w:left w:val="none" w:sz="0" w:space="0" w:color="auto"/>
                <w:bottom w:val="none" w:sz="0" w:space="0" w:color="auto"/>
                <w:right w:val="none" w:sz="0" w:space="0" w:color="auto"/>
              </w:divBdr>
              <w:divsChild>
                <w:div w:id="14029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5791">
      <w:bodyDiv w:val="1"/>
      <w:marLeft w:val="0"/>
      <w:marRight w:val="0"/>
      <w:marTop w:val="0"/>
      <w:marBottom w:val="0"/>
      <w:divBdr>
        <w:top w:val="none" w:sz="0" w:space="0" w:color="auto"/>
        <w:left w:val="none" w:sz="0" w:space="0" w:color="auto"/>
        <w:bottom w:val="none" w:sz="0" w:space="0" w:color="auto"/>
        <w:right w:val="none" w:sz="0" w:space="0" w:color="auto"/>
      </w:divBdr>
      <w:divsChild>
        <w:div w:id="1572079562">
          <w:marLeft w:val="0"/>
          <w:marRight w:val="0"/>
          <w:marTop w:val="0"/>
          <w:marBottom w:val="0"/>
          <w:divBdr>
            <w:top w:val="none" w:sz="0" w:space="0" w:color="auto"/>
            <w:left w:val="none" w:sz="0" w:space="0" w:color="auto"/>
            <w:bottom w:val="none" w:sz="0" w:space="0" w:color="auto"/>
            <w:right w:val="none" w:sz="0" w:space="0" w:color="auto"/>
          </w:divBdr>
          <w:divsChild>
            <w:div w:id="1764033292">
              <w:marLeft w:val="0"/>
              <w:marRight w:val="0"/>
              <w:marTop w:val="0"/>
              <w:marBottom w:val="0"/>
              <w:divBdr>
                <w:top w:val="none" w:sz="0" w:space="0" w:color="auto"/>
                <w:left w:val="none" w:sz="0" w:space="0" w:color="auto"/>
                <w:bottom w:val="none" w:sz="0" w:space="0" w:color="auto"/>
                <w:right w:val="none" w:sz="0" w:space="0" w:color="auto"/>
              </w:divBdr>
              <w:divsChild>
                <w:div w:id="19014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7914">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7500978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5828">
      <w:bodyDiv w:val="1"/>
      <w:marLeft w:val="0"/>
      <w:marRight w:val="0"/>
      <w:marTop w:val="0"/>
      <w:marBottom w:val="0"/>
      <w:divBdr>
        <w:top w:val="none" w:sz="0" w:space="0" w:color="auto"/>
        <w:left w:val="none" w:sz="0" w:space="0" w:color="auto"/>
        <w:bottom w:val="none" w:sz="0" w:space="0" w:color="auto"/>
        <w:right w:val="none" w:sz="0" w:space="0" w:color="auto"/>
      </w:divBdr>
    </w:div>
    <w:div w:id="190579576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2880957">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 w:id="2144302295">
      <w:bodyDiv w:val="1"/>
      <w:marLeft w:val="0"/>
      <w:marRight w:val="0"/>
      <w:marTop w:val="0"/>
      <w:marBottom w:val="0"/>
      <w:divBdr>
        <w:top w:val="none" w:sz="0" w:space="0" w:color="auto"/>
        <w:left w:val="none" w:sz="0" w:space="0" w:color="auto"/>
        <w:bottom w:val="none" w:sz="0" w:space="0" w:color="auto"/>
        <w:right w:val="none" w:sz="0" w:space="0" w:color="auto"/>
      </w:divBdr>
      <w:divsChild>
        <w:div w:id="1347948058">
          <w:marLeft w:val="0"/>
          <w:marRight w:val="0"/>
          <w:marTop w:val="0"/>
          <w:marBottom w:val="0"/>
          <w:divBdr>
            <w:top w:val="none" w:sz="0" w:space="0" w:color="auto"/>
            <w:left w:val="none" w:sz="0" w:space="0" w:color="auto"/>
            <w:bottom w:val="none" w:sz="0" w:space="0" w:color="auto"/>
            <w:right w:val="none" w:sz="0" w:space="0" w:color="auto"/>
          </w:divBdr>
          <w:divsChild>
            <w:div w:id="1258052847">
              <w:marLeft w:val="0"/>
              <w:marRight w:val="0"/>
              <w:marTop w:val="0"/>
              <w:marBottom w:val="0"/>
              <w:divBdr>
                <w:top w:val="none" w:sz="0" w:space="0" w:color="auto"/>
                <w:left w:val="none" w:sz="0" w:space="0" w:color="auto"/>
                <w:bottom w:val="none" w:sz="0" w:space="0" w:color="auto"/>
                <w:right w:val="none" w:sz="0" w:space="0" w:color="auto"/>
              </w:divBdr>
              <w:divsChild>
                <w:div w:id="9857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9/pdf/00360220.pdf" TargetMode="External"/><Relationship Id="rId13" Type="http://schemas.openxmlformats.org/officeDocument/2006/relationships/hyperlink" Target="http://www1.tce.pr.gov.br/conteudo/boletim-informativo-de-jurisprudencia/280400/area/24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on.stj.jus.br/SCON/GetInteiroTeorDoAcordao?num_registro=202101564382&amp;dt_publicacao=01/10/20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conteudo/sumulas-selecionadas/316602/area/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ir.stf.jus.br/paginadorpub/paginador.jsp?docTP=TP&amp;docID=757367299" TargetMode="External"/><Relationship Id="rId5" Type="http://schemas.openxmlformats.org/officeDocument/2006/relationships/webSettings" Target="webSettings.xml"/><Relationship Id="rId15"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s://contas.tcu.gov.br/sagas/SvlVisualizarRelVotoAcRtf?codFiltro=SAGAS-SESSAO-ENCERRADA&amp;seOcultaPagina=S&amp;item0=7754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imentador-epapyrus.tce.sc.gov.br/alimentador-epapyrus/rest/api/v1/voto/link/d29ya3NwYWNlOi8vU3BhY2VzU3RvcmUvMGQ2ZWM5YTAtYjJkNS00NTM3LWI4NzktNjIxNGVhYzlmZGY5" TargetMode="External"/><Relationship Id="rId14" Type="http://schemas.openxmlformats.org/officeDocument/2006/relationships/hyperlink" Target="http://www1.tce.pr.gov.br/conteudo/boletim-de-jurisprudencia-internacional/316601/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D022-C9B6-4C98-8292-5C7868A5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2528</Words>
  <Characters>13652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Fernando Barros</cp:lastModifiedBy>
  <cp:revision>7</cp:revision>
  <cp:lastPrinted>2021-09-27T21:47:00Z</cp:lastPrinted>
  <dcterms:created xsi:type="dcterms:W3CDTF">2021-10-12T21:00:00Z</dcterms:created>
  <dcterms:modified xsi:type="dcterms:W3CDTF">2021-10-13T15:33:00Z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