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451" w:rsidRPr="00576390" w:rsidRDefault="00362451" w:rsidP="00362451">
      <w:pPr>
        <w:pStyle w:val="Cabealho"/>
        <w:spacing w:line="276" w:lineRule="auto"/>
        <w:jc w:val="center"/>
        <w:rPr>
          <w:rFonts w:ascii="Arial" w:hAnsi="Arial" w:cs="Arial"/>
          <w:sz w:val="20"/>
          <w:szCs w:val="20"/>
        </w:rPr>
      </w:pPr>
      <w:r w:rsidRPr="00576390">
        <w:rPr>
          <w:rFonts w:ascii="Arial" w:hAnsi="Arial" w:cs="Arial"/>
          <w:b/>
          <w:sz w:val="20"/>
          <w:szCs w:val="20"/>
        </w:rPr>
        <w:t>TESES AMBIENTAIS</w:t>
      </w:r>
      <w:r w:rsidRPr="00576390">
        <w:rPr>
          <w:rFonts w:ascii="Arial" w:hAnsi="Arial" w:cs="Arial"/>
          <w:sz w:val="20"/>
          <w:szCs w:val="20"/>
        </w:rPr>
        <w:t xml:space="preserve"> </w:t>
      </w:r>
    </w:p>
    <w:p w:rsidR="00362451" w:rsidRPr="00576390" w:rsidRDefault="00362451" w:rsidP="00362451">
      <w:pPr>
        <w:spacing w:after="0"/>
        <w:jc w:val="center"/>
        <w:rPr>
          <w:rFonts w:ascii="Arial" w:hAnsi="Arial" w:cs="Arial"/>
          <w:b/>
          <w:sz w:val="20"/>
          <w:szCs w:val="20"/>
        </w:rPr>
      </w:pPr>
    </w:p>
    <w:p w:rsidR="00681EC7" w:rsidRPr="00576390" w:rsidRDefault="00F45FE6" w:rsidP="00681EC7">
      <w:pPr>
        <w:spacing w:after="0"/>
        <w:jc w:val="center"/>
        <w:rPr>
          <w:rFonts w:ascii="Arial" w:hAnsi="Arial" w:cs="Arial"/>
          <w:b/>
          <w:sz w:val="20"/>
          <w:szCs w:val="20"/>
        </w:rPr>
      </w:pPr>
      <w:r w:rsidRPr="00576390">
        <w:rPr>
          <w:rFonts w:ascii="Arial" w:hAnsi="Arial" w:cs="Arial"/>
          <w:b/>
          <w:sz w:val="20"/>
          <w:szCs w:val="20"/>
        </w:rPr>
        <w:t>Número 0</w:t>
      </w:r>
      <w:r w:rsidR="00771C97" w:rsidRPr="00576390">
        <w:rPr>
          <w:rFonts w:ascii="Arial" w:hAnsi="Arial" w:cs="Arial"/>
          <w:b/>
          <w:sz w:val="20"/>
          <w:szCs w:val="20"/>
        </w:rPr>
        <w:t>9</w:t>
      </w:r>
    </w:p>
    <w:p w:rsidR="00D9046A" w:rsidRPr="00576390" w:rsidRDefault="00D9046A" w:rsidP="00681EC7">
      <w:pPr>
        <w:spacing w:after="0"/>
        <w:jc w:val="center"/>
        <w:rPr>
          <w:rFonts w:ascii="Arial" w:hAnsi="Arial" w:cs="Arial"/>
          <w:b/>
          <w:sz w:val="20"/>
          <w:szCs w:val="20"/>
        </w:rPr>
      </w:pPr>
    </w:p>
    <w:p w:rsidR="00681EC7" w:rsidRPr="00576390" w:rsidRDefault="00681EC7" w:rsidP="00681EC7">
      <w:pPr>
        <w:spacing w:after="0"/>
        <w:jc w:val="both"/>
        <w:rPr>
          <w:rFonts w:ascii="Arial" w:hAnsi="Arial" w:cs="Arial"/>
          <w:sz w:val="20"/>
          <w:szCs w:val="20"/>
        </w:rPr>
      </w:pPr>
      <w:r w:rsidRPr="00576390">
        <w:rPr>
          <w:rFonts w:ascii="Arial" w:hAnsi="Arial" w:cs="Arial"/>
          <w:sz w:val="20"/>
          <w:szCs w:val="20"/>
        </w:rPr>
        <w:t>Este Boletim</w:t>
      </w:r>
      <w:r w:rsidR="00362451" w:rsidRPr="00576390">
        <w:rPr>
          <w:rFonts w:ascii="Arial" w:hAnsi="Arial" w:cs="Arial"/>
          <w:sz w:val="20"/>
          <w:szCs w:val="20"/>
        </w:rPr>
        <w:t xml:space="preserve"> de periodicidade bimestral</w:t>
      </w:r>
      <w:r w:rsidRPr="00576390">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576390">
        <w:rPr>
          <w:rFonts w:ascii="Arial" w:hAnsi="Arial" w:cs="Arial"/>
          <w:sz w:val="20"/>
          <w:szCs w:val="20"/>
        </w:rPr>
        <w:t xml:space="preserve">, bem como de outros Tribunais de Contas Estaduais e Municipais </w:t>
      </w:r>
      <w:r w:rsidRPr="00576390">
        <w:rPr>
          <w:rFonts w:ascii="Arial" w:hAnsi="Arial" w:cs="Arial"/>
          <w:sz w:val="20"/>
          <w:szCs w:val="20"/>
        </w:rPr>
        <w:t>sobre temas relacionados ao controle externo evidenciando sobretudo o vetor axiológico da sustentabilidade.</w:t>
      </w:r>
    </w:p>
    <w:p w:rsidR="00681EC7" w:rsidRPr="00576390" w:rsidRDefault="00681EC7" w:rsidP="00681EC7">
      <w:pPr>
        <w:spacing w:after="0"/>
        <w:jc w:val="both"/>
        <w:rPr>
          <w:rFonts w:ascii="Arial" w:hAnsi="Arial" w:cs="Arial"/>
          <w:sz w:val="20"/>
          <w:szCs w:val="20"/>
        </w:rPr>
      </w:pPr>
      <w:r w:rsidRPr="00576390">
        <w:rPr>
          <w:rFonts w:ascii="Arial" w:hAnsi="Arial" w:cs="Arial"/>
          <w:sz w:val="20"/>
          <w:szCs w:val="20"/>
        </w:rPr>
        <w:t xml:space="preserve"> </w:t>
      </w:r>
    </w:p>
    <w:p w:rsidR="00681EC7" w:rsidRPr="00576390" w:rsidRDefault="00681EC7" w:rsidP="00681EC7">
      <w:pPr>
        <w:jc w:val="both"/>
        <w:rPr>
          <w:rFonts w:ascii="Arial" w:hAnsi="Arial" w:cs="Arial"/>
          <w:sz w:val="20"/>
          <w:szCs w:val="20"/>
        </w:rPr>
      </w:pPr>
      <w:r w:rsidRPr="00576390">
        <w:rPr>
          <w:rFonts w:ascii="Arial" w:hAnsi="Arial" w:cs="Arial"/>
          <w:sz w:val="20"/>
          <w:szCs w:val="20"/>
        </w:rPr>
        <w:t xml:space="preserve">A seleção das decisões leva em consideração os aspectos de gestão ambiental eficiente, transparente e propositiva.  </w:t>
      </w:r>
    </w:p>
    <w:p w:rsidR="00681EC7" w:rsidRPr="00576390" w:rsidRDefault="00681EC7" w:rsidP="00681EC7">
      <w:pPr>
        <w:spacing w:after="0"/>
        <w:jc w:val="both"/>
        <w:rPr>
          <w:rFonts w:ascii="Arial" w:hAnsi="Arial" w:cs="Arial"/>
          <w:sz w:val="20"/>
          <w:szCs w:val="20"/>
        </w:rPr>
      </w:pPr>
      <w:r w:rsidRPr="00576390">
        <w:rPr>
          <w:rFonts w:ascii="Arial" w:hAnsi="Arial" w:cs="Arial"/>
          <w:sz w:val="20"/>
          <w:szCs w:val="20"/>
        </w:rPr>
        <w:t xml:space="preserve">O objetivo é </w:t>
      </w:r>
      <w:r w:rsidR="00D9046A" w:rsidRPr="00576390">
        <w:rPr>
          <w:rFonts w:ascii="Arial" w:hAnsi="Arial" w:cs="Arial"/>
          <w:sz w:val="20"/>
          <w:szCs w:val="20"/>
        </w:rPr>
        <w:t xml:space="preserve">divulgar </w:t>
      </w:r>
      <w:r w:rsidRPr="00576390">
        <w:rPr>
          <w:rFonts w:ascii="Arial" w:hAnsi="Arial" w:cs="Arial"/>
          <w:sz w:val="20"/>
          <w:szCs w:val="20"/>
        </w:rPr>
        <w:t xml:space="preserve">os grandes temas e institutos da legislação ambiental  para cumprir o </w:t>
      </w:r>
      <w:r w:rsidRPr="00576390">
        <w:rPr>
          <w:rFonts w:ascii="Arial" w:hAnsi="Arial" w:cs="Arial"/>
          <w:i/>
          <w:sz w:val="20"/>
          <w:szCs w:val="20"/>
        </w:rPr>
        <w:t>eixo verde</w:t>
      </w:r>
      <w:r w:rsidRPr="00576390">
        <w:rPr>
          <w:rFonts w:ascii="Arial" w:hAnsi="Arial" w:cs="Arial"/>
          <w:sz w:val="20"/>
          <w:szCs w:val="20"/>
        </w:rPr>
        <w:t xml:space="preserve"> do texto constitucional de 1988, que dispõe em seu art. 225, que “t</w:t>
      </w:r>
      <w:r w:rsidRPr="00576390">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rsidR="00681EC7" w:rsidRPr="00576390" w:rsidRDefault="00681EC7" w:rsidP="00681EC7">
      <w:pPr>
        <w:spacing w:after="0"/>
        <w:jc w:val="both"/>
        <w:rPr>
          <w:rFonts w:ascii="Arial" w:hAnsi="Arial" w:cs="Arial"/>
          <w:sz w:val="20"/>
          <w:szCs w:val="20"/>
        </w:rPr>
      </w:pPr>
    </w:p>
    <w:p w:rsidR="00681EC7" w:rsidRPr="00576390" w:rsidRDefault="00681EC7" w:rsidP="00681EC7">
      <w:pPr>
        <w:spacing w:after="0"/>
        <w:jc w:val="both"/>
        <w:rPr>
          <w:rFonts w:ascii="Arial" w:hAnsi="Arial" w:cs="Arial"/>
          <w:sz w:val="20"/>
          <w:szCs w:val="20"/>
        </w:rPr>
      </w:pPr>
      <w:r w:rsidRPr="00576390">
        <w:rPr>
          <w:rFonts w:ascii="Arial" w:hAnsi="Arial" w:cs="Arial"/>
          <w:sz w:val="20"/>
          <w:szCs w:val="20"/>
        </w:rPr>
        <w:t>Para aprofundamento, o leitor pode acessar o inteiro teor das deliberações por meio dos links disponíveis.</w:t>
      </w:r>
      <w:r w:rsidRPr="00576390">
        <w:rPr>
          <w:rFonts w:ascii="Arial" w:hAnsi="Arial" w:cs="Arial"/>
          <w:color w:val="212121"/>
          <w:sz w:val="20"/>
          <w:szCs w:val="20"/>
        </w:rPr>
        <w:t xml:space="preserve"> </w:t>
      </w:r>
      <w:r w:rsidRPr="00576390">
        <w:rPr>
          <w:rFonts w:ascii="Arial" w:hAnsi="Arial" w:cs="Arial"/>
          <w:sz w:val="20"/>
          <w:szCs w:val="20"/>
        </w:rPr>
        <w:t>As informações aqui apresentadas não são repositórios oficiais de jurisprudência.</w:t>
      </w:r>
    </w:p>
    <w:p w:rsidR="00681EC7" w:rsidRPr="00576390" w:rsidRDefault="00681EC7" w:rsidP="00681EC7">
      <w:pPr>
        <w:spacing w:after="0"/>
        <w:jc w:val="both"/>
        <w:rPr>
          <w:rFonts w:ascii="Arial" w:hAnsi="Arial" w:cs="Arial"/>
          <w:sz w:val="20"/>
          <w:szCs w:val="20"/>
        </w:rPr>
      </w:pPr>
    </w:p>
    <w:p w:rsidR="00FE7B14" w:rsidRPr="00576390" w:rsidRDefault="00FE7B14" w:rsidP="00816942">
      <w:pPr>
        <w:spacing w:after="0"/>
        <w:jc w:val="both"/>
        <w:rPr>
          <w:rFonts w:ascii="Arial" w:hAnsi="Arial" w:cs="Arial"/>
          <w:sz w:val="20"/>
          <w:szCs w:val="20"/>
        </w:rPr>
      </w:pPr>
      <w:r w:rsidRPr="00576390">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576390" w:rsidRDefault="00AE4F42" w:rsidP="00816942">
      <w:pPr>
        <w:shd w:val="pct10" w:color="auto" w:fill="auto"/>
        <w:spacing w:after="0"/>
        <w:jc w:val="center"/>
        <w:rPr>
          <w:rFonts w:ascii="Arial" w:hAnsi="Arial" w:cs="Arial"/>
          <w:b/>
          <w:sz w:val="20"/>
          <w:szCs w:val="20"/>
        </w:rPr>
      </w:pPr>
      <w:r w:rsidRPr="00576390">
        <w:rPr>
          <w:rFonts w:ascii="Arial" w:hAnsi="Arial" w:cs="Arial"/>
          <w:b/>
          <w:sz w:val="20"/>
          <w:szCs w:val="20"/>
        </w:rPr>
        <w:t>S</w:t>
      </w:r>
      <w:r w:rsidR="00221D15" w:rsidRPr="00576390">
        <w:rPr>
          <w:rFonts w:ascii="Arial" w:hAnsi="Arial" w:cs="Arial"/>
          <w:b/>
          <w:sz w:val="20"/>
          <w:szCs w:val="20"/>
        </w:rPr>
        <w:t>U</w:t>
      </w:r>
      <w:r w:rsidRPr="00576390">
        <w:rPr>
          <w:rFonts w:ascii="Arial" w:hAnsi="Arial" w:cs="Arial"/>
          <w:b/>
          <w:sz w:val="20"/>
          <w:szCs w:val="20"/>
        </w:rPr>
        <w:t>MÁRIO</w:t>
      </w:r>
    </w:p>
    <w:p w:rsidR="005B7626" w:rsidRDefault="005B7626" w:rsidP="005B7626">
      <w:pPr>
        <w:autoSpaceDE w:val="0"/>
        <w:autoSpaceDN w:val="0"/>
        <w:adjustRightInd w:val="0"/>
        <w:spacing w:after="0" w:line="240" w:lineRule="auto"/>
        <w:jc w:val="both"/>
        <w:rPr>
          <w:rFonts w:ascii="Arial" w:hAnsi="Arial" w:cs="Arial"/>
          <w:b/>
          <w:sz w:val="20"/>
          <w:szCs w:val="20"/>
        </w:rPr>
      </w:pPr>
    </w:p>
    <w:p w:rsidR="00A10C1E" w:rsidRPr="00576390" w:rsidRDefault="00A10C1E" w:rsidP="005B7626">
      <w:pPr>
        <w:autoSpaceDE w:val="0"/>
        <w:autoSpaceDN w:val="0"/>
        <w:adjustRightInd w:val="0"/>
        <w:spacing w:after="0" w:line="240" w:lineRule="auto"/>
        <w:jc w:val="both"/>
        <w:rPr>
          <w:rFonts w:ascii="Arial" w:hAnsi="Arial" w:cs="Arial"/>
          <w:b/>
          <w:sz w:val="20"/>
          <w:szCs w:val="20"/>
        </w:rPr>
      </w:pPr>
    </w:p>
    <w:p w:rsidR="005B7626" w:rsidRPr="00A67DB2" w:rsidRDefault="005B7626" w:rsidP="005B7626">
      <w:pPr>
        <w:autoSpaceDE w:val="0"/>
        <w:autoSpaceDN w:val="0"/>
        <w:adjustRightInd w:val="0"/>
        <w:spacing w:after="0" w:line="240" w:lineRule="auto"/>
        <w:jc w:val="both"/>
        <w:rPr>
          <w:rFonts w:ascii="Arial" w:hAnsi="Arial" w:cs="Arial"/>
          <w:sz w:val="20"/>
          <w:szCs w:val="20"/>
        </w:rPr>
      </w:pPr>
      <w:r w:rsidRPr="00A67DB2">
        <w:rPr>
          <w:rFonts w:ascii="Arial" w:hAnsi="Arial" w:cs="Arial"/>
          <w:sz w:val="20"/>
          <w:szCs w:val="20"/>
        </w:rPr>
        <w:t>1. Representação da Lei nº 8.666/93. Pregão. Confusão de fases. Exigência desarrazoada. Interferência na competitividade e na economicidade. Possível direcionamento. Medida cautelar. Requisitos presentes. Suspensão liminar.</w:t>
      </w:r>
    </w:p>
    <w:p w:rsidR="00DB721B" w:rsidRPr="00A67DB2" w:rsidRDefault="00DB721B" w:rsidP="00DB721B">
      <w:pPr>
        <w:autoSpaceDE w:val="0"/>
        <w:autoSpaceDN w:val="0"/>
        <w:adjustRightInd w:val="0"/>
        <w:spacing w:after="0"/>
        <w:jc w:val="both"/>
        <w:rPr>
          <w:rFonts w:ascii="Arial" w:hAnsi="Arial" w:cs="Arial"/>
          <w:sz w:val="20"/>
          <w:szCs w:val="20"/>
        </w:rPr>
      </w:pPr>
    </w:p>
    <w:p w:rsidR="005B7626" w:rsidRPr="00A67DB2" w:rsidRDefault="005B7626" w:rsidP="005B7626">
      <w:pPr>
        <w:spacing w:after="0"/>
        <w:jc w:val="both"/>
        <w:rPr>
          <w:rStyle w:val="Hyperlink"/>
          <w:rFonts w:ascii="Arial" w:hAnsi="Arial" w:cs="Arial"/>
          <w:color w:val="000000" w:themeColor="text1"/>
          <w:sz w:val="20"/>
          <w:szCs w:val="20"/>
          <w:u w:val="none"/>
        </w:rPr>
      </w:pPr>
      <w:r w:rsidRPr="00A67DB2">
        <w:rPr>
          <w:rStyle w:val="Hyperlink"/>
          <w:rFonts w:ascii="Arial" w:hAnsi="Arial" w:cs="Arial"/>
          <w:color w:val="000000" w:themeColor="text1"/>
          <w:sz w:val="20"/>
          <w:szCs w:val="20"/>
          <w:u w:val="none"/>
        </w:rPr>
        <w:t>2. Auditoria de natureza operacional. Recursos da compensação ambiental. Lei nº 9.985/2000. Contribuição financeira. Inexistência. Gestão de recursos por órgão público. Impossibilidade. Recomendações</w:t>
      </w:r>
    </w:p>
    <w:p w:rsidR="005B7626" w:rsidRPr="00A67DB2" w:rsidRDefault="005B7626" w:rsidP="00DB721B">
      <w:pPr>
        <w:autoSpaceDE w:val="0"/>
        <w:autoSpaceDN w:val="0"/>
        <w:adjustRightInd w:val="0"/>
        <w:spacing w:after="0"/>
        <w:jc w:val="both"/>
        <w:rPr>
          <w:rFonts w:ascii="Arial" w:hAnsi="Arial" w:cs="Arial"/>
          <w:sz w:val="20"/>
          <w:szCs w:val="20"/>
        </w:rPr>
      </w:pPr>
    </w:p>
    <w:p w:rsidR="005B7626" w:rsidRPr="00A67DB2" w:rsidRDefault="005B7626" w:rsidP="005B7626">
      <w:pPr>
        <w:spacing w:after="0"/>
        <w:jc w:val="both"/>
        <w:rPr>
          <w:rFonts w:ascii="Arial" w:hAnsi="Arial" w:cs="Arial"/>
          <w:color w:val="000000"/>
          <w:sz w:val="20"/>
          <w:szCs w:val="20"/>
          <w:shd w:val="clear" w:color="auto" w:fill="FFFFFF"/>
        </w:rPr>
      </w:pPr>
      <w:r w:rsidRPr="00A67DB2">
        <w:rPr>
          <w:rFonts w:ascii="Arial" w:hAnsi="Arial" w:cs="Arial"/>
          <w:color w:val="000000"/>
          <w:sz w:val="20"/>
          <w:szCs w:val="20"/>
          <w:shd w:val="clear" w:color="auto" w:fill="FFFFFF"/>
        </w:rPr>
        <w:t>3. Auditoria de Levantamento com Pedido de Cautelar. SECEX (Secretaria de Controle Externo). Avaliação e diagnóstico de reais ou potenciais riscos à saúde da coletividade, decorrente da exposição a produtos, materiais e artefatos adquiridos pela Administração Municipal, que tenham em sua composição o mineral amianto. Deferimento de medida cautelar.</w:t>
      </w:r>
    </w:p>
    <w:p w:rsidR="005B7626" w:rsidRPr="00A67DB2" w:rsidRDefault="005B7626" w:rsidP="00DB721B">
      <w:pPr>
        <w:autoSpaceDE w:val="0"/>
        <w:autoSpaceDN w:val="0"/>
        <w:adjustRightInd w:val="0"/>
        <w:spacing w:after="0"/>
        <w:jc w:val="both"/>
        <w:rPr>
          <w:rFonts w:ascii="Arial" w:hAnsi="Arial" w:cs="Arial"/>
          <w:sz w:val="20"/>
          <w:szCs w:val="20"/>
        </w:rPr>
      </w:pPr>
    </w:p>
    <w:p w:rsidR="00C90D4D" w:rsidRDefault="005B7626" w:rsidP="00C90D4D">
      <w:pPr>
        <w:spacing w:after="0"/>
        <w:jc w:val="both"/>
        <w:rPr>
          <w:rFonts w:ascii="Arial" w:hAnsi="Arial" w:cs="Arial"/>
          <w:color w:val="000000"/>
          <w:sz w:val="20"/>
          <w:szCs w:val="20"/>
          <w:shd w:val="clear" w:color="auto" w:fill="FFFFFF"/>
        </w:rPr>
      </w:pPr>
      <w:r w:rsidRPr="00A67DB2">
        <w:rPr>
          <w:rFonts w:ascii="Arial" w:hAnsi="Arial" w:cs="Arial"/>
          <w:color w:val="000000"/>
          <w:sz w:val="20"/>
          <w:szCs w:val="20"/>
          <w:shd w:val="clear" w:color="auto" w:fill="FFFFFF"/>
        </w:rPr>
        <w:t xml:space="preserve">4. </w:t>
      </w:r>
      <w:r w:rsidR="00C90D4D" w:rsidRPr="00A67DB2">
        <w:rPr>
          <w:rFonts w:ascii="Arial" w:hAnsi="Arial" w:cs="Arial"/>
          <w:color w:val="000000"/>
          <w:sz w:val="20"/>
          <w:szCs w:val="20"/>
          <w:shd w:val="clear" w:color="auto" w:fill="FFFFFF"/>
        </w:rPr>
        <w:t xml:space="preserve">Processo Civil. Ambiental. Recurso Especial. Apreensão de madeira transportada irregularmente. Inobservância dos limites contidos na guia de autorização de transporte. Liberação da quantidade autorizada. Aplicação dos princípios da proporcionalidade e da </w:t>
      </w:r>
      <w:r w:rsidR="00C90D4D" w:rsidRPr="00A67DB2">
        <w:rPr>
          <w:rFonts w:ascii="Arial" w:hAnsi="Arial" w:cs="Arial"/>
          <w:color w:val="000000"/>
          <w:sz w:val="20"/>
          <w:szCs w:val="20"/>
          <w:shd w:val="clear" w:color="auto" w:fill="FFFFFF"/>
        </w:rPr>
        <w:lastRenderedPageBreak/>
        <w:t>razoabilidade. Descabimento. Efeito dissuasório da legislação. Recrudescimento da atividade fiscalizatória. Recurso provido.</w:t>
      </w:r>
    </w:p>
    <w:p w:rsidR="00A10C1E" w:rsidRPr="00A67DB2" w:rsidRDefault="00A10C1E" w:rsidP="00C90D4D">
      <w:pPr>
        <w:spacing w:after="0"/>
        <w:jc w:val="both"/>
        <w:rPr>
          <w:rFonts w:ascii="Arial" w:hAnsi="Arial" w:cs="Arial"/>
          <w:color w:val="000000"/>
          <w:sz w:val="20"/>
          <w:szCs w:val="20"/>
          <w:shd w:val="clear" w:color="auto" w:fill="FFFFFF"/>
        </w:rPr>
      </w:pPr>
    </w:p>
    <w:p w:rsidR="005B7626" w:rsidRPr="00576390" w:rsidRDefault="005B7626" w:rsidP="00C90D4D">
      <w:pPr>
        <w:spacing w:after="0"/>
        <w:jc w:val="both"/>
        <w:rPr>
          <w:rFonts w:ascii="Arial" w:hAnsi="Arial" w:cs="Arial"/>
          <w:sz w:val="20"/>
          <w:szCs w:val="20"/>
        </w:rPr>
      </w:pPr>
    </w:p>
    <w:p w:rsidR="00B34863" w:rsidRPr="00576390" w:rsidRDefault="00B34863" w:rsidP="00B34863">
      <w:pPr>
        <w:shd w:val="pct10" w:color="auto" w:fill="auto"/>
        <w:spacing w:after="0"/>
        <w:jc w:val="center"/>
        <w:rPr>
          <w:rFonts w:ascii="Arial" w:hAnsi="Arial" w:cs="Arial"/>
          <w:b/>
          <w:sz w:val="20"/>
          <w:szCs w:val="20"/>
        </w:rPr>
      </w:pPr>
      <w:r w:rsidRPr="00576390">
        <w:rPr>
          <w:rFonts w:ascii="Arial" w:hAnsi="Arial" w:cs="Arial"/>
          <w:b/>
          <w:sz w:val="20"/>
          <w:szCs w:val="20"/>
        </w:rPr>
        <w:t xml:space="preserve">TRIBUNAL DE CONTAS DO ESTADO DO PARANÁ </w:t>
      </w:r>
    </w:p>
    <w:p w:rsidR="00B036BD" w:rsidRPr="00576390" w:rsidRDefault="00B036BD" w:rsidP="00816942">
      <w:pPr>
        <w:spacing w:after="0"/>
        <w:jc w:val="both"/>
        <w:rPr>
          <w:rFonts w:ascii="Arial" w:hAnsi="Arial" w:cs="Arial"/>
          <w:b/>
          <w:color w:val="000000"/>
          <w:sz w:val="20"/>
          <w:szCs w:val="20"/>
          <w:shd w:val="clear" w:color="auto" w:fill="FFFFFF"/>
        </w:rPr>
      </w:pPr>
    </w:p>
    <w:p w:rsidR="0021353A" w:rsidRPr="00576390" w:rsidRDefault="00A67DB2" w:rsidP="0007075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1. </w:t>
      </w:r>
      <w:r w:rsidR="0021353A" w:rsidRPr="00576390">
        <w:rPr>
          <w:rFonts w:ascii="Arial" w:hAnsi="Arial" w:cs="Arial"/>
          <w:b/>
          <w:sz w:val="20"/>
          <w:szCs w:val="20"/>
        </w:rPr>
        <w:t>Representação da Lei nº 8.666/93. Pregão. Confusão de fases.</w:t>
      </w:r>
      <w:r w:rsidR="00070759" w:rsidRPr="00576390">
        <w:rPr>
          <w:rFonts w:ascii="Arial" w:hAnsi="Arial" w:cs="Arial"/>
          <w:b/>
          <w:sz w:val="20"/>
          <w:szCs w:val="20"/>
        </w:rPr>
        <w:t xml:space="preserve"> </w:t>
      </w:r>
      <w:r w:rsidR="0021353A" w:rsidRPr="00576390">
        <w:rPr>
          <w:rFonts w:ascii="Arial" w:hAnsi="Arial" w:cs="Arial"/>
          <w:b/>
          <w:sz w:val="20"/>
          <w:szCs w:val="20"/>
        </w:rPr>
        <w:t>Exigência desarrazoada. Interferência na competitividade e na</w:t>
      </w:r>
      <w:r w:rsidR="00752C34" w:rsidRPr="00576390">
        <w:rPr>
          <w:rFonts w:ascii="Arial" w:hAnsi="Arial" w:cs="Arial"/>
          <w:b/>
          <w:sz w:val="20"/>
          <w:szCs w:val="20"/>
        </w:rPr>
        <w:t xml:space="preserve"> </w:t>
      </w:r>
      <w:r w:rsidR="0021353A" w:rsidRPr="00576390">
        <w:rPr>
          <w:rFonts w:ascii="Arial" w:hAnsi="Arial" w:cs="Arial"/>
          <w:b/>
          <w:sz w:val="20"/>
          <w:szCs w:val="20"/>
        </w:rPr>
        <w:t>economicidade. Possível direcionamento. Medida cautelar.</w:t>
      </w:r>
      <w:r w:rsidR="00752C34" w:rsidRPr="00576390">
        <w:rPr>
          <w:rFonts w:ascii="Arial" w:hAnsi="Arial" w:cs="Arial"/>
          <w:b/>
          <w:sz w:val="20"/>
          <w:szCs w:val="20"/>
        </w:rPr>
        <w:t xml:space="preserve"> </w:t>
      </w:r>
      <w:r w:rsidR="0021353A" w:rsidRPr="00576390">
        <w:rPr>
          <w:rFonts w:ascii="Arial" w:hAnsi="Arial" w:cs="Arial"/>
          <w:b/>
          <w:sz w:val="20"/>
          <w:szCs w:val="20"/>
        </w:rPr>
        <w:t>Requisitos presentes. Suspensão liminar.</w:t>
      </w:r>
    </w:p>
    <w:p w:rsidR="00752C34" w:rsidRPr="00576390" w:rsidRDefault="00752C34" w:rsidP="00070759">
      <w:pPr>
        <w:autoSpaceDE w:val="0"/>
        <w:autoSpaceDN w:val="0"/>
        <w:adjustRightInd w:val="0"/>
        <w:spacing w:after="0" w:line="240" w:lineRule="auto"/>
        <w:jc w:val="both"/>
        <w:rPr>
          <w:rFonts w:ascii="Arial" w:hAnsi="Arial" w:cs="Arial"/>
          <w:sz w:val="20"/>
          <w:szCs w:val="20"/>
        </w:rPr>
      </w:pPr>
    </w:p>
    <w:p w:rsidR="0021353A" w:rsidRPr="00576390" w:rsidRDefault="00752C34" w:rsidP="00AF1805">
      <w:pPr>
        <w:autoSpaceDE w:val="0"/>
        <w:autoSpaceDN w:val="0"/>
        <w:adjustRightInd w:val="0"/>
        <w:spacing w:after="0" w:line="240" w:lineRule="auto"/>
        <w:jc w:val="both"/>
        <w:rPr>
          <w:rFonts w:ascii="Arial" w:hAnsi="Arial" w:cs="Arial"/>
          <w:sz w:val="20"/>
          <w:szCs w:val="20"/>
        </w:rPr>
      </w:pPr>
      <w:r w:rsidRPr="00576390">
        <w:rPr>
          <w:rFonts w:ascii="Arial" w:hAnsi="Arial" w:cs="Arial"/>
          <w:color w:val="393939"/>
          <w:sz w:val="20"/>
          <w:szCs w:val="20"/>
        </w:rPr>
        <w:t>Edital de Pregão Presencial contendo e</w:t>
      </w:r>
      <w:r w:rsidR="00070759" w:rsidRPr="00576390">
        <w:rPr>
          <w:rFonts w:ascii="Arial" w:hAnsi="Arial" w:cs="Arial"/>
          <w:color w:val="393939"/>
          <w:sz w:val="20"/>
          <w:szCs w:val="20"/>
        </w:rPr>
        <w:t xml:space="preserve">xigência indevida de Licença Ambiental. Exigência de comprovação de matrícula atualizada da área de destinação final dos resíduos, em nome da proponente. Exigência de pesagem em balança eletrônica própria com vistoria semestral do INMETRO. Exigência de apresentação de </w:t>
      </w:r>
      <w:r w:rsidR="00070759" w:rsidRPr="00576390">
        <w:rPr>
          <w:rFonts w:ascii="Arial" w:hAnsi="Arial" w:cs="Arial"/>
          <w:sz w:val="20"/>
          <w:szCs w:val="20"/>
        </w:rPr>
        <w:t>Estudo de Impacto Ambiental (EIA) e Relatório de</w:t>
      </w:r>
      <w:r w:rsidRPr="00576390">
        <w:rPr>
          <w:rFonts w:ascii="Arial" w:hAnsi="Arial" w:cs="Arial"/>
          <w:sz w:val="20"/>
          <w:szCs w:val="20"/>
        </w:rPr>
        <w:t xml:space="preserve"> </w:t>
      </w:r>
      <w:r w:rsidR="00070759" w:rsidRPr="00576390">
        <w:rPr>
          <w:rFonts w:ascii="Arial" w:hAnsi="Arial" w:cs="Arial"/>
          <w:sz w:val="20"/>
          <w:szCs w:val="20"/>
        </w:rPr>
        <w:t>Impacto Ambiental (RIMA) do Aterro Sanitário</w:t>
      </w:r>
      <w:r w:rsidRPr="00576390">
        <w:rPr>
          <w:rFonts w:ascii="Arial" w:hAnsi="Arial" w:cs="Arial"/>
          <w:sz w:val="20"/>
          <w:szCs w:val="20"/>
        </w:rPr>
        <w:t xml:space="preserve"> e</w:t>
      </w:r>
      <w:r w:rsidR="00070759" w:rsidRPr="00576390">
        <w:rPr>
          <w:rFonts w:ascii="Arial" w:hAnsi="Arial" w:cs="Arial"/>
          <w:sz w:val="20"/>
          <w:szCs w:val="20"/>
        </w:rPr>
        <w:t xml:space="preserve"> confusão entre a fase de</w:t>
      </w:r>
      <w:r w:rsidRPr="00576390">
        <w:rPr>
          <w:rFonts w:ascii="Arial" w:hAnsi="Arial" w:cs="Arial"/>
          <w:sz w:val="20"/>
          <w:szCs w:val="20"/>
        </w:rPr>
        <w:t xml:space="preserve"> </w:t>
      </w:r>
      <w:r w:rsidR="00070759" w:rsidRPr="00576390">
        <w:rPr>
          <w:rFonts w:ascii="Arial" w:hAnsi="Arial" w:cs="Arial"/>
          <w:sz w:val="20"/>
          <w:szCs w:val="20"/>
        </w:rPr>
        <w:t>credenciamento e de habilitação.</w:t>
      </w:r>
    </w:p>
    <w:p w:rsidR="00752C34" w:rsidRPr="00576390" w:rsidRDefault="00752C34" w:rsidP="00AF1805">
      <w:pPr>
        <w:autoSpaceDE w:val="0"/>
        <w:autoSpaceDN w:val="0"/>
        <w:adjustRightInd w:val="0"/>
        <w:spacing w:after="0" w:line="240" w:lineRule="auto"/>
        <w:jc w:val="both"/>
        <w:rPr>
          <w:rFonts w:ascii="Arial" w:hAnsi="Arial" w:cs="Arial"/>
          <w:sz w:val="20"/>
          <w:szCs w:val="20"/>
        </w:rPr>
      </w:pPr>
    </w:p>
    <w:p w:rsidR="00A82972" w:rsidRPr="00576390" w:rsidRDefault="00A013BF" w:rsidP="00AF1805">
      <w:pPr>
        <w:autoSpaceDE w:val="0"/>
        <w:autoSpaceDN w:val="0"/>
        <w:adjustRightInd w:val="0"/>
        <w:spacing w:after="0" w:line="240" w:lineRule="auto"/>
        <w:jc w:val="both"/>
        <w:rPr>
          <w:rFonts w:ascii="Arial" w:hAnsi="Arial" w:cs="Arial"/>
          <w:sz w:val="20"/>
          <w:szCs w:val="20"/>
        </w:rPr>
      </w:pPr>
      <w:r w:rsidRPr="00576390">
        <w:rPr>
          <w:rFonts w:ascii="Arial" w:hAnsi="Arial" w:cs="Arial"/>
          <w:sz w:val="20"/>
          <w:szCs w:val="20"/>
        </w:rPr>
        <w:t>A</w:t>
      </w:r>
      <w:r w:rsidR="00A82972" w:rsidRPr="00576390">
        <w:rPr>
          <w:rFonts w:ascii="Arial" w:hAnsi="Arial" w:cs="Arial"/>
          <w:sz w:val="20"/>
          <w:szCs w:val="20"/>
        </w:rPr>
        <w:t xml:space="preserve"> fase de credenciamento não pode ser utilizada como</w:t>
      </w:r>
      <w:r w:rsidRPr="00576390">
        <w:rPr>
          <w:rFonts w:ascii="Arial" w:hAnsi="Arial" w:cs="Arial"/>
          <w:sz w:val="20"/>
          <w:szCs w:val="20"/>
        </w:rPr>
        <w:t xml:space="preserve"> </w:t>
      </w:r>
      <w:r w:rsidR="00A82972" w:rsidRPr="00576390">
        <w:rPr>
          <w:rFonts w:ascii="Arial" w:hAnsi="Arial" w:cs="Arial"/>
          <w:sz w:val="20"/>
          <w:szCs w:val="20"/>
        </w:rPr>
        <w:t>meio de habilitação de participante, conforme se depreende da norma e já julgado</w:t>
      </w:r>
      <w:r w:rsidRPr="00576390">
        <w:rPr>
          <w:rFonts w:ascii="Arial" w:hAnsi="Arial" w:cs="Arial"/>
          <w:sz w:val="20"/>
          <w:szCs w:val="20"/>
        </w:rPr>
        <w:t xml:space="preserve"> </w:t>
      </w:r>
      <w:r w:rsidR="00A82972" w:rsidRPr="00576390">
        <w:rPr>
          <w:rFonts w:ascii="Arial" w:hAnsi="Arial" w:cs="Arial"/>
          <w:sz w:val="20"/>
          <w:szCs w:val="20"/>
        </w:rPr>
        <w:t>pelo Tribunal de Contas da União.</w:t>
      </w:r>
      <w:r w:rsidRPr="00576390">
        <w:rPr>
          <w:rFonts w:ascii="Arial" w:hAnsi="Arial" w:cs="Arial"/>
          <w:sz w:val="20"/>
          <w:szCs w:val="20"/>
        </w:rPr>
        <w:t xml:space="preserve"> </w:t>
      </w:r>
      <w:r w:rsidR="00A82972" w:rsidRPr="00576390">
        <w:rPr>
          <w:rFonts w:ascii="Arial" w:hAnsi="Arial" w:cs="Arial"/>
          <w:sz w:val="20"/>
          <w:szCs w:val="20"/>
        </w:rPr>
        <w:t>Assim, pode haver eliminação precoce de eventuais interessados</w:t>
      </w:r>
      <w:r w:rsidRPr="00576390">
        <w:rPr>
          <w:rFonts w:ascii="Arial" w:hAnsi="Arial" w:cs="Arial"/>
          <w:sz w:val="20"/>
          <w:szCs w:val="20"/>
        </w:rPr>
        <w:t xml:space="preserve"> </w:t>
      </w:r>
      <w:r w:rsidR="00A82972" w:rsidRPr="00576390">
        <w:rPr>
          <w:rFonts w:ascii="Arial" w:hAnsi="Arial" w:cs="Arial"/>
          <w:sz w:val="20"/>
          <w:szCs w:val="20"/>
        </w:rPr>
        <w:t>que, ao final, diante das propostas, poderiam acarretar em maior competitividade e</w:t>
      </w:r>
      <w:r w:rsidRPr="00576390">
        <w:rPr>
          <w:rFonts w:ascii="Arial" w:hAnsi="Arial" w:cs="Arial"/>
          <w:sz w:val="20"/>
          <w:szCs w:val="20"/>
        </w:rPr>
        <w:t xml:space="preserve"> </w:t>
      </w:r>
      <w:r w:rsidR="00A82972" w:rsidRPr="00576390">
        <w:rPr>
          <w:rFonts w:ascii="Arial" w:hAnsi="Arial" w:cs="Arial"/>
          <w:sz w:val="20"/>
          <w:szCs w:val="20"/>
        </w:rPr>
        <w:t>diminuição do valor final da licitação, afetando na economicidade almejada.</w:t>
      </w:r>
    </w:p>
    <w:p w:rsidR="00A82972" w:rsidRPr="00576390" w:rsidRDefault="00A013BF" w:rsidP="00AF1805">
      <w:pPr>
        <w:autoSpaceDE w:val="0"/>
        <w:autoSpaceDN w:val="0"/>
        <w:adjustRightInd w:val="0"/>
        <w:spacing w:after="0" w:line="240" w:lineRule="auto"/>
        <w:jc w:val="both"/>
        <w:rPr>
          <w:rFonts w:ascii="Arial" w:hAnsi="Arial" w:cs="Arial"/>
          <w:sz w:val="20"/>
          <w:szCs w:val="20"/>
        </w:rPr>
      </w:pPr>
      <w:r w:rsidRPr="00576390">
        <w:rPr>
          <w:rFonts w:ascii="Arial" w:hAnsi="Arial" w:cs="Arial"/>
          <w:sz w:val="20"/>
          <w:szCs w:val="20"/>
        </w:rPr>
        <w:t>R</w:t>
      </w:r>
      <w:r w:rsidR="00A82972" w:rsidRPr="00576390">
        <w:rPr>
          <w:rFonts w:ascii="Arial" w:hAnsi="Arial" w:cs="Arial"/>
          <w:sz w:val="20"/>
          <w:szCs w:val="20"/>
        </w:rPr>
        <w:t>estou claro que o Município pretende que a</w:t>
      </w:r>
      <w:r w:rsidRPr="00576390">
        <w:rPr>
          <w:rFonts w:ascii="Arial" w:hAnsi="Arial" w:cs="Arial"/>
          <w:sz w:val="20"/>
          <w:szCs w:val="20"/>
        </w:rPr>
        <w:t xml:space="preserve"> </w:t>
      </w:r>
      <w:r w:rsidR="00A82972" w:rsidRPr="00576390">
        <w:rPr>
          <w:rFonts w:ascii="Arial" w:hAnsi="Arial" w:cs="Arial"/>
          <w:sz w:val="20"/>
          <w:szCs w:val="20"/>
        </w:rPr>
        <w:t>empresa vencedora, que deverá prestar os serviços de “</w:t>
      </w:r>
      <w:r w:rsidR="00A82972" w:rsidRPr="00576390">
        <w:rPr>
          <w:rFonts w:ascii="Arial" w:hAnsi="Arial" w:cs="Arial"/>
          <w:i/>
          <w:iCs/>
          <w:sz w:val="20"/>
          <w:szCs w:val="20"/>
        </w:rPr>
        <w:t>transporte, tratamento e</w:t>
      </w:r>
      <w:r w:rsidRPr="00576390">
        <w:rPr>
          <w:rFonts w:ascii="Arial" w:hAnsi="Arial" w:cs="Arial"/>
          <w:i/>
          <w:iCs/>
          <w:sz w:val="20"/>
          <w:szCs w:val="20"/>
        </w:rPr>
        <w:t xml:space="preserve"> </w:t>
      </w:r>
      <w:r w:rsidR="00A82972" w:rsidRPr="00576390">
        <w:rPr>
          <w:rFonts w:ascii="Arial" w:hAnsi="Arial" w:cs="Arial"/>
          <w:i/>
          <w:iCs/>
          <w:sz w:val="20"/>
          <w:szCs w:val="20"/>
        </w:rPr>
        <w:t>disposição final de resíduos sólidos Classe I – Perigosos e Classe II-A Não Inertes, gerados</w:t>
      </w:r>
      <w:r w:rsidRPr="00576390">
        <w:rPr>
          <w:rFonts w:ascii="Arial" w:hAnsi="Arial" w:cs="Arial"/>
          <w:i/>
          <w:iCs/>
          <w:sz w:val="20"/>
          <w:szCs w:val="20"/>
        </w:rPr>
        <w:t xml:space="preserve"> </w:t>
      </w:r>
      <w:r w:rsidR="00A82972" w:rsidRPr="00576390">
        <w:rPr>
          <w:rFonts w:ascii="Arial" w:hAnsi="Arial" w:cs="Arial"/>
          <w:i/>
          <w:iCs/>
          <w:sz w:val="20"/>
          <w:szCs w:val="20"/>
        </w:rPr>
        <w:t>pelo município</w:t>
      </w:r>
      <w:r w:rsidR="00A82972" w:rsidRPr="00576390">
        <w:rPr>
          <w:rFonts w:ascii="Arial" w:hAnsi="Arial" w:cs="Arial"/>
          <w:sz w:val="20"/>
          <w:szCs w:val="20"/>
        </w:rPr>
        <w:t>”, objeto do contrato, seja a proprietária da área de destinação.</w:t>
      </w:r>
      <w:r w:rsidRPr="00576390">
        <w:rPr>
          <w:rFonts w:ascii="Arial" w:hAnsi="Arial" w:cs="Arial"/>
          <w:sz w:val="20"/>
          <w:szCs w:val="20"/>
        </w:rPr>
        <w:t xml:space="preserve"> </w:t>
      </w:r>
      <w:r w:rsidR="00A82972" w:rsidRPr="00576390">
        <w:rPr>
          <w:rFonts w:ascii="Arial" w:hAnsi="Arial" w:cs="Arial"/>
          <w:sz w:val="20"/>
          <w:szCs w:val="20"/>
        </w:rPr>
        <w:t>Além disso, que a Administração Pública municipal não irá alterar o</w:t>
      </w:r>
      <w:r w:rsidRPr="00576390">
        <w:rPr>
          <w:rFonts w:ascii="Arial" w:hAnsi="Arial" w:cs="Arial"/>
          <w:sz w:val="20"/>
          <w:szCs w:val="20"/>
        </w:rPr>
        <w:t xml:space="preserve"> </w:t>
      </w:r>
      <w:r w:rsidR="00A82972" w:rsidRPr="00576390">
        <w:rPr>
          <w:rFonts w:ascii="Arial" w:hAnsi="Arial" w:cs="Arial"/>
          <w:sz w:val="20"/>
          <w:szCs w:val="20"/>
        </w:rPr>
        <w:t>edital, pois entende ser esta condição correta e lícita, a ser empregada aos</w:t>
      </w:r>
      <w:r w:rsidRPr="00576390">
        <w:rPr>
          <w:rFonts w:ascii="Arial" w:hAnsi="Arial" w:cs="Arial"/>
          <w:sz w:val="20"/>
          <w:szCs w:val="20"/>
        </w:rPr>
        <w:t xml:space="preserve"> </w:t>
      </w:r>
      <w:r w:rsidR="00A82972" w:rsidRPr="00576390">
        <w:rPr>
          <w:rFonts w:ascii="Arial" w:hAnsi="Arial" w:cs="Arial"/>
          <w:sz w:val="20"/>
          <w:szCs w:val="20"/>
        </w:rPr>
        <w:t>interessados.</w:t>
      </w:r>
    </w:p>
    <w:p w:rsidR="00A013BF" w:rsidRPr="00576390" w:rsidRDefault="00A013BF" w:rsidP="00AF1805">
      <w:pPr>
        <w:autoSpaceDE w:val="0"/>
        <w:autoSpaceDN w:val="0"/>
        <w:adjustRightInd w:val="0"/>
        <w:spacing w:after="0" w:line="240" w:lineRule="auto"/>
        <w:jc w:val="both"/>
        <w:rPr>
          <w:rFonts w:ascii="Arial" w:hAnsi="Arial" w:cs="Arial"/>
          <w:sz w:val="20"/>
          <w:szCs w:val="20"/>
        </w:rPr>
      </w:pPr>
    </w:p>
    <w:p w:rsidR="00A82972" w:rsidRPr="00576390" w:rsidRDefault="00A82972" w:rsidP="00AF1805">
      <w:pPr>
        <w:autoSpaceDE w:val="0"/>
        <w:autoSpaceDN w:val="0"/>
        <w:adjustRightInd w:val="0"/>
        <w:spacing w:after="0" w:line="240" w:lineRule="auto"/>
        <w:jc w:val="both"/>
        <w:rPr>
          <w:rFonts w:ascii="Arial" w:hAnsi="Arial" w:cs="Arial"/>
          <w:sz w:val="20"/>
          <w:szCs w:val="20"/>
        </w:rPr>
      </w:pPr>
      <w:r w:rsidRPr="00576390">
        <w:rPr>
          <w:rFonts w:ascii="Arial" w:hAnsi="Arial" w:cs="Arial"/>
          <w:sz w:val="20"/>
          <w:szCs w:val="20"/>
        </w:rPr>
        <w:t>Ocorre que referida exigência, ao menos numa análise preliminar, se</w:t>
      </w:r>
      <w:r w:rsidR="00A013BF" w:rsidRPr="00576390">
        <w:rPr>
          <w:rFonts w:ascii="Arial" w:hAnsi="Arial" w:cs="Arial"/>
          <w:sz w:val="20"/>
          <w:szCs w:val="20"/>
        </w:rPr>
        <w:t xml:space="preserve"> </w:t>
      </w:r>
      <w:r w:rsidRPr="00576390">
        <w:rPr>
          <w:rFonts w:ascii="Arial" w:hAnsi="Arial" w:cs="Arial"/>
          <w:sz w:val="20"/>
          <w:szCs w:val="20"/>
        </w:rPr>
        <w:t>mostrou contrária aos princípios da razoabilidade e da ampla concorrência, podendo</w:t>
      </w:r>
      <w:r w:rsidR="00A013BF" w:rsidRPr="00576390">
        <w:rPr>
          <w:rFonts w:ascii="Arial" w:hAnsi="Arial" w:cs="Arial"/>
          <w:sz w:val="20"/>
          <w:szCs w:val="20"/>
        </w:rPr>
        <w:t xml:space="preserve"> </w:t>
      </w:r>
      <w:r w:rsidRPr="00576390">
        <w:rPr>
          <w:rFonts w:ascii="Arial" w:hAnsi="Arial" w:cs="Arial"/>
          <w:sz w:val="20"/>
          <w:szCs w:val="20"/>
        </w:rPr>
        <w:t>inclusive direcionar o resultado do certame aos proprietários de espaços próximos</w:t>
      </w:r>
      <w:r w:rsidR="00A013BF" w:rsidRPr="00576390">
        <w:rPr>
          <w:rFonts w:ascii="Arial" w:hAnsi="Arial" w:cs="Arial"/>
          <w:sz w:val="20"/>
          <w:szCs w:val="20"/>
        </w:rPr>
        <w:t xml:space="preserve"> </w:t>
      </w:r>
      <w:r w:rsidRPr="00576390">
        <w:rPr>
          <w:rFonts w:ascii="Arial" w:hAnsi="Arial" w:cs="Arial"/>
          <w:sz w:val="20"/>
          <w:szCs w:val="20"/>
        </w:rPr>
        <w:t>ao município que detenham os licenciamentos, enquanto que empresas capacitadas</w:t>
      </w:r>
      <w:r w:rsidR="00A013BF" w:rsidRPr="00576390">
        <w:rPr>
          <w:rFonts w:ascii="Arial" w:hAnsi="Arial" w:cs="Arial"/>
          <w:sz w:val="20"/>
          <w:szCs w:val="20"/>
        </w:rPr>
        <w:t xml:space="preserve"> </w:t>
      </w:r>
      <w:r w:rsidRPr="00576390">
        <w:rPr>
          <w:rFonts w:ascii="Arial" w:hAnsi="Arial" w:cs="Arial"/>
          <w:sz w:val="20"/>
          <w:szCs w:val="20"/>
        </w:rPr>
        <w:t>para executar os serviços não poderão participar sem a propriedade do imóvel.</w:t>
      </w:r>
    </w:p>
    <w:p w:rsidR="00A013BF" w:rsidRPr="00576390" w:rsidRDefault="00A013BF" w:rsidP="00AF1805">
      <w:pPr>
        <w:autoSpaceDE w:val="0"/>
        <w:autoSpaceDN w:val="0"/>
        <w:adjustRightInd w:val="0"/>
        <w:spacing w:after="0" w:line="240" w:lineRule="auto"/>
        <w:jc w:val="both"/>
        <w:rPr>
          <w:rFonts w:ascii="Arial" w:hAnsi="Arial" w:cs="Arial"/>
          <w:sz w:val="20"/>
          <w:szCs w:val="20"/>
        </w:rPr>
      </w:pPr>
    </w:p>
    <w:p w:rsidR="00A82972" w:rsidRPr="00576390" w:rsidRDefault="00A82972" w:rsidP="00AF1805">
      <w:pPr>
        <w:autoSpaceDE w:val="0"/>
        <w:autoSpaceDN w:val="0"/>
        <w:adjustRightInd w:val="0"/>
        <w:spacing w:after="0" w:line="240" w:lineRule="auto"/>
        <w:jc w:val="both"/>
        <w:rPr>
          <w:rFonts w:ascii="Arial" w:hAnsi="Arial" w:cs="Arial"/>
          <w:sz w:val="20"/>
          <w:szCs w:val="20"/>
        </w:rPr>
      </w:pPr>
      <w:r w:rsidRPr="00576390">
        <w:rPr>
          <w:rFonts w:ascii="Arial" w:hAnsi="Arial" w:cs="Arial"/>
          <w:sz w:val="20"/>
          <w:szCs w:val="20"/>
        </w:rPr>
        <w:t>Logo, aparentemente há contrariedade aos ditames do §5º do art. 30</w:t>
      </w:r>
      <w:r w:rsidR="00A013BF" w:rsidRPr="00576390">
        <w:rPr>
          <w:rFonts w:ascii="Arial" w:hAnsi="Arial" w:cs="Arial"/>
          <w:sz w:val="20"/>
          <w:szCs w:val="20"/>
        </w:rPr>
        <w:t xml:space="preserve"> </w:t>
      </w:r>
      <w:r w:rsidRPr="00576390">
        <w:rPr>
          <w:rFonts w:ascii="Arial" w:hAnsi="Arial" w:cs="Arial"/>
          <w:sz w:val="20"/>
          <w:szCs w:val="20"/>
        </w:rPr>
        <w:t>da Lei nº 8.666/93, pois não vislumbrei prejuízos para a municipalidade, por</w:t>
      </w:r>
      <w:r w:rsidR="00A013BF" w:rsidRPr="00576390">
        <w:rPr>
          <w:rFonts w:ascii="Arial" w:hAnsi="Arial" w:cs="Arial"/>
          <w:sz w:val="20"/>
          <w:szCs w:val="20"/>
        </w:rPr>
        <w:t xml:space="preserve"> </w:t>
      </w:r>
      <w:r w:rsidRPr="00576390">
        <w:rPr>
          <w:rFonts w:ascii="Arial" w:hAnsi="Arial" w:cs="Arial"/>
          <w:sz w:val="20"/>
          <w:szCs w:val="20"/>
        </w:rPr>
        <w:t>exemplo, que o licitante utilize local para destinação de propriedade de terceiros, que</w:t>
      </w:r>
      <w:r w:rsidR="00A013BF" w:rsidRPr="00576390">
        <w:rPr>
          <w:rFonts w:ascii="Arial" w:hAnsi="Arial" w:cs="Arial"/>
          <w:sz w:val="20"/>
          <w:szCs w:val="20"/>
        </w:rPr>
        <w:t xml:space="preserve"> </w:t>
      </w:r>
      <w:r w:rsidRPr="00576390">
        <w:rPr>
          <w:rFonts w:ascii="Arial" w:hAnsi="Arial" w:cs="Arial"/>
          <w:sz w:val="20"/>
          <w:szCs w:val="20"/>
        </w:rPr>
        <w:t>atenda aos requisitos legais relativos à legislação ambiental.</w:t>
      </w:r>
    </w:p>
    <w:p w:rsidR="003263D3" w:rsidRPr="00576390" w:rsidRDefault="003263D3" w:rsidP="00A82972">
      <w:pPr>
        <w:autoSpaceDE w:val="0"/>
        <w:autoSpaceDN w:val="0"/>
        <w:adjustRightInd w:val="0"/>
        <w:spacing w:after="0" w:line="240" w:lineRule="auto"/>
        <w:jc w:val="both"/>
        <w:rPr>
          <w:rFonts w:ascii="Arial" w:hAnsi="Arial" w:cs="Arial"/>
          <w:sz w:val="20"/>
          <w:szCs w:val="20"/>
        </w:rPr>
      </w:pPr>
    </w:p>
    <w:p w:rsidR="0021353A" w:rsidRDefault="0021353A" w:rsidP="0021353A">
      <w:pPr>
        <w:jc w:val="both"/>
        <w:rPr>
          <w:rFonts w:ascii="Arial" w:hAnsi="Arial" w:cs="Arial"/>
          <w:sz w:val="20"/>
          <w:szCs w:val="20"/>
        </w:rPr>
      </w:pPr>
      <w:r w:rsidRPr="00576390">
        <w:rPr>
          <w:rFonts w:ascii="Arial" w:hAnsi="Arial" w:cs="Arial"/>
          <w:sz w:val="20"/>
          <w:szCs w:val="20"/>
        </w:rPr>
        <w:t xml:space="preserve">TCE-PR, Processo nº </w:t>
      </w:r>
      <w:r w:rsidR="00752C34" w:rsidRPr="00576390">
        <w:rPr>
          <w:rFonts w:ascii="Arial" w:hAnsi="Arial" w:cs="Arial"/>
          <w:sz w:val="20"/>
          <w:szCs w:val="20"/>
        </w:rPr>
        <w:t>658679</w:t>
      </w:r>
      <w:r w:rsidRPr="00576390">
        <w:rPr>
          <w:rFonts w:ascii="Arial" w:hAnsi="Arial" w:cs="Arial"/>
          <w:sz w:val="20"/>
          <w:szCs w:val="20"/>
        </w:rPr>
        <w:t xml:space="preserve">/18, </w:t>
      </w:r>
      <w:hyperlink r:id="rId8" w:history="1">
        <w:r w:rsidRPr="00576390">
          <w:rPr>
            <w:rStyle w:val="Hyperlink"/>
            <w:rFonts w:ascii="Arial" w:hAnsi="Arial" w:cs="Arial"/>
            <w:b/>
            <w:sz w:val="20"/>
            <w:szCs w:val="20"/>
          </w:rPr>
          <w:t xml:space="preserve">Acórdão n.º </w:t>
        </w:r>
        <w:r w:rsidR="00752C34" w:rsidRPr="00576390">
          <w:rPr>
            <w:rStyle w:val="Hyperlink"/>
            <w:rFonts w:ascii="Arial" w:hAnsi="Arial" w:cs="Arial"/>
            <w:b/>
            <w:sz w:val="20"/>
            <w:szCs w:val="20"/>
          </w:rPr>
          <w:t>3149</w:t>
        </w:r>
        <w:r w:rsidRPr="00576390">
          <w:rPr>
            <w:rStyle w:val="Hyperlink"/>
            <w:rFonts w:ascii="Arial" w:hAnsi="Arial" w:cs="Arial"/>
            <w:b/>
            <w:sz w:val="20"/>
            <w:szCs w:val="20"/>
          </w:rPr>
          <w:t>/1</w:t>
        </w:r>
        <w:r w:rsidR="00752C34" w:rsidRPr="00576390">
          <w:rPr>
            <w:rStyle w:val="Hyperlink"/>
            <w:rFonts w:ascii="Arial" w:hAnsi="Arial" w:cs="Arial"/>
            <w:b/>
            <w:sz w:val="20"/>
            <w:szCs w:val="20"/>
          </w:rPr>
          <w:t>8</w:t>
        </w:r>
        <w:r w:rsidRPr="00576390">
          <w:rPr>
            <w:rStyle w:val="Hyperlink"/>
            <w:rFonts w:ascii="Arial" w:hAnsi="Arial" w:cs="Arial"/>
            <w:b/>
            <w:sz w:val="20"/>
            <w:szCs w:val="20"/>
          </w:rPr>
          <w:t xml:space="preserve"> – Tribunal Pleno</w:t>
        </w:r>
      </w:hyperlink>
      <w:r w:rsidRPr="00576390">
        <w:rPr>
          <w:rFonts w:ascii="Arial" w:hAnsi="Arial" w:cs="Arial"/>
          <w:sz w:val="20"/>
          <w:szCs w:val="20"/>
        </w:rPr>
        <w:t>, Rel. Cons. F</w:t>
      </w:r>
      <w:r w:rsidR="00752C34" w:rsidRPr="00576390">
        <w:rPr>
          <w:rFonts w:ascii="Arial" w:hAnsi="Arial" w:cs="Arial"/>
          <w:sz w:val="20"/>
          <w:szCs w:val="20"/>
        </w:rPr>
        <w:t>abio de Souza Camargo</w:t>
      </w:r>
      <w:r w:rsidRPr="00576390">
        <w:rPr>
          <w:rFonts w:ascii="Arial" w:hAnsi="Arial" w:cs="Arial"/>
          <w:sz w:val="20"/>
          <w:szCs w:val="20"/>
        </w:rPr>
        <w:t>.</w:t>
      </w:r>
    </w:p>
    <w:p w:rsidR="00A10C1E" w:rsidRDefault="00A10C1E" w:rsidP="0021353A">
      <w:pPr>
        <w:jc w:val="both"/>
        <w:rPr>
          <w:rFonts w:ascii="Arial" w:hAnsi="Arial" w:cs="Arial"/>
          <w:sz w:val="20"/>
          <w:szCs w:val="20"/>
        </w:rPr>
      </w:pPr>
    </w:p>
    <w:p w:rsidR="00A10C1E" w:rsidRDefault="00A10C1E" w:rsidP="0021353A">
      <w:pPr>
        <w:jc w:val="both"/>
        <w:rPr>
          <w:rFonts w:ascii="Arial" w:hAnsi="Arial" w:cs="Arial"/>
          <w:sz w:val="20"/>
          <w:szCs w:val="20"/>
        </w:rPr>
      </w:pPr>
    </w:p>
    <w:p w:rsidR="00A10C1E" w:rsidRPr="00576390" w:rsidRDefault="00A10C1E" w:rsidP="0021353A">
      <w:pPr>
        <w:jc w:val="both"/>
        <w:rPr>
          <w:rFonts w:ascii="Arial" w:hAnsi="Arial" w:cs="Arial"/>
          <w:sz w:val="20"/>
          <w:szCs w:val="20"/>
        </w:rPr>
      </w:pPr>
    </w:p>
    <w:p w:rsidR="00850474" w:rsidRPr="00576390" w:rsidRDefault="00850474" w:rsidP="00816942">
      <w:pPr>
        <w:spacing w:after="0"/>
        <w:jc w:val="both"/>
        <w:rPr>
          <w:rStyle w:val="Hyperlink"/>
          <w:rFonts w:ascii="Arial" w:hAnsi="Arial" w:cs="Arial"/>
          <w:b/>
          <w:color w:val="000000" w:themeColor="text1"/>
          <w:sz w:val="20"/>
          <w:szCs w:val="20"/>
          <w:u w:val="none"/>
        </w:rPr>
      </w:pPr>
    </w:p>
    <w:p w:rsidR="00B34863" w:rsidRPr="00576390" w:rsidRDefault="00B34863" w:rsidP="00B34863">
      <w:pPr>
        <w:shd w:val="pct10" w:color="auto" w:fill="auto"/>
        <w:spacing w:after="0"/>
        <w:jc w:val="center"/>
        <w:rPr>
          <w:rFonts w:ascii="Arial" w:hAnsi="Arial" w:cs="Arial"/>
          <w:b/>
          <w:sz w:val="20"/>
          <w:szCs w:val="20"/>
        </w:rPr>
      </w:pPr>
      <w:r w:rsidRPr="00576390">
        <w:rPr>
          <w:rFonts w:ascii="Arial" w:hAnsi="Arial" w:cs="Arial"/>
          <w:b/>
          <w:sz w:val="20"/>
          <w:szCs w:val="20"/>
        </w:rPr>
        <w:t xml:space="preserve">TRIBUNAL DE CONTAS DA UNIÃO </w:t>
      </w:r>
    </w:p>
    <w:p w:rsidR="00B34863" w:rsidRPr="00576390" w:rsidRDefault="00B34863" w:rsidP="00816942">
      <w:pPr>
        <w:spacing w:after="0"/>
        <w:jc w:val="both"/>
        <w:rPr>
          <w:rStyle w:val="Hyperlink"/>
          <w:rFonts w:ascii="Arial" w:hAnsi="Arial" w:cs="Arial"/>
          <w:b/>
          <w:color w:val="000000" w:themeColor="text1"/>
          <w:sz w:val="20"/>
          <w:szCs w:val="20"/>
          <w:u w:val="none"/>
        </w:rPr>
      </w:pPr>
    </w:p>
    <w:p w:rsidR="00DC527B" w:rsidRPr="00576390" w:rsidRDefault="00A67DB2" w:rsidP="00816942">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2. </w:t>
      </w:r>
      <w:r w:rsidR="00D94150" w:rsidRPr="00576390">
        <w:rPr>
          <w:rStyle w:val="Hyperlink"/>
          <w:rFonts w:ascii="Arial" w:hAnsi="Arial" w:cs="Arial"/>
          <w:b/>
          <w:color w:val="000000" w:themeColor="text1"/>
          <w:sz w:val="20"/>
          <w:szCs w:val="20"/>
          <w:u w:val="none"/>
        </w:rPr>
        <w:t>Auditoria de natureza operacional. Recursos da compensação</w:t>
      </w:r>
      <w:r w:rsidR="00DC527B" w:rsidRPr="00576390">
        <w:rPr>
          <w:rStyle w:val="Hyperlink"/>
          <w:rFonts w:ascii="Arial" w:hAnsi="Arial" w:cs="Arial"/>
          <w:b/>
          <w:color w:val="000000" w:themeColor="text1"/>
          <w:sz w:val="20"/>
          <w:szCs w:val="20"/>
          <w:u w:val="none"/>
        </w:rPr>
        <w:t xml:space="preserve"> ambiental. Lei nº 9.985/2000. Contribuição financeira. Inexistência. Gestão de recursos por órgão público. Impossibilidade. Recomendações</w:t>
      </w:r>
    </w:p>
    <w:p w:rsidR="00B036BD" w:rsidRPr="00576390" w:rsidRDefault="00B036BD" w:rsidP="00816942">
      <w:pPr>
        <w:spacing w:after="0"/>
        <w:jc w:val="both"/>
        <w:rPr>
          <w:rStyle w:val="Hyperlink"/>
          <w:rFonts w:ascii="Arial" w:hAnsi="Arial" w:cs="Arial"/>
          <w:b/>
          <w:color w:val="000000" w:themeColor="text1"/>
          <w:sz w:val="20"/>
          <w:szCs w:val="20"/>
          <w:u w:val="none"/>
        </w:rPr>
      </w:pPr>
    </w:p>
    <w:p w:rsidR="00DC527B" w:rsidRPr="00576390" w:rsidRDefault="00DC527B" w:rsidP="00DC527B">
      <w:pPr>
        <w:pStyle w:val="TCU-Epgrafe"/>
        <w:ind w:left="0"/>
        <w:rPr>
          <w:rFonts w:ascii="Arial" w:hAnsi="Arial" w:cs="Arial"/>
          <w:color w:val="000000"/>
          <w:spacing w:val="-4"/>
          <w:sz w:val="20"/>
          <w:lang w:val="pt-PT" w:eastAsia="pt-PT"/>
        </w:rPr>
      </w:pPr>
      <w:r w:rsidRPr="00576390">
        <w:rPr>
          <w:rFonts w:ascii="Arial" w:hAnsi="Arial" w:cs="Arial"/>
          <w:sz w:val="20"/>
        </w:rPr>
        <w:t xml:space="preserve">1. O art. 36 da </w:t>
      </w:r>
      <w:r w:rsidRPr="00576390">
        <w:rPr>
          <w:rFonts w:ascii="Arial" w:hAnsi="Arial" w:cs="Arial"/>
          <w:color w:val="000000"/>
          <w:spacing w:val="-4"/>
          <w:sz w:val="20"/>
          <w:lang w:val="pt-PT" w:eastAsia="pt-PT"/>
        </w:rPr>
        <w:t>Lei nº. 9.985/2000 cria para o empreendedor, nos casos nela previstos, obrigação de fazer, consistente em praticar atos para apoiar a implantação e a manutenção de unidades de conservação.</w:t>
      </w:r>
    </w:p>
    <w:p w:rsidR="00DC527B" w:rsidRPr="00576390" w:rsidRDefault="00DC527B" w:rsidP="00DC527B">
      <w:pPr>
        <w:pStyle w:val="TCU-Epgrafe"/>
        <w:ind w:left="0"/>
        <w:rPr>
          <w:rFonts w:ascii="Arial" w:hAnsi="Arial" w:cs="Arial"/>
          <w:sz w:val="20"/>
        </w:rPr>
      </w:pPr>
      <w:r w:rsidRPr="00576390">
        <w:rPr>
          <w:rFonts w:ascii="Arial" w:hAnsi="Arial" w:cs="Arial"/>
          <w:sz w:val="20"/>
        </w:rPr>
        <w:t>2. O empreendedor encontra-se obrigado a destinar e empregar recursos seus, até o limite legal, nessa finalidade específica.</w:t>
      </w:r>
    </w:p>
    <w:p w:rsidR="00DC527B" w:rsidRPr="00576390" w:rsidRDefault="00DC527B" w:rsidP="00DC527B">
      <w:pPr>
        <w:pStyle w:val="TCU-Epgrafe"/>
        <w:ind w:left="0"/>
        <w:rPr>
          <w:rFonts w:ascii="Arial" w:hAnsi="Arial" w:cs="Arial"/>
          <w:sz w:val="20"/>
        </w:rPr>
      </w:pPr>
      <w:r w:rsidRPr="00576390">
        <w:rPr>
          <w:rFonts w:ascii="Arial" w:hAnsi="Arial" w:cs="Arial"/>
          <w:sz w:val="20"/>
        </w:rPr>
        <w:t>3. A execução direta dessas atividades pelo empreendedor decorre diretamente da disciplina legal.</w:t>
      </w:r>
    </w:p>
    <w:p w:rsidR="00DC527B" w:rsidRPr="00576390" w:rsidRDefault="00DC527B" w:rsidP="00DC527B">
      <w:pPr>
        <w:pStyle w:val="TCU-Epgrafe"/>
        <w:ind w:left="0"/>
        <w:rPr>
          <w:rFonts w:ascii="Arial" w:hAnsi="Arial" w:cs="Arial"/>
          <w:sz w:val="20"/>
        </w:rPr>
      </w:pPr>
      <w:r w:rsidRPr="00576390">
        <w:rPr>
          <w:rFonts w:ascii="Arial" w:hAnsi="Arial" w:cs="Arial"/>
          <w:sz w:val="20"/>
        </w:rPr>
        <w:t>4. A Lei não cria para o empreendedor obrigação de pagar ou recolher certa quantia aos cofres públicos, a título de compensação ambiental, nem há respaldo legal para arrecadação, cobrança ou exação de qualquer pagamento ou contribuição a esse título.</w:t>
      </w:r>
    </w:p>
    <w:p w:rsidR="00DC527B" w:rsidRPr="00576390" w:rsidRDefault="00DC527B" w:rsidP="00DC527B">
      <w:pPr>
        <w:pStyle w:val="TCU-Epgrafe"/>
        <w:ind w:left="0"/>
        <w:rPr>
          <w:rFonts w:ascii="Arial" w:hAnsi="Arial" w:cs="Arial"/>
          <w:sz w:val="20"/>
        </w:rPr>
      </w:pPr>
      <w:r w:rsidRPr="00576390">
        <w:rPr>
          <w:rFonts w:ascii="Arial" w:hAnsi="Arial" w:cs="Arial"/>
          <w:sz w:val="20"/>
        </w:rPr>
        <w:t>5. Não há previsão legal para que recursos, destinados pelo empreendedor, para apoiar a implantação e manutenção de unidades de conservação, sejam arrecadados, geridos ou gastos pelos órgãos públicos responsáveis pela fiscalização ambiental ou pela gestão das unidades de conservação.</w:t>
      </w:r>
    </w:p>
    <w:p w:rsidR="00DC527B" w:rsidRPr="00576390" w:rsidRDefault="00DC527B" w:rsidP="00DC527B">
      <w:pPr>
        <w:pStyle w:val="TCU-Epgrafe"/>
        <w:ind w:left="0"/>
        <w:rPr>
          <w:rFonts w:ascii="Arial" w:hAnsi="Arial" w:cs="Arial"/>
          <w:sz w:val="20"/>
        </w:rPr>
      </w:pPr>
      <w:r w:rsidRPr="00576390">
        <w:rPr>
          <w:rFonts w:ascii="Arial" w:hAnsi="Arial" w:cs="Arial"/>
          <w:color w:val="000000"/>
          <w:spacing w:val="-4"/>
          <w:sz w:val="20"/>
          <w:lang w:val="pt-PT" w:eastAsia="pt-PT"/>
        </w:rPr>
        <w:t>6. Ao órgão de licenciamento ambiental cabe apenas definir o montante destinado pelo empreendedor a essa finalidade, bem como as unidades de conservação a serem criadas ou apoiadas pelas atividades custeadas por recursos privados.</w:t>
      </w:r>
    </w:p>
    <w:p w:rsidR="00DC527B" w:rsidRPr="00576390" w:rsidRDefault="00DC527B" w:rsidP="00DC527B">
      <w:pPr>
        <w:pStyle w:val="TCU-Epgrafe"/>
        <w:ind w:left="3402"/>
        <w:rPr>
          <w:rFonts w:ascii="Arial" w:hAnsi="Arial" w:cs="Arial"/>
          <w:sz w:val="20"/>
        </w:rPr>
      </w:pPr>
    </w:p>
    <w:p w:rsidR="00861DB4" w:rsidRPr="00770CD7" w:rsidRDefault="00861DB4" w:rsidP="00003020">
      <w:pPr>
        <w:pStyle w:val="Corpodetexto"/>
        <w:jc w:val="both"/>
        <w:rPr>
          <w:rFonts w:ascii="Arial" w:hAnsi="Arial" w:cs="Arial"/>
          <w:sz w:val="20"/>
          <w:szCs w:val="20"/>
          <w:lang w:val="pt-BR"/>
        </w:rPr>
      </w:pPr>
      <w:r w:rsidRPr="00770CD7">
        <w:rPr>
          <w:rFonts w:ascii="Arial" w:hAnsi="Arial" w:cs="Arial"/>
          <w:sz w:val="20"/>
          <w:szCs w:val="20"/>
          <w:lang w:val="pt-BR"/>
        </w:rPr>
        <w:t>TC-02</w:t>
      </w:r>
      <w:r w:rsidR="008B407A" w:rsidRPr="00770CD7">
        <w:rPr>
          <w:rFonts w:ascii="Arial" w:hAnsi="Arial" w:cs="Arial"/>
          <w:sz w:val="20"/>
          <w:szCs w:val="20"/>
          <w:lang w:val="pt-BR"/>
        </w:rPr>
        <w:t>1</w:t>
      </w:r>
      <w:r w:rsidRPr="00770CD7">
        <w:rPr>
          <w:rFonts w:ascii="Arial" w:hAnsi="Arial" w:cs="Arial"/>
          <w:sz w:val="20"/>
          <w:szCs w:val="20"/>
          <w:lang w:val="pt-BR"/>
        </w:rPr>
        <w:t>.</w:t>
      </w:r>
      <w:r w:rsidR="008B407A" w:rsidRPr="00770CD7">
        <w:rPr>
          <w:rFonts w:ascii="Arial" w:hAnsi="Arial" w:cs="Arial"/>
          <w:sz w:val="20"/>
          <w:szCs w:val="20"/>
          <w:lang w:val="pt-BR"/>
        </w:rPr>
        <w:t>971</w:t>
      </w:r>
      <w:r w:rsidRPr="00770CD7">
        <w:rPr>
          <w:rFonts w:ascii="Arial" w:hAnsi="Arial" w:cs="Arial"/>
          <w:sz w:val="20"/>
          <w:szCs w:val="20"/>
          <w:lang w:val="pt-BR"/>
        </w:rPr>
        <w:t>/20</w:t>
      </w:r>
      <w:r w:rsidR="008B407A" w:rsidRPr="00770CD7">
        <w:rPr>
          <w:rFonts w:ascii="Arial" w:hAnsi="Arial" w:cs="Arial"/>
          <w:sz w:val="20"/>
          <w:szCs w:val="20"/>
          <w:lang w:val="pt-BR"/>
        </w:rPr>
        <w:t>07</w:t>
      </w:r>
      <w:r w:rsidRPr="00770CD7">
        <w:rPr>
          <w:rFonts w:ascii="Arial" w:hAnsi="Arial" w:cs="Arial"/>
          <w:sz w:val="20"/>
          <w:szCs w:val="20"/>
          <w:lang w:val="pt-BR"/>
        </w:rPr>
        <w:t>-</w:t>
      </w:r>
      <w:r w:rsidR="008B407A" w:rsidRPr="00770CD7">
        <w:rPr>
          <w:rFonts w:ascii="Arial" w:hAnsi="Arial" w:cs="Arial"/>
          <w:sz w:val="20"/>
          <w:szCs w:val="20"/>
          <w:lang w:val="pt-BR"/>
        </w:rPr>
        <w:t>0</w:t>
      </w:r>
      <w:r w:rsidRPr="00770CD7">
        <w:rPr>
          <w:rFonts w:ascii="Arial" w:hAnsi="Arial" w:cs="Arial"/>
          <w:sz w:val="20"/>
          <w:szCs w:val="20"/>
          <w:lang w:val="pt-BR"/>
        </w:rPr>
        <w:t xml:space="preserve"> </w:t>
      </w:r>
      <w:r w:rsidR="008B407A" w:rsidRPr="00770CD7">
        <w:rPr>
          <w:rFonts w:ascii="Arial" w:hAnsi="Arial" w:cs="Arial"/>
          <w:sz w:val="20"/>
          <w:szCs w:val="20"/>
          <w:lang w:val="pt-BR"/>
        </w:rPr>
        <w:t>–</w:t>
      </w:r>
      <w:r w:rsidRPr="00770CD7">
        <w:rPr>
          <w:rFonts w:ascii="Arial" w:hAnsi="Arial" w:cs="Arial"/>
          <w:sz w:val="20"/>
          <w:szCs w:val="20"/>
          <w:lang w:val="pt-BR"/>
        </w:rPr>
        <w:t xml:space="preserve"> </w:t>
      </w:r>
      <w:hyperlink r:id="rId9" w:tgtFrame="_blank" w:history="1">
        <w:r w:rsidR="00CA7D59" w:rsidRPr="00770CD7">
          <w:rPr>
            <w:rStyle w:val="Hyperlink"/>
            <w:rFonts w:ascii="Arial" w:hAnsi="Arial" w:cs="Arial"/>
            <w:sz w:val="20"/>
            <w:szCs w:val="20"/>
            <w:lang w:val="pt-BR"/>
          </w:rPr>
          <w:t>ACÓRDÃO</w:t>
        </w:r>
        <w:r w:rsidR="00C35E72" w:rsidRPr="00770CD7">
          <w:rPr>
            <w:rStyle w:val="Hyperlink"/>
            <w:rFonts w:ascii="Arial" w:hAnsi="Arial" w:cs="Arial"/>
            <w:sz w:val="20"/>
            <w:szCs w:val="20"/>
            <w:lang w:val="pt-BR"/>
          </w:rPr>
          <w:t xml:space="preserve"> </w:t>
        </w:r>
        <w:r w:rsidR="008B407A" w:rsidRPr="00770CD7">
          <w:rPr>
            <w:rStyle w:val="Hyperlink"/>
            <w:rFonts w:ascii="Arial" w:hAnsi="Arial" w:cs="Arial"/>
            <w:sz w:val="20"/>
            <w:szCs w:val="20"/>
            <w:lang w:val="pt-BR"/>
          </w:rPr>
          <w:t>2650</w:t>
        </w:r>
        <w:r w:rsidR="00CA7D59" w:rsidRPr="00770CD7">
          <w:rPr>
            <w:rStyle w:val="Hyperlink"/>
            <w:rFonts w:ascii="Arial" w:hAnsi="Arial" w:cs="Arial"/>
            <w:sz w:val="20"/>
            <w:szCs w:val="20"/>
            <w:lang w:val="pt-BR"/>
          </w:rPr>
          <w:t>/20</w:t>
        </w:r>
        <w:r w:rsidR="008B407A" w:rsidRPr="00770CD7">
          <w:rPr>
            <w:rStyle w:val="Hyperlink"/>
            <w:rFonts w:ascii="Arial" w:hAnsi="Arial" w:cs="Arial"/>
            <w:sz w:val="20"/>
            <w:szCs w:val="20"/>
            <w:lang w:val="pt-BR"/>
          </w:rPr>
          <w:t>09</w:t>
        </w:r>
        <w:r w:rsidR="00CA7D59" w:rsidRPr="00770CD7">
          <w:rPr>
            <w:rStyle w:val="Hyperlink"/>
            <w:rFonts w:ascii="Arial" w:hAnsi="Arial" w:cs="Arial"/>
            <w:sz w:val="20"/>
            <w:szCs w:val="20"/>
            <w:lang w:val="pt-BR"/>
          </w:rPr>
          <w:t> - PLENÁRIO</w:t>
        </w:r>
      </w:hyperlink>
      <w:r w:rsidR="00CA7D59" w:rsidRPr="00770CD7">
        <w:rPr>
          <w:rFonts w:ascii="Arial" w:hAnsi="Arial" w:cs="Arial"/>
          <w:sz w:val="20"/>
          <w:szCs w:val="20"/>
          <w:lang w:val="pt-BR"/>
        </w:rPr>
        <w:t xml:space="preserve"> </w:t>
      </w:r>
      <w:r w:rsidRPr="00770CD7">
        <w:rPr>
          <w:rFonts w:ascii="Arial" w:hAnsi="Arial" w:cs="Arial"/>
          <w:sz w:val="20"/>
          <w:szCs w:val="20"/>
          <w:lang w:val="pt-BR"/>
        </w:rPr>
        <w:t>Re</w:t>
      </w:r>
      <w:r w:rsidR="008B407A" w:rsidRPr="00770CD7">
        <w:rPr>
          <w:rFonts w:ascii="Arial" w:hAnsi="Arial" w:cs="Arial"/>
          <w:sz w:val="20"/>
          <w:szCs w:val="20"/>
          <w:lang w:val="pt-BR"/>
        </w:rPr>
        <w:t>latório de Auditor</w:t>
      </w:r>
      <w:r w:rsidR="00C35E72" w:rsidRPr="00770CD7">
        <w:rPr>
          <w:rFonts w:ascii="Arial" w:hAnsi="Arial" w:cs="Arial"/>
          <w:sz w:val="20"/>
          <w:szCs w:val="20"/>
          <w:lang w:val="pt-BR"/>
        </w:rPr>
        <w:t>i</w:t>
      </w:r>
      <w:r w:rsidR="008B407A" w:rsidRPr="00770CD7">
        <w:rPr>
          <w:rFonts w:ascii="Arial" w:hAnsi="Arial" w:cs="Arial"/>
          <w:sz w:val="20"/>
          <w:szCs w:val="20"/>
          <w:lang w:val="pt-BR"/>
        </w:rPr>
        <w:t>a</w:t>
      </w:r>
      <w:r w:rsidRPr="00770CD7">
        <w:rPr>
          <w:rFonts w:ascii="Arial" w:hAnsi="Arial" w:cs="Arial"/>
          <w:sz w:val="20"/>
          <w:szCs w:val="20"/>
          <w:lang w:val="pt-BR"/>
        </w:rPr>
        <w:t>, Relator Ministro</w:t>
      </w:r>
      <w:r w:rsidR="008B407A" w:rsidRPr="00770CD7">
        <w:rPr>
          <w:rFonts w:ascii="Arial" w:hAnsi="Arial" w:cs="Arial"/>
          <w:sz w:val="20"/>
          <w:szCs w:val="20"/>
          <w:lang w:val="pt-BR"/>
        </w:rPr>
        <w:t xml:space="preserve"> Walton Alencar Rodrigues</w:t>
      </w:r>
      <w:r w:rsidRPr="00770CD7">
        <w:rPr>
          <w:rFonts w:ascii="Arial" w:hAnsi="Arial" w:cs="Arial"/>
          <w:sz w:val="20"/>
          <w:szCs w:val="20"/>
          <w:lang w:val="pt-BR"/>
        </w:rPr>
        <w:t>.</w:t>
      </w:r>
    </w:p>
    <w:p w:rsidR="00154F83" w:rsidRPr="00770CD7" w:rsidRDefault="00154F83" w:rsidP="00003020">
      <w:pPr>
        <w:pStyle w:val="Corpodetexto"/>
        <w:jc w:val="both"/>
        <w:rPr>
          <w:rFonts w:ascii="Arial" w:hAnsi="Arial" w:cs="Arial"/>
          <w:sz w:val="20"/>
          <w:szCs w:val="20"/>
          <w:lang w:val="pt-BR"/>
        </w:rPr>
      </w:pPr>
    </w:p>
    <w:p w:rsidR="00154F83" w:rsidRPr="00770CD7" w:rsidRDefault="00154F83" w:rsidP="00003020">
      <w:pPr>
        <w:pStyle w:val="Corpodetexto"/>
        <w:jc w:val="both"/>
        <w:rPr>
          <w:rFonts w:ascii="Arial" w:hAnsi="Arial" w:cs="Arial"/>
          <w:sz w:val="20"/>
          <w:szCs w:val="20"/>
          <w:lang w:val="pt-BR"/>
        </w:rPr>
      </w:pPr>
    </w:p>
    <w:p w:rsidR="00154F83" w:rsidRPr="00576390" w:rsidRDefault="00154F83" w:rsidP="00154F83">
      <w:pPr>
        <w:shd w:val="pct10" w:color="auto" w:fill="auto"/>
        <w:spacing w:after="0"/>
        <w:jc w:val="center"/>
        <w:rPr>
          <w:rFonts w:ascii="Arial" w:hAnsi="Arial" w:cs="Arial"/>
          <w:b/>
          <w:sz w:val="20"/>
          <w:szCs w:val="20"/>
        </w:rPr>
      </w:pPr>
      <w:r w:rsidRPr="00576390">
        <w:rPr>
          <w:rFonts w:ascii="Arial" w:hAnsi="Arial" w:cs="Arial"/>
          <w:b/>
          <w:sz w:val="20"/>
          <w:szCs w:val="20"/>
        </w:rPr>
        <w:t xml:space="preserve">TRIBUNAL DE CONTAS DO </w:t>
      </w:r>
      <w:r w:rsidR="00192E77" w:rsidRPr="00576390">
        <w:rPr>
          <w:rFonts w:ascii="Arial" w:hAnsi="Arial" w:cs="Arial"/>
          <w:b/>
          <w:sz w:val="20"/>
          <w:szCs w:val="20"/>
        </w:rPr>
        <w:t>MATO GROSSO</w:t>
      </w:r>
      <w:r w:rsidRPr="00576390">
        <w:rPr>
          <w:rFonts w:ascii="Arial" w:hAnsi="Arial" w:cs="Arial"/>
          <w:b/>
          <w:sz w:val="20"/>
          <w:szCs w:val="20"/>
        </w:rPr>
        <w:t xml:space="preserve"> </w:t>
      </w:r>
    </w:p>
    <w:p w:rsidR="00154F83" w:rsidRPr="00770CD7" w:rsidRDefault="00154F83" w:rsidP="00003020">
      <w:pPr>
        <w:pStyle w:val="Corpodetexto"/>
        <w:jc w:val="both"/>
        <w:rPr>
          <w:rFonts w:ascii="Arial" w:hAnsi="Arial" w:cs="Arial"/>
          <w:sz w:val="20"/>
          <w:szCs w:val="20"/>
          <w:lang w:val="pt-BR"/>
        </w:rPr>
      </w:pPr>
    </w:p>
    <w:p w:rsidR="00192E77" w:rsidRPr="00576390" w:rsidRDefault="00A67DB2" w:rsidP="00A86040">
      <w:pPr>
        <w:spacing w:after="0"/>
        <w:jc w:val="both"/>
        <w:rPr>
          <w:rFonts w:ascii="Arial" w:hAnsi="Arial" w:cs="Arial"/>
          <w:b/>
          <w:color w:val="000000"/>
          <w:sz w:val="20"/>
          <w:szCs w:val="20"/>
          <w:shd w:val="clear" w:color="auto" w:fill="FFFFFF"/>
        </w:rPr>
      </w:pPr>
      <w:bookmarkStart w:id="0" w:name="_Hlk25759349"/>
      <w:bookmarkStart w:id="1" w:name="_GoBack"/>
      <w:r>
        <w:rPr>
          <w:rFonts w:ascii="Arial" w:hAnsi="Arial" w:cs="Arial"/>
          <w:b/>
          <w:color w:val="000000"/>
          <w:sz w:val="20"/>
          <w:szCs w:val="20"/>
          <w:shd w:val="clear" w:color="auto" w:fill="FFFFFF"/>
        </w:rPr>
        <w:t xml:space="preserve">3. </w:t>
      </w:r>
      <w:r w:rsidR="00C70215" w:rsidRPr="00576390">
        <w:rPr>
          <w:rFonts w:ascii="Arial" w:hAnsi="Arial" w:cs="Arial"/>
          <w:b/>
          <w:color w:val="000000"/>
          <w:sz w:val="20"/>
          <w:szCs w:val="20"/>
          <w:shd w:val="clear" w:color="auto" w:fill="FFFFFF"/>
        </w:rPr>
        <w:t>Auditoria de Levantamento com Pedido de Cautelar</w:t>
      </w:r>
      <w:r w:rsidR="00192E77" w:rsidRPr="00576390">
        <w:rPr>
          <w:rFonts w:ascii="Arial" w:hAnsi="Arial" w:cs="Arial"/>
          <w:b/>
          <w:color w:val="000000"/>
          <w:sz w:val="20"/>
          <w:szCs w:val="20"/>
          <w:shd w:val="clear" w:color="auto" w:fill="FFFFFF"/>
        </w:rPr>
        <w:t>. SECEX (Secretaria de Controle Externo). Avaliação e diagnóstico de reais ou potenciais riscos à saúde da coletividade, decorrente da exposição a produtos, materiais e artefatos adquiridos pela Administração Municipal, que tenham em sua composição o mineral amianto.</w:t>
      </w:r>
      <w:r w:rsidR="00EF69EF" w:rsidRPr="00576390">
        <w:rPr>
          <w:rFonts w:ascii="Arial" w:hAnsi="Arial" w:cs="Arial"/>
          <w:b/>
          <w:color w:val="000000"/>
          <w:sz w:val="20"/>
          <w:szCs w:val="20"/>
          <w:shd w:val="clear" w:color="auto" w:fill="FFFFFF"/>
        </w:rPr>
        <w:t xml:space="preserve"> Deferimento de medida cautelar.</w:t>
      </w:r>
    </w:p>
    <w:p w:rsidR="00192E77" w:rsidRPr="00576390" w:rsidRDefault="00192E77" w:rsidP="00A86040">
      <w:pPr>
        <w:spacing w:after="0"/>
        <w:jc w:val="both"/>
        <w:rPr>
          <w:rFonts w:ascii="Arial" w:hAnsi="Arial" w:cs="Arial"/>
          <w:b/>
          <w:color w:val="000000"/>
          <w:sz w:val="20"/>
          <w:szCs w:val="20"/>
          <w:shd w:val="clear" w:color="auto" w:fill="FFFFFF"/>
        </w:rPr>
      </w:pP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r w:rsidRPr="00EF69EF">
        <w:rPr>
          <w:rFonts w:ascii="Arial" w:eastAsia="Times New Roman" w:hAnsi="Arial" w:cs="Arial"/>
          <w:color w:val="000000"/>
          <w:sz w:val="20"/>
          <w:szCs w:val="20"/>
          <w:bdr w:val="none" w:sz="0" w:space="0" w:color="auto" w:frame="1"/>
          <w:lang w:eastAsia="pt-BR"/>
        </w:rPr>
        <w:t xml:space="preserve">Como a apreciação de pedidos cautelares se dá, invariavelmente, em sede de cognição sumária, sem que antes tenha sido iniciada a instrução processual, é certo que para a sua concessão, exige-se mais do que mera presença indiciária dos elementos fático-jurídicos </w:t>
      </w:r>
      <w:proofErr w:type="spellStart"/>
      <w:r w:rsidRPr="00EF69EF">
        <w:rPr>
          <w:rFonts w:ascii="Arial" w:eastAsia="Times New Roman" w:hAnsi="Arial" w:cs="Arial"/>
          <w:color w:val="000000"/>
          <w:sz w:val="20"/>
          <w:szCs w:val="20"/>
          <w:bdr w:val="none" w:sz="0" w:space="0" w:color="auto" w:frame="1"/>
          <w:lang w:eastAsia="pt-BR"/>
        </w:rPr>
        <w:t>evidenciadores</w:t>
      </w:r>
      <w:proofErr w:type="spellEnd"/>
      <w:r w:rsidRPr="00EF69EF">
        <w:rPr>
          <w:rFonts w:ascii="Arial" w:eastAsia="Times New Roman" w:hAnsi="Arial" w:cs="Arial"/>
          <w:color w:val="000000"/>
          <w:sz w:val="20"/>
          <w:szCs w:val="20"/>
          <w:bdr w:val="none" w:sz="0" w:space="0" w:color="auto" w:frame="1"/>
          <w:lang w:eastAsia="pt-BR"/>
        </w:rPr>
        <w:t xml:space="preserve"> do alegado direito, sendo necessária a demonstração de sua probabilidade (fumaça do bom direito), ou seja, de quase certeza, e da existência de perigo de dano irreparável ou de difícil reparação (periculum in mora).</w:t>
      </w: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r w:rsidRPr="00EF69EF">
        <w:rPr>
          <w:rFonts w:ascii="Arial" w:eastAsia="Times New Roman" w:hAnsi="Arial" w:cs="Arial"/>
          <w:color w:val="000000"/>
          <w:sz w:val="20"/>
          <w:szCs w:val="20"/>
          <w:bdr w:val="none" w:sz="0" w:space="0" w:color="auto" w:frame="1"/>
          <w:lang w:eastAsia="pt-BR"/>
        </w:rPr>
        <w:t>No caso em tela, a</w:t>
      </w:r>
      <w:r w:rsidRPr="00EF69EF">
        <w:rPr>
          <w:rFonts w:ascii="Arial" w:eastAsia="Times New Roman" w:hAnsi="Arial" w:cs="Arial"/>
          <w:b/>
          <w:bCs/>
          <w:color w:val="000000"/>
          <w:sz w:val="20"/>
          <w:szCs w:val="20"/>
          <w:bdr w:val="none" w:sz="0" w:space="0" w:color="auto" w:frame="1"/>
          <w:lang w:eastAsia="pt-BR"/>
        </w:rPr>
        <w:t> plausibilidade das alegações da SECEX desta Relatoria</w:t>
      </w:r>
      <w:r w:rsidRPr="00EF69EF">
        <w:rPr>
          <w:rFonts w:ascii="Arial" w:eastAsia="Times New Roman" w:hAnsi="Arial" w:cs="Arial"/>
          <w:color w:val="000000"/>
          <w:sz w:val="20"/>
          <w:szCs w:val="20"/>
          <w:bdr w:val="none" w:sz="0" w:space="0" w:color="auto" w:frame="1"/>
          <w:lang w:eastAsia="pt-BR"/>
        </w:rPr>
        <w:t xml:space="preserve"> está consubstanciada não só na previsão contida no art. 1º da Lei Estadual 9.583/2011, o qual teve </w:t>
      </w:r>
      <w:r w:rsidRPr="00EF69EF">
        <w:rPr>
          <w:rFonts w:ascii="Arial" w:eastAsia="Times New Roman" w:hAnsi="Arial" w:cs="Arial"/>
          <w:color w:val="000000"/>
          <w:sz w:val="20"/>
          <w:szCs w:val="20"/>
          <w:bdr w:val="none" w:sz="0" w:space="0" w:color="auto" w:frame="1"/>
          <w:lang w:eastAsia="pt-BR"/>
        </w:rPr>
        <w:lastRenderedPageBreak/>
        <w:t>sua constitucionalidade assentada a partir do entendimento firmado na ADI 3937/SP, como também nos princípios da vedação à proteção insuficiente e da precaução.</w:t>
      </w: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r w:rsidRPr="00EF69EF">
        <w:rPr>
          <w:rFonts w:ascii="Arial" w:eastAsia="Times New Roman" w:hAnsi="Arial" w:cs="Arial"/>
          <w:color w:val="000000"/>
          <w:sz w:val="20"/>
          <w:szCs w:val="20"/>
          <w:bdr w:val="none" w:sz="0" w:space="0" w:color="auto" w:frame="1"/>
          <w:lang w:eastAsia="pt-BR"/>
        </w:rPr>
        <w:t>Além disso, o </w:t>
      </w:r>
      <w:r w:rsidRPr="00EF69EF">
        <w:rPr>
          <w:rFonts w:ascii="Arial" w:eastAsia="Times New Roman" w:hAnsi="Arial" w:cs="Arial"/>
          <w:b/>
          <w:bCs/>
          <w:color w:val="000000"/>
          <w:sz w:val="20"/>
          <w:szCs w:val="20"/>
          <w:bdr w:val="none" w:sz="0" w:space="0" w:color="auto" w:frame="1"/>
          <w:lang w:eastAsia="pt-BR"/>
        </w:rPr>
        <w:t>perigo de dano irreparável ou de difícil reparação </w:t>
      </w:r>
      <w:r w:rsidRPr="00EF69EF">
        <w:rPr>
          <w:rFonts w:ascii="Arial" w:eastAsia="Times New Roman" w:hAnsi="Arial" w:cs="Arial"/>
          <w:color w:val="000000"/>
          <w:sz w:val="20"/>
          <w:szCs w:val="20"/>
          <w:bdr w:val="none" w:sz="0" w:space="0" w:color="auto" w:frame="1"/>
          <w:lang w:eastAsia="pt-BR"/>
        </w:rPr>
        <w:t>encontra-se evidenciado na potencialidade lesiva aos direitos fundamentais da dignidade da pessoa humana, do meio ambiente ecologicamente equilibrado, da saúde e do valor social do trabalho, conquanto se permita o prolongamento no tempo, da exposição dos usuários dos serviços públicos do Município de Marcelândia e de serventuários da Prefeitura Municipal, </w:t>
      </w:r>
      <w:r w:rsidRPr="00EF69EF">
        <w:rPr>
          <w:rFonts w:ascii="Arial" w:eastAsia="Times New Roman" w:hAnsi="Arial" w:cs="Arial"/>
          <w:b/>
          <w:bCs/>
          <w:color w:val="000000"/>
          <w:sz w:val="20"/>
          <w:szCs w:val="20"/>
          <w:bdr w:val="none" w:sz="0" w:space="0" w:color="auto" w:frame="1"/>
          <w:lang w:eastAsia="pt-BR"/>
        </w:rPr>
        <w:t>aos efeitos notoriamente nocivos de pr</w:t>
      </w:r>
      <w:r w:rsidR="00C70215" w:rsidRPr="00576390">
        <w:rPr>
          <w:rFonts w:ascii="Arial" w:eastAsia="Times New Roman" w:hAnsi="Arial" w:cs="Arial"/>
          <w:b/>
          <w:bCs/>
          <w:color w:val="000000"/>
          <w:sz w:val="20"/>
          <w:szCs w:val="20"/>
          <w:bdr w:val="none" w:sz="0" w:space="0" w:color="auto" w:frame="1"/>
          <w:lang w:eastAsia="pt-BR"/>
        </w:rPr>
        <w:t>o</w:t>
      </w:r>
      <w:r w:rsidRPr="00EF69EF">
        <w:rPr>
          <w:rFonts w:ascii="Arial" w:eastAsia="Times New Roman" w:hAnsi="Arial" w:cs="Arial"/>
          <w:b/>
          <w:bCs/>
          <w:color w:val="000000"/>
          <w:sz w:val="20"/>
          <w:szCs w:val="20"/>
          <w:bdr w:val="none" w:sz="0" w:space="0" w:color="auto" w:frame="1"/>
          <w:lang w:eastAsia="pt-BR"/>
        </w:rPr>
        <w:t>dutos, materiais e artefatos que contenham em suas composições o mineral amianto</w:t>
      </w:r>
      <w:r w:rsidRPr="00EF69EF">
        <w:rPr>
          <w:rFonts w:ascii="Arial" w:eastAsia="Times New Roman" w:hAnsi="Arial" w:cs="Arial"/>
          <w:b/>
          <w:bCs/>
          <w:color w:val="000000"/>
          <w:sz w:val="20"/>
          <w:szCs w:val="20"/>
          <w:bdr w:val="none" w:sz="0" w:space="0" w:color="auto" w:frame="1"/>
          <w:vertAlign w:val="superscript"/>
          <w:lang w:eastAsia="pt-BR"/>
        </w:rPr>
        <w:t>18</w:t>
      </w:r>
      <w:r w:rsidRPr="00EF69EF">
        <w:rPr>
          <w:rFonts w:ascii="Arial" w:eastAsia="Times New Roman" w:hAnsi="Arial" w:cs="Arial"/>
          <w:color w:val="000000"/>
          <w:sz w:val="20"/>
          <w:szCs w:val="20"/>
          <w:bdr w:val="none" w:sz="0" w:space="0" w:color="auto" w:frame="1"/>
          <w:lang w:eastAsia="pt-BR"/>
        </w:rPr>
        <w:t>, utilizados e/ou armazenados em prédios da Administração Municipal.</w:t>
      </w: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r w:rsidRPr="00EF69EF">
        <w:rPr>
          <w:rFonts w:ascii="Arial" w:eastAsia="Times New Roman" w:hAnsi="Arial" w:cs="Arial"/>
          <w:color w:val="000000"/>
          <w:sz w:val="20"/>
          <w:szCs w:val="20"/>
          <w:bdr w:val="none" w:sz="0" w:space="0" w:color="auto" w:frame="1"/>
          <w:lang w:eastAsia="pt-BR"/>
        </w:rPr>
        <w:t xml:space="preserve">Convém destacar, que há na atualidade materiais substitutivos ao mineral amianto, a exemplo das fibras de </w:t>
      </w:r>
      <w:proofErr w:type="spellStart"/>
      <w:r w:rsidRPr="00EF69EF">
        <w:rPr>
          <w:rFonts w:ascii="Arial" w:eastAsia="Times New Roman" w:hAnsi="Arial" w:cs="Arial"/>
          <w:color w:val="000000"/>
          <w:sz w:val="20"/>
          <w:szCs w:val="20"/>
          <w:bdr w:val="none" w:sz="0" w:space="0" w:color="auto" w:frame="1"/>
          <w:lang w:eastAsia="pt-BR"/>
        </w:rPr>
        <w:t>poliálcool</w:t>
      </w:r>
      <w:proofErr w:type="spellEnd"/>
      <w:r w:rsidRPr="00EF69EF">
        <w:rPr>
          <w:rFonts w:ascii="Arial" w:eastAsia="Times New Roman" w:hAnsi="Arial" w:cs="Arial"/>
          <w:color w:val="000000"/>
          <w:sz w:val="20"/>
          <w:szCs w:val="20"/>
          <w:bdr w:val="none" w:sz="0" w:space="0" w:color="auto" w:frame="1"/>
          <w:lang w:eastAsia="pt-BR"/>
        </w:rPr>
        <w:t xml:space="preserve"> vinílico (PVA) ou de </w:t>
      </w:r>
      <w:proofErr w:type="spellStart"/>
      <w:r w:rsidRPr="00EF69EF">
        <w:rPr>
          <w:rFonts w:ascii="Arial" w:eastAsia="Times New Roman" w:hAnsi="Arial" w:cs="Arial"/>
          <w:color w:val="000000"/>
          <w:sz w:val="20"/>
          <w:szCs w:val="20"/>
          <w:bdr w:val="none" w:sz="0" w:space="0" w:color="auto" w:frame="1"/>
          <w:lang w:eastAsia="pt-BR"/>
        </w:rPr>
        <w:t>prolipropileno</w:t>
      </w:r>
      <w:proofErr w:type="spellEnd"/>
      <w:r w:rsidRPr="00EF69EF">
        <w:rPr>
          <w:rFonts w:ascii="Arial" w:eastAsia="Times New Roman" w:hAnsi="Arial" w:cs="Arial"/>
          <w:color w:val="000000"/>
          <w:sz w:val="20"/>
          <w:szCs w:val="20"/>
          <w:bdr w:val="none" w:sz="0" w:space="0" w:color="auto" w:frame="1"/>
          <w:lang w:eastAsia="pt-BR"/>
        </w:rPr>
        <w:t xml:space="preserve"> (PP), cujo uso é recomendado </w:t>
      </w:r>
      <w:r w:rsidRPr="00EF69EF">
        <w:rPr>
          <w:rFonts w:ascii="Arial" w:eastAsia="Times New Roman" w:hAnsi="Arial" w:cs="Arial"/>
          <w:b/>
          <w:bCs/>
          <w:color w:val="000000"/>
          <w:sz w:val="20"/>
          <w:szCs w:val="20"/>
          <w:bdr w:val="none" w:sz="0" w:space="0" w:color="auto" w:frame="1"/>
          <w:lang w:eastAsia="pt-BR"/>
        </w:rPr>
        <w:t>pela Agência Nacional de Saúde (ANVISA) e pelo Ministério da Saúde</w:t>
      </w:r>
      <w:r w:rsidRPr="00EF69EF">
        <w:rPr>
          <w:rFonts w:ascii="Arial" w:eastAsia="Times New Roman" w:hAnsi="Arial" w:cs="Arial"/>
          <w:color w:val="000000"/>
          <w:sz w:val="20"/>
          <w:szCs w:val="20"/>
          <w:bdr w:val="none" w:sz="0" w:space="0" w:color="auto" w:frame="1"/>
          <w:lang w:eastAsia="pt-BR"/>
        </w:rPr>
        <w:t>.</w:t>
      </w: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p>
    <w:p w:rsidR="00EF69EF" w:rsidRPr="00EF69EF" w:rsidRDefault="00EF69EF" w:rsidP="00EF69EF">
      <w:pPr>
        <w:shd w:val="clear" w:color="auto" w:fill="FFFFFF"/>
        <w:spacing w:after="0" w:line="240" w:lineRule="auto"/>
        <w:jc w:val="both"/>
        <w:rPr>
          <w:rFonts w:ascii="Arial" w:eastAsia="Times New Roman" w:hAnsi="Arial" w:cs="Arial"/>
          <w:color w:val="000000"/>
          <w:sz w:val="20"/>
          <w:szCs w:val="20"/>
          <w:lang w:eastAsia="pt-BR"/>
        </w:rPr>
      </w:pPr>
      <w:r w:rsidRPr="00EF69EF">
        <w:rPr>
          <w:rFonts w:ascii="Arial" w:eastAsia="Times New Roman" w:hAnsi="Arial" w:cs="Arial"/>
          <w:color w:val="000000"/>
          <w:sz w:val="20"/>
          <w:szCs w:val="20"/>
          <w:bdr w:val="none" w:sz="0" w:space="0" w:color="auto" w:frame="1"/>
          <w:lang w:eastAsia="pt-BR"/>
        </w:rPr>
        <w:t>Posto isso, preenchidos os requisitos de admissibilidade previstos no Regimento Interno deste Tribunal, </w:t>
      </w:r>
      <w:r w:rsidRPr="00EF69EF">
        <w:rPr>
          <w:rFonts w:ascii="Arial" w:eastAsia="Times New Roman" w:hAnsi="Arial" w:cs="Arial"/>
          <w:b/>
          <w:bCs/>
          <w:color w:val="000000"/>
          <w:sz w:val="20"/>
          <w:szCs w:val="20"/>
          <w:bdr w:val="none" w:sz="0" w:space="0" w:color="auto" w:frame="1"/>
          <w:lang w:eastAsia="pt-BR"/>
        </w:rPr>
        <w:t>RECEBO </w:t>
      </w:r>
      <w:r w:rsidRPr="00EF69EF">
        <w:rPr>
          <w:rFonts w:ascii="Arial" w:eastAsia="Times New Roman" w:hAnsi="Arial" w:cs="Arial"/>
          <w:color w:val="000000"/>
          <w:sz w:val="20"/>
          <w:szCs w:val="20"/>
          <w:bdr w:val="none" w:sz="0" w:space="0" w:color="auto" w:frame="1"/>
          <w:lang w:eastAsia="pt-BR"/>
        </w:rPr>
        <w:t>o </w:t>
      </w:r>
      <w:r w:rsidRPr="00EF69EF">
        <w:rPr>
          <w:rFonts w:ascii="Arial" w:eastAsia="Times New Roman" w:hAnsi="Arial" w:cs="Arial"/>
          <w:b/>
          <w:bCs/>
          <w:color w:val="000000"/>
          <w:sz w:val="20"/>
          <w:szCs w:val="20"/>
          <w:bdr w:val="none" w:sz="0" w:space="0" w:color="auto" w:frame="1"/>
          <w:lang w:eastAsia="pt-BR"/>
        </w:rPr>
        <w:t>procedimento de Levantamento formalizado pela SECEX desta Relatoria</w:t>
      </w:r>
      <w:r w:rsidRPr="00EF69EF">
        <w:rPr>
          <w:rFonts w:ascii="Arial" w:eastAsia="Times New Roman" w:hAnsi="Arial" w:cs="Arial"/>
          <w:color w:val="000000"/>
          <w:sz w:val="20"/>
          <w:szCs w:val="20"/>
          <w:bdr w:val="none" w:sz="0" w:space="0" w:color="auto" w:frame="1"/>
          <w:lang w:eastAsia="pt-BR"/>
        </w:rPr>
        <w:t>, e </w:t>
      </w:r>
      <w:r w:rsidRPr="00EF69EF">
        <w:rPr>
          <w:rFonts w:ascii="Arial" w:eastAsia="Times New Roman" w:hAnsi="Arial" w:cs="Arial"/>
          <w:b/>
          <w:bCs/>
          <w:color w:val="000000"/>
          <w:sz w:val="20"/>
          <w:szCs w:val="20"/>
          <w:bdr w:val="none" w:sz="0" w:space="0" w:color="auto" w:frame="1"/>
          <w:lang w:eastAsia="pt-BR"/>
        </w:rPr>
        <w:t>concedo a medida cautelar proposta, </w:t>
      </w:r>
      <w:r w:rsidRPr="00EF69EF">
        <w:rPr>
          <w:rFonts w:ascii="Arial" w:eastAsia="Times New Roman" w:hAnsi="Arial" w:cs="Arial"/>
          <w:color w:val="000000"/>
          <w:sz w:val="20"/>
          <w:szCs w:val="20"/>
          <w:bdr w:val="none" w:sz="0" w:space="0" w:color="auto" w:frame="1"/>
          <w:lang w:eastAsia="pt-BR"/>
        </w:rPr>
        <w:t>nos termos do art. 297 c/c art. 298, III e IV, ambos do RITCE/MT,</w:t>
      </w:r>
      <w:r w:rsidRPr="00EF69EF">
        <w:rPr>
          <w:rFonts w:ascii="Arial" w:eastAsia="Times New Roman" w:hAnsi="Arial" w:cs="Arial"/>
          <w:b/>
          <w:bCs/>
          <w:color w:val="000000"/>
          <w:sz w:val="20"/>
          <w:szCs w:val="20"/>
          <w:bdr w:val="none" w:sz="0" w:space="0" w:color="auto" w:frame="1"/>
          <w:lang w:eastAsia="pt-BR"/>
        </w:rPr>
        <w:t> </w:t>
      </w:r>
      <w:r w:rsidRPr="00EF69EF">
        <w:rPr>
          <w:rFonts w:ascii="Arial" w:eastAsia="Times New Roman" w:hAnsi="Arial" w:cs="Arial"/>
          <w:color w:val="000000"/>
          <w:sz w:val="20"/>
          <w:szCs w:val="20"/>
          <w:bdr w:val="none" w:sz="0" w:space="0" w:color="auto" w:frame="1"/>
          <w:lang w:eastAsia="pt-BR"/>
        </w:rPr>
        <w:t>sem a necessidade de prévia notificação da Prefeitura Municipal de Marcelândia (art. 9°, parágrafo único, inciso I, do CPC/2015</w:t>
      </w:r>
      <w:r w:rsidRPr="00EF69EF">
        <w:rPr>
          <w:rFonts w:ascii="Arial" w:eastAsia="Times New Roman" w:hAnsi="Arial" w:cs="Arial"/>
          <w:color w:val="000000"/>
          <w:sz w:val="20"/>
          <w:szCs w:val="20"/>
          <w:bdr w:val="none" w:sz="0" w:space="0" w:color="auto" w:frame="1"/>
          <w:vertAlign w:val="superscript"/>
          <w:lang w:eastAsia="pt-BR"/>
        </w:rPr>
        <w:t>0</w:t>
      </w:r>
      <w:r w:rsidRPr="00EF69EF">
        <w:rPr>
          <w:rFonts w:ascii="Arial" w:eastAsia="Times New Roman" w:hAnsi="Arial" w:cs="Arial"/>
          <w:color w:val="000000"/>
          <w:sz w:val="20"/>
          <w:szCs w:val="20"/>
          <w:bdr w:val="none" w:sz="0" w:space="0" w:color="auto" w:frame="1"/>
          <w:lang w:eastAsia="pt-BR"/>
        </w:rPr>
        <w:t>), em razão da existência de elementos fortemente suficientes para a formação de minha convicção, </w:t>
      </w:r>
      <w:r w:rsidRPr="00EF69EF">
        <w:rPr>
          <w:rFonts w:ascii="Arial" w:eastAsia="Times New Roman" w:hAnsi="Arial" w:cs="Arial"/>
          <w:b/>
          <w:bCs/>
          <w:color w:val="000000"/>
          <w:sz w:val="20"/>
          <w:szCs w:val="20"/>
          <w:bdr w:val="none" w:sz="0" w:space="0" w:color="auto" w:frame="1"/>
          <w:lang w:eastAsia="pt-BR"/>
        </w:rPr>
        <w:t xml:space="preserve">determinando a Administração Municipal que se abstenha de adquirir telhas de amianto, a partir do Pregão Presencial 9/2017, aberto com a finalidade de atender futura e eventual demanda da Secretaria Municipal de Obras para contratação de materiais de construção destinados à manutenção e reforma predial, até o deslinde do mérito do presente feito, nos termos do art. 300 do RITCE/MT, sob pena de aplicação de multa de 20 </w:t>
      </w:r>
      <w:proofErr w:type="spellStart"/>
      <w:r w:rsidRPr="00EF69EF">
        <w:rPr>
          <w:rFonts w:ascii="Arial" w:eastAsia="Times New Roman" w:hAnsi="Arial" w:cs="Arial"/>
          <w:b/>
          <w:bCs/>
          <w:color w:val="000000"/>
          <w:sz w:val="20"/>
          <w:szCs w:val="20"/>
          <w:bdr w:val="none" w:sz="0" w:space="0" w:color="auto" w:frame="1"/>
          <w:lang w:eastAsia="pt-BR"/>
        </w:rPr>
        <w:t>UPFs</w:t>
      </w:r>
      <w:proofErr w:type="spellEnd"/>
      <w:r w:rsidRPr="00EF69EF">
        <w:rPr>
          <w:rFonts w:ascii="Arial" w:eastAsia="Times New Roman" w:hAnsi="Arial" w:cs="Arial"/>
          <w:b/>
          <w:bCs/>
          <w:color w:val="000000"/>
          <w:sz w:val="20"/>
          <w:szCs w:val="20"/>
          <w:bdr w:val="none" w:sz="0" w:space="0" w:color="auto" w:frame="1"/>
          <w:lang w:eastAsia="pt-BR"/>
        </w:rPr>
        <w:t>/MT por cada dia de descumprimento (art. 297, § 1º do RITCE/MT).</w:t>
      </w:r>
    </w:p>
    <w:p w:rsidR="00B036BD" w:rsidRPr="00576390" w:rsidRDefault="00B036BD" w:rsidP="00816942">
      <w:pPr>
        <w:spacing w:after="0"/>
        <w:jc w:val="both"/>
        <w:rPr>
          <w:rStyle w:val="Hyperlink"/>
          <w:rFonts w:ascii="Arial" w:hAnsi="Arial" w:cs="Arial"/>
          <w:b/>
          <w:color w:val="000000" w:themeColor="text1"/>
          <w:sz w:val="20"/>
          <w:szCs w:val="20"/>
          <w:u w:val="none"/>
        </w:rPr>
      </w:pPr>
    </w:p>
    <w:p w:rsidR="00A86040" w:rsidRPr="00770CD7" w:rsidRDefault="00A67DB2" w:rsidP="00A86040">
      <w:pPr>
        <w:pStyle w:val="Corpodetexto"/>
        <w:jc w:val="both"/>
        <w:rPr>
          <w:rFonts w:ascii="Arial" w:hAnsi="Arial" w:cs="Arial"/>
          <w:sz w:val="20"/>
          <w:szCs w:val="20"/>
          <w:lang w:val="pt-BR"/>
        </w:rPr>
      </w:pPr>
      <w:r w:rsidRPr="00770CD7">
        <w:rPr>
          <w:rFonts w:ascii="Arial" w:hAnsi="Arial" w:cs="Arial"/>
          <w:sz w:val="20"/>
          <w:szCs w:val="20"/>
          <w:lang w:val="pt-BR"/>
        </w:rPr>
        <w:t xml:space="preserve">TCE-MT, </w:t>
      </w:r>
      <w:r w:rsidR="00AD30BD" w:rsidRPr="00770CD7">
        <w:rPr>
          <w:rFonts w:ascii="Arial" w:hAnsi="Arial" w:cs="Arial"/>
          <w:sz w:val="20"/>
          <w:szCs w:val="20"/>
          <w:lang w:val="pt-BR"/>
        </w:rPr>
        <w:t xml:space="preserve">Processo nº </w:t>
      </w:r>
      <w:r w:rsidR="00192E77" w:rsidRPr="00770CD7">
        <w:rPr>
          <w:rFonts w:ascii="Arial" w:hAnsi="Arial" w:cs="Arial"/>
          <w:sz w:val="20"/>
          <w:szCs w:val="20"/>
          <w:lang w:val="pt-BR"/>
        </w:rPr>
        <w:t>31.835-3/2017</w:t>
      </w:r>
      <w:r w:rsidR="00A86040" w:rsidRPr="00770CD7">
        <w:rPr>
          <w:rFonts w:ascii="Arial" w:hAnsi="Arial" w:cs="Arial"/>
          <w:sz w:val="20"/>
          <w:szCs w:val="20"/>
          <w:lang w:val="pt-BR"/>
        </w:rPr>
        <w:t xml:space="preserve"> – </w:t>
      </w:r>
      <w:hyperlink r:id="rId10" w:tgtFrame="_blank" w:history="1">
        <w:r w:rsidR="00A86040" w:rsidRPr="00770CD7">
          <w:rPr>
            <w:rStyle w:val="Hyperlink"/>
            <w:rFonts w:ascii="Arial" w:hAnsi="Arial" w:cs="Arial"/>
            <w:sz w:val="20"/>
            <w:szCs w:val="20"/>
            <w:lang w:val="pt-BR"/>
          </w:rPr>
          <w:t>ACÓRDÃO</w:t>
        </w:r>
        <w:r w:rsidR="00192E77" w:rsidRPr="00770CD7">
          <w:rPr>
            <w:rStyle w:val="Hyperlink"/>
            <w:rFonts w:ascii="Arial" w:hAnsi="Arial" w:cs="Arial"/>
            <w:sz w:val="20"/>
            <w:szCs w:val="20"/>
            <w:lang w:val="pt-BR"/>
          </w:rPr>
          <w:t>/DECISÃO nº 1462/2017</w:t>
        </w:r>
      </w:hyperlink>
      <w:r w:rsidR="00A86040" w:rsidRPr="00770CD7">
        <w:rPr>
          <w:rFonts w:ascii="Arial" w:hAnsi="Arial" w:cs="Arial"/>
          <w:sz w:val="20"/>
          <w:szCs w:val="20"/>
          <w:lang w:val="pt-BR"/>
        </w:rPr>
        <w:t xml:space="preserve">, Relator </w:t>
      </w:r>
      <w:r w:rsidR="00192E77" w:rsidRPr="00770CD7">
        <w:rPr>
          <w:rFonts w:ascii="Arial" w:hAnsi="Arial" w:cs="Arial"/>
          <w:sz w:val="20"/>
          <w:szCs w:val="20"/>
          <w:lang w:val="pt-BR"/>
        </w:rPr>
        <w:t>Conselheiro Interino Moises Maciel</w:t>
      </w:r>
    </w:p>
    <w:bookmarkEnd w:id="0"/>
    <w:bookmarkEnd w:id="1"/>
    <w:p w:rsidR="00A86040" w:rsidRPr="00770CD7" w:rsidRDefault="00A86040" w:rsidP="00A86040">
      <w:pPr>
        <w:pStyle w:val="Corpodetexto"/>
        <w:jc w:val="both"/>
        <w:rPr>
          <w:rFonts w:ascii="Arial" w:hAnsi="Arial" w:cs="Arial"/>
          <w:sz w:val="20"/>
          <w:szCs w:val="20"/>
          <w:lang w:val="pt-BR"/>
        </w:rPr>
      </w:pPr>
    </w:p>
    <w:p w:rsidR="002A365A" w:rsidRPr="00576390" w:rsidRDefault="002A365A" w:rsidP="00FC7478">
      <w:pPr>
        <w:spacing w:after="0"/>
        <w:jc w:val="both"/>
        <w:rPr>
          <w:rStyle w:val="Hyperlink"/>
          <w:rFonts w:ascii="Arial" w:hAnsi="Arial" w:cs="Arial"/>
          <w:b/>
          <w:color w:val="auto"/>
          <w:sz w:val="20"/>
          <w:szCs w:val="20"/>
          <w:u w:val="none"/>
        </w:rPr>
      </w:pPr>
    </w:p>
    <w:p w:rsidR="00B34863" w:rsidRPr="00576390" w:rsidRDefault="00B34863" w:rsidP="00B34863">
      <w:pPr>
        <w:shd w:val="pct10" w:color="auto" w:fill="auto"/>
        <w:spacing w:after="0"/>
        <w:jc w:val="center"/>
        <w:rPr>
          <w:rFonts w:ascii="Arial" w:hAnsi="Arial" w:cs="Arial"/>
          <w:b/>
          <w:sz w:val="20"/>
          <w:szCs w:val="20"/>
        </w:rPr>
      </w:pPr>
      <w:r w:rsidRPr="00576390">
        <w:rPr>
          <w:rFonts w:ascii="Arial" w:hAnsi="Arial" w:cs="Arial"/>
          <w:b/>
          <w:sz w:val="20"/>
          <w:szCs w:val="20"/>
        </w:rPr>
        <w:t xml:space="preserve">SUPERIOR TRIBUNAL DE JUSTIÇA </w:t>
      </w:r>
    </w:p>
    <w:p w:rsidR="009149FD" w:rsidRPr="00576390" w:rsidRDefault="009149FD" w:rsidP="00B34863">
      <w:pPr>
        <w:spacing w:after="0"/>
        <w:jc w:val="both"/>
        <w:rPr>
          <w:rFonts w:ascii="Arial" w:hAnsi="Arial" w:cs="Arial"/>
          <w:b/>
          <w:color w:val="000000"/>
          <w:sz w:val="20"/>
          <w:szCs w:val="20"/>
          <w:shd w:val="clear" w:color="auto" w:fill="FFFFFF"/>
        </w:rPr>
      </w:pPr>
    </w:p>
    <w:p w:rsidR="005B7626" w:rsidRPr="00576390" w:rsidRDefault="00A67DB2" w:rsidP="00B34863">
      <w:pPr>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4. </w:t>
      </w:r>
      <w:r w:rsidR="005B7626" w:rsidRPr="00576390">
        <w:rPr>
          <w:rFonts w:ascii="Arial" w:hAnsi="Arial" w:cs="Arial"/>
          <w:b/>
          <w:color w:val="000000"/>
          <w:sz w:val="20"/>
          <w:szCs w:val="20"/>
          <w:shd w:val="clear" w:color="auto" w:fill="FFFFFF"/>
        </w:rPr>
        <w:t>Processo Civil. Ambiental. Recurso Especial. Apreensão de madeira transportada irregularmente. Inobservância dos limites contidos na guia de autorização de transporte. Liberação da quantidade autorizada. Aplicação dos princípios da proporcionalidade e da razoabilidade. Descabimento. Efeito dissuasório da legislação. Recrudescimento da atividade fiscalizatória. Recurso provido.</w:t>
      </w:r>
    </w:p>
    <w:p w:rsidR="00576390" w:rsidRPr="00576390" w:rsidRDefault="00576390" w:rsidP="00B34863">
      <w:pPr>
        <w:spacing w:after="0"/>
        <w:jc w:val="both"/>
        <w:rPr>
          <w:rFonts w:ascii="Arial" w:hAnsi="Arial" w:cs="Arial"/>
          <w:b/>
          <w:color w:val="000000"/>
          <w:sz w:val="20"/>
          <w:szCs w:val="20"/>
          <w:shd w:val="clear" w:color="auto" w:fill="FFFFFF"/>
        </w:rPr>
      </w:pP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1.  Discute-se na ação mandamental a legalidade do auto de infração lavrado por Fiscal do Ibama que determinou a apreensão de toda a madeira transportada, haja vista a discrepância entre a respectiva guia de autorização e a quantidade efetivamente contida no veículo.</w:t>
      </w: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 xml:space="preserve">2.  A efetividade da política de </w:t>
      </w:r>
      <w:proofErr w:type="gramStart"/>
      <w:r w:rsidRPr="00576390">
        <w:rPr>
          <w:rFonts w:ascii="Arial" w:eastAsia="Times New Roman" w:hAnsi="Arial" w:cs="Arial"/>
          <w:sz w:val="20"/>
          <w:szCs w:val="20"/>
          <w:lang w:eastAsia="pt-BR"/>
        </w:rPr>
        <w:t>preservação  do</w:t>
      </w:r>
      <w:proofErr w:type="gramEnd"/>
      <w:r w:rsidRPr="00576390">
        <w:rPr>
          <w:rFonts w:ascii="Arial" w:eastAsia="Times New Roman" w:hAnsi="Arial" w:cs="Arial"/>
          <w:sz w:val="20"/>
          <w:szCs w:val="20"/>
          <w:lang w:eastAsia="pt-BR"/>
        </w:rPr>
        <w:t xml:space="preserve"> meio ambiente, especialmente  no momento em que a comunidade internacional lança os olhos   sobre  o  papel  das  autoridades  públicas  brasileiras  no exercício  de  tal  mister,  atrai  para  o  Judiciário  o  dever de interpretar  a  </w:t>
      </w:r>
      <w:r w:rsidRPr="00576390">
        <w:rPr>
          <w:rFonts w:ascii="Arial" w:eastAsia="Times New Roman" w:hAnsi="Arial" w:cs="Arial"/>
          <w:sz w:val="20"/>
          <w:szCs w:val="20"/>
          <w:lang w:eastAsia="pt-BR"/>
        </w:rPr>
        <w:lastRenderedPageBreak/>
        <w:t>legislação  à  luz de tal realidade, recrudescendo a proteção ambiental e a correspondente atividade fiscalizatória.</w:t>
      </w: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 xml:space="preserve">3.  A legislação </w:t>
      </w:r>
      <w:r w:rsidR="00770CD7" w:rsidRPr="00576390">
        <w:rPr>
          <w:rFonts w:ascii="Arial" w:eastAsia="Times New Roman" w:hAnsi="Arial" w:cs="Arial"/>
          <w:sz w:val="20"/>
          <w:szCs w:val="20"/>
          <w:lang w:eastAsia="pt-BR"/>
        </w:rPr>
        <w:t>ambiental estabelece como efeito imediato da</w:t>
      </w:r>
      <w:r w:rsidRPr="00576390">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infração a apreensão</w:t>
      </w:r>
      <w:r w:rsidRPr="00576390">
        <w:rPr>
          <w:rFonts w:ascii="Arial" w:eastAsia="Times New Roman" w:hAnsi="Arial" w:cs="Arial"/>
          <w:sz w:val="20"/>
          <w:szCs w:val="20"/>
          <w:lang w:eastAsia="pt-BR"/>
        </w:rPr>
        <w:t xml:space="preserve"> dos bens e instrumentos utilizados na prática </w:t>
      </w:r>
      <w:r w:rsidR="00770CD7" w:rsidRPr="00576390">
        <w:rPr>
          <w:rFonts w:ascii="Arial" w:eastAsia="Times New Roman" w:hAnsi="Arial" w:cs="Arial"/>
          <w:sz w:val="20"/>
          <w:szCs w:val="20"/>
          <w:lang w:eastAsia="pt-BR"/>
        </w:rPr>
        <w:t>do ilícito ambiental</w:t>
      </w:r>
      <w:r w:rsidRPr="00576390">
        <w:rPr>
          <w:rFonts w:ascii="Arial" w:eastAsia="Times New Roman" w:hAnsi="Arial" w:cs="Arial"/>
          <w:sz w:val="20"/>
          <w:szCs w:val="20"/>
          <w:lang w:eastAsia="pt-BR"/>
        </w:rPr>
        <w:t xml:space="preserve">. Tendo o infrator sido flagrado transportando madeira em desconformidade com a respectiva guia de autorização, não é possível que o Judiciário flexibilize a sanção prevista na lei e </w:t>
      </w:r>
      <w:r w:rsidR="00770CD7" w:rsidRPr="00576390">
        <w:rPr>
          <w:rFonts w:ascii="Arial" w:eastAsia="Times New Roman" w:hAnsi="Arial" w:cs="Arial"/>
          <w:sz w:val="20"/>
          <w:szCs w:val="20"/>
          <w:lang w:eastAsia="pt-BR"/>
        </w:rPr>
        <w:t>determine a liberação da quantia</w:t>
      </w:r>
      <w:r w:rsidRPr="00576390">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anteriormente permitida</w:t>
      </w:r>
      <w:r w:rsidRPr="00576390">
        <w:rPr>
          <w:rFonts w:ascii="Arial" w:eastAsia="Times New Roman" w:hAnsi="Arial" w:cs="Arial"/>
          <w:sz w:val="20"/>
          <w:szCs w:val="20"/>
          <w:lang w:eastAsia="pt-BR"/>
        </w:rPr>
        <w:t xml:space="preserve">.  Tal postura   compromete </w:t>
      </w:r>
      <w:r w:rsidR="00770CD7" w:rsidRPr="00576390">
        <w:rPr>
          <w:rFonts w:ascii="Arial" w:eastAsia="Times New Roman" w:hAnsi="Arial" w:cs="Arial"/>
          <w:sz w:val="20"/>
          <w:szCs w:val="20"/>
          <w:lang w:eastAsia="pt-BR"/>
        </w:rPr>
        <w:t>a eficácia dissuasória inerente à medida</w:t>
      </w:r>
      <w:r w:rsidRPr="00576390">
        <w:rPr>
          <w:rFonts w:ascii="Arial" w:eastAsia="Times New Roman" w:hAnsi="Arial" w:cs="Arial"/>
          <w:sz w:val="20"/>
          <w:szCs w:val="20"/>
          <w:lang w:eastAsia="pt-BR"/>
        </w:rPr>
        <w:t>,</w:t>
      </w:r>
      <w:r w:rsidR="00A10C1E">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consistindo em incentivo</w:t>
      </w:r>
      <w:r w:rsidRPr="00576390">
        <w:rPr>
          <w:rFonts w:ascii="Arial" w:eastAsia="Times New Roman" w:hAnsi="Arial" w:cs="Arial"/>
          <w:sz w:val="20"/>
          <w:szCs w:val="20"/>
          <w:lang w:eastAsia="pt-BR"/>
        </w:rPr>
        <w:t>, sob a perspectiva da teoria econômica do crime, às condutas lesivas ao meio ambiente.</w:t>
      </w: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 xml:space="preserve">4.  </w:t>
      </w:r>
      <w:r w:rsidR="00770CD7" w:rsidRPr="00576390">
        <w:rPr>
          <w:rFonts w:ascii="Arial" w:eastAsia="Times New Roman" w:hAnsi="Arial" w:cs="Arial"/>
          <w:sz w:val="20"/>
          <w:szCs w:val="20"/>
          <w:lang w:eastAsia="pt-BR"/>
        </w:rPr>
        <w:t>Os critérios</w:t>
      </w:r>
      <w:r w:rsidRPr="00576390">
        <w:rPr>
          <w:rFonts w:ascii="Arial" w:eastAsia="Times New Roman" w:hAnsi="Arial" w:cs="Arial"/>
          <w:sz w:val="20"/>
          <w:szCs w:val="20"/>
          <w:lang w:eastAsia="pt-BR"/>
        </w:rPr>
        <w:t xml:space="preserve"> de proporcionalidade e de razoabilidade, no âmbito </w:t>
      </w:r>
      <w:r w:rsidR="00770CD7" w:rsidRPr="00576390">
        <w:rPr>
          <w:rFonts w:ascii="Arial" w:eastAsia="Times New Roman" w:hAnsi="Arial" w:cs="Arial"/>
          <w:sz w:val="20"/>
          <w:szCs w:val="20"/>
          <w:lang w:eastAsia="pt-BR"/>
        </w:rPr>
        <w:t>das sanções ambientais, encontram</w:t>
      </w:r>
      <w:r w:rsidRPr="00576390">
        <w:rPr>
          <w:rFonts w:ascii="Arial" w:eastAsia="Times New Roman" w:hAnsi="Arial" w:cs="Arial"/>
          <w:sz w:val="20"/>
          <w:szCs w:val="20"/>
          <w:lang w:eastAsia="pt-BR"/>
        </w:rPr>
        <w:t>-</w:t>
      </w:r>
      <w:r w:rsidR="00770CD7" w:rsidRPr="00576390">
        <w:rPr>
          <w:rFonts w:ascii="Arial" w:eastAsia="Times New Roman" w:hAnsi="Arial" w:cs="Arial"/>
          <w:sz w:val="20"/>
          <w:szCs w:val="20"/>
          <w:lang w:eastAsia="pt-BR"/>
        </w:rPr>
        <w:t>se frequentemente</w:t>
      </w:r>
      <w:r w:rsidRPr="00576390">
        <w:rPr>
          <w:rFonts w:ascii="Arial" w:eastAsia="Times New Roman" w:hAnsi="Arial" w:cs="Arial"/>
          <w:sz w:val="20"/>
          <w:szCs w:val="20"/>
          <w:lang w:eastAsia="pt-BR"/>
        </w:rPr>
        <w:t xml:space="preserve"> associados à </w:t>
      </w:r>
      <w:r w:rsidR="00770CD7" w:rsidRPr="00576390">
        <w:rPr>
          <w:rFonts w:ascii="Arial" w:eastAsia="Times New Roman" w:hAnsi="Arial" w:cs="Arial"/>
          <w:sz w:val="20"/>
          <w:szCs w:val="20"/>
          <w:lang w:eastAsia="pt-BR"/>
        </w:rPr>
        <w:t>comparação entre o valor econômico do instrumento</w:t>
      </w:r>
      <w:r w:rsidRPr="00576390">
        <w:rPr>
          <w:rFonts w:ascii="Arial" w:eastAsia="Times New Roman" w:hAnsi="Arial" w:cs="Arial"/>
          <w:sz w:val="20"/>
          <w:szCs w:val="20"/>
          <w:lang w:eastAsia="pt-BR"/>
        </w:rPr>
        <w:t xml:space="preserve"> utilizado no </w:t>
      </w:r>
      <w:r w:rsidR="00770CD7" w:rsidRPr="00576390">
        <w:rPr>
          <w:rFonts w:ascii="Arial" w:eastAsia="Times New Roman" w:hAnsi="Arial" w:cs="Arial"/>
          <w:sz w:val="20"/>
          <w:szCs w:val="20"/>
          <w:lang w:eastAsia="pt-BR"/>
        </w:rPr>
        <w:t>ilícito e à extensão do dano ambiental</w:t>
      </w:r>
      <w:r w:rsidRPr="00576390">
        <w:rPr>
          <w:rFonts w:ascii="Arial" w:eastAsia="Times New Roman" w:hAnsi="Arial" w:cs="Arial"/>
          <w:sz w:val="20"/>
          <w:szCs w:val="20"/>
          <w:lang w:eastAsia="pt-BR"/>
        </w:rPr>
        <w:t xml:space="preserve">. Sob esse contexto, uma </w:t>
      </w:r>
      <w:r w:rsidR="00770CD7" w:rsidRPr="00576390">
        <w:rPr>
          <w:rFonts w:ascii="Arial" w:eastAsia="Times New Roman" w:hAnsi="Arial" w:cs="Arial"/>
          <w:sz w:val="20"/>
          <w:szCs w:val="20"/>
          <w:lang w:eastAsia="pt-BR"/>
        </w:rPr>
        <w:t>singela diferença entre as quantidades autorizadas na guia</w:t>
      </w:r>
      <w:r w:rsidRPr="00576390">
        <w:rPr>
          <w:rFonts w:ascii="Arial" w:eastAsia="Times New Roman" w:hAnsi="Arial" w:cs="Arial"/>
          <w:sz w:val="20"/>
          <w:szCs w:val="20"/>
          <w:lang w:eastAsia="pt-BR"/>
        </w:rPr>
        <w:t xml:space="preserve"> de </w:t>
      </w:r>
      <w:r w:rsidR="00770CD7" w:rsidRPr="00576390">
        <w:rPr>
          <w:rFonts w:ascii="Arial" w:eastAsia="Times New Roman" w:hAnsi="Arial" w:cs="Arial"/>
          <w:sz w:val="20"/>
          <w:szCs w:val="20"/>
          <w:lang w:eastAsia="pt-BR"/>
        </w:rPr>
        <w:t>transporte e aquelas efetivamente</w:t>
      </w:r>
      <w:r w:rsidRPr="00576390">
        <w:rPr>
          <w:rFonts w:ascii="Arial" w:eastAsia="Times New Roman" w:hAnsi="Arial" w:cs="Arial"/>
          <w:sz w:val="20"/>
          <w:szCs w:val="20"/>
          <w:lang w:eastAsia="pt-BR"/>
        </w:rPr>
        <w:t xml:space="preserve"> transportadas deveria acarretar penalidades   </w:t>
      </w:r>
      <w:r w:rsidR="00770CD7" w:rsidRPr="00576390">
        <w:rPr>
          <w:rFonts w:ascii="Arial" w:eastAsia="Times New Roman" w:hAnsi="Arial" w:cs="Arial"/>
          <w:sz w:val="20"/>
          <w:szCs w:val="20"/>
          <w:lang w:eastAsia="pt-BR"/>
        </w:rPr>
        <w:t>mais brandas por parte da autoridade competente</w:t>
      </w:r>
      <w:r w:rsidRPr="00576390">
        <w:rPr>
          <w:rFonts w:ascii="Arial" w:eastAsia="Times New Roman" w:hAnsi="Arial" w:cs="Arial"/>
          <w:sz w:val="20"/>
          <w:szCs w:val="20"/>
          <w:lang w:eastAsia="pt-BR"/>
        </w:rPr>
        <w:t xml:space="preserve">. Contudo, </w:t>
      </w:r>
      <w:r w:rsidR="00770CD7" w:rsidRPr="00576390">
        <w:rPr>
          <w:rFonts w:ascii="Arial" w:eastAsia="Times New Roman" w:hAnsi="Arial" w:cs="Arial"/>
          <w:sz w:val="20"/>
          <w:szCs w:val="20"/>
          <w:lang w:eastAsia="pt-BR"/>
        </w:rPr>
        <w:t>tal raciocínio</w:t>
      </w:r>
      <w:r w:rsidRPr="00576390">
        <w:rPr>
          <w:rFonts w:ascii="Arial" w:eastAsia="Times New Roman" w:hAnsi="Arial" w:cs="Arial"/>
          <w:sz w:val="20"/>
          <w:szCs w:val="20"/>
          <w:lang w:eastAsia="pt-BR"/>
        </w:rPr>
        <w:t xml:space="preserve"> realizado de forma estanque desconsidera a potencialidade danosa da conduta sob uma perspectiva global, isto é, </w:t>
      </w:r>
      <w:r w:rsidR="00770CD7" w:rsidRPr="00576390">
        <w:rPr>
          <w:rFonts w:ascii="Arial" w:eastAsia="Times New Roman" w:hAnsi="Arial" w:cs="Arial"/>
          <w:sz w:val="20"/>
          <w:szCs w:val="20"/>
          <w:lang w:eastAsia="pt-BR"/>
        </w:rPr>
        <w:t>sob a ótica da eficácia da lei</w:t>
      </w:r>
      <w:r w:rsidRPr="00576390">
        <w:rPr>
          <w:rFonts w:ascii="Arial" w:eastAsia="Times New Roman" w:hAnsi="Arial" w:cs="Arial"/>
          <w:sz w:val="20"/>
          <w:szCs w:val="20"/>
          <w:lang w:eastAsia="pt-BR"/>
        </w:rPr>
        <w:t xml:space="preserve"> ambiental e da implementação da política de defesa do meio ambiente.</w:t>
      </w: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 xml:space="preserve">5.  A técnica de ponderação de interesses deve considerar a especial </w:t>
      </w:r>
      <w:r w:rsidR="00770CD7" w:rsidRPr="00576390">
        <w:rPr>
          <w:rFonts w:ascii="Arial" w:eastAsia="Times New Roman" w:hAnsi="Arial" w:cs="Arial"/>
          <w:sz w:val="20"/>
          <w:szCs w:val="20"/>
          <w:lang w:eastAsia="pt-BR"/>
        </w:rPr>
        <w:t>proteção jurídica</w:t>
      </w:r>
      <w:r w:rsidRPr="00576390">
        <w:rPr>
          <w:rFonts w:ascii="Arial" w:eastAsia="Times New Roman" w:hAnsi="Arial" w:cs="Arial"/>
          <w:sz w:val="20"/>
          <w:szCs w:val="20"/>
          <w:lang w:eastAsia="pt-BR"/>
        </w:rPr>
        <w:t xml:space="preserve"> conferida à preservação ambiental, de modo que os interesses meramente individuais relacionados à livre iniciativa e à </w:t>
      </w:r>
      <w:r w:rsidR="00770CD7" w:rsidRPr="00576390">
        <w:rPr>
          <w:rFonts w:ascii="Arial" w:eastAsia="Times New Roman" w:hAnsi="Arial" w:cs="Arial"/>
          <w:sz w:val="20"/>
          <w:szCs w:val="20"/>
          <w:lang w:eastAsia="pt-BR"/>
        </w:rPr>
        <w:t>proteção da propriedade devem ceder em face da magnitude</w:t>
      </w:r>
      <w:r w:rsidRPr="00576390">
        <w:rPr>
          <w:rFonts w:ascii="Arial" w:eastAsia="Times New Roman" w:hAnsi="Arial" w:cs="Arial"/>
          <w:sz w:val="20"/>
          <w:szCs w:val="20"/>
          <w:lang w:eastAsia="pt-BR"/>
        </w:rPr>
        <w:t xml:space="preserve"> dos direitos difusos tutelados.</w:t>
      </w:r>
    </w:p>
    <w:p w:rsidR="00576390" w:rsidRPr="00576390" w:rsidRDefault="00576390" w:rsidP="00576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jc w:val="both"/>
        <w:textAlignment w:val="top"/>
        <w:rPr>
          <w:rFonts w:ascii="Arial" w:eastAsia="Times New Roman" w:hAnsi="Arial" w:cs="Arial"/>
          <w:sz w:val="20"/>
          <w:szCs w:val="20"/>
          <w:lang w:eastAsia="pt-BR"/>
        </w:rPr>
      </w:pPr>
      <w:r w:rsidRPr="00576390">
        <w:rPr>
          <w:rFonts w:ascii="Arial" w:eastAsia="Times New Roman" w:hAnsi="Arial" w:cs="Arial"/>
          <w:sz w:val="20"/>
          <w:szCs w:val="20"/>
          <w:lang w:eastAsia="pt-BR"/>
        </w:rPr>
        <w:t xml:space="preserve">6.  </w:t>
      </w:r>
      <w:r w:rsidR="00770CD7" w:rsidRPr="00576390">
        <w:rPr>
          <w:rFonts w:ascii="Arial" w:eastAsia="Times New Roman" w:hAnsi="Arial" w:cs="Arial"/>
          <w:sz w:val="20"/>
          <w:szCs w:val="20"/>
          <w:lang w:eastAsia="pt-BR"/>
        </w:rPr>
        <w:t>A aferição da extensão do dano ambiental é</w:t>
      </w:r>
      <w:r w:rsidRPr="00576390">
        <w:rPr>
          <w:rFonts w:ascii="Arial" w:eastAsia="Times New Roman" w:hAnsi="Arial" w:cs="Arial"/>
          <w:sz w:val="20"/>
          <w:szCs w:val="20"/>
          <w:lang w:eastAsia="pt-BR"/>
        </w:rPr>
        <w:t xml:space="preserve"> tarefa deveras </w:t>
      </w:r>
      <w:r w:rsidR="00770CD7" w:rsidRPr="00576390">
        <w:rPr>
          <w:rFonts w:ascii="Arial" w:eastAsia="Times New Roman" w:hAnsi="Arial" w:cs="Arial"/>
          <w:sz w:val="20"/>
          <w:szCs w:val="20"/>
          <w:lang w:eastAsia="pt-BR"/>
        </w:rPr>
        <w:t>complexa, pois não</w:t>
      </w:r>
      <w:r w:rsidRPr="00576390">
        <w:rPr>
          <w:rFonts w:ascii="Arial" w:eastAsia="Times New Roman" w:hAnsi="Arial" w:cs="Arial"/>
          <w:sz w:val="20"/>
          <w:szCs w:val="20"/>
          <w:lang w:eastAsia="pt-BR"/>
        </w:rPr>
        <w:t xml:space="preserve"> se limita a avaliar isoladamente o quantitativo </w:t>
      </w:r>
      <w:r w:rsidR="00770CD7" w:rsidRPr="00576390">
        <w:rPr>
          <w:rFonts w:ascii="Arial" w:eastAsia="Times New Roman" w:hAnsi="Arial" w:cs="Arial"/>
          <w:sz w:val="20"/>
          <w:szCs w:val="20"/>
          <w:lang w:eastAsia="pt-BR"/>
        </w:rPr>
        <w:t>que excedeu a autorização de transporte de</w:t>
      </w:r>
      <w:r w:rsidRPr="00576390">
        <w:rPr>
          <w:rFonts w:ascii="Arial" w:eastAsia="Times New Roman" w:hAnsi="Arial" w:cs="Arial"/>
          <w:sz w:val="20"/>
          <w:szCs w:val="20"/>
          <w:lang w:eastAsia="pt-BR"/>
        </w:rPr>
        <w:t xml:space="preserve"> madeira previsto na respectiva guia. O equilíbrio ecológico envolve um imbricado esquema de   </w:t>
      </w:r>
      <w:r w:rsidR="00770CD7" w:rsidRPr="00576390">
        <w:rPr>
          <w:rFonts w:ascii="Arial" w:eastAsia="Times New Roman" w:hAnsi="Arial" w:cs="Arial"/>
          <w:sz w:val="20"/>
          <w:szCs w:val="20"/>
          <w:lang w:eastAsia="pt-BR"/>
        </w:rPr>
        <w:t>relações entre seus diversos componentes, de modo que a</w:t>
      </w:r>
      <w:r w:rsidRPr="00576390">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deterioração de um</w:t>
      </w:r>
      <w:r w:rsidRPr="00576390">
        <w:rPr>
          <w:rFonts w:ascii="Arial" w:eastAsia="Times New Roman" w:hAnsi="Arial" w:cs="Arial"/>
          <w:sz w:val="20"/>
          <w:szCs w:val="20"/>
          <w:lang w:eastAsia="pt-BR"/>
        </w:rPr>
        <w:t xml:space="preserve"> deles pode acarretar reflexos imprevisíveis aos demais.  </w:t>
      </w:r>
      <w:r w:rsidR="00770CD7" w:rsidRPr="00576390">
        <w:rPr>
          <w:rFonts w:ascii="Arial" w:eastAsia="Times New Roman" w:hAnsi="Arial" w:cs="Arial"/>
          <w:sz w:val="20"/>
          <w:szCs w:val="20"/>
          <w:lang w:eastAsia="pt-BR"/>
        </w:rPr>
        <w:t>Nesse sentido, a gravidade</w:t>
      </w:r>
      <w:r w:rsidRPr="00576390">
        <w:rPr>
          <w:rFonts w:ascii="Arial" w:eastAsia="Times New Roman" w:hAnsi="Arial" w:cs="Arial"/>
          <w:sz w:val="20"/>
          <w:szCs w:val="20"/>
          <w:lang w:eastAsia="pt-BR"/>
        </w:rPr>
        <w:t xml:space="preserve"> da conduta de quem transporta</w:t>
      </w:r>
      <w:r w:rsidR="00A10C1E">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madeira em descompasso</w:t>
      </w:r>
      <w:r w:rsidRPr="00576390">
        <w:rPr>
          <w:rFonts w:ascii="Arial" w:eastAsia="Times New Roman" w:hAnsi="Arial" w:cs="Arial"/>
          <w:sz w:val="20"/>
          <w:szCs w:val="20"/>
          <w:lang w:eastAsia="pt-BR"/>
        </w:rPr>
        <w:t xml:space="preserve"> com a respectiva guia de autorização não se </w:t>
      </w:r>
      <w:r w:rsidR="00770CD7" w:rsidRPr="00576390">
        <w:rPr>
          <w:rFonts w:ascii="Arial" w:eastAsia="Times New Roman" w:hAnsi="Arial" w:cs="Arial"/>
          <w:sz w:val="20"/>
          <w:szCs w:val="20"/>
          <w:lang w:eastAsia="pt-BR"/>
        </w:rPr>
        <w:t>calcula com base no referido quantitativo</w:t>
      </w:r>
      <w:r w:rsidRPr="00576390">
        <w:rPr>
          <w:rFonts w:ascii="Arial" w:eastAsia="Times New Roman" w:hAnsi="Arial" w:cs="Arial"/>
          <w:sz w:val="20"/>
          <w:szCs w:val="20"/>
          <w:lang w:eastAsia="pt-BR"/>
        </w:rPr>
        <w:t xml:space="preserve"> em excesso. Sobredita </w:t>
      </w:r>
      <w:r w:rsidR="00770CD7" w:rsidRPr="00576390">
        <w:rPr>
          <w:rFonts w:ascii="Arial" w:eastAsia="Times New Roman" w:hAnsi="Arial" w:cs="Arial"/>
          <w:sz w:val="20"/>
          <w:szCs w:val="20"/>
          <w:lang w:eastAsia="pt-BR"/>
        </w:rPr>
        <w:t>infração compromete a eficácia de todo o sistema de</w:t>
      </w:r>
      <w:r w:rsidRPr="00576390">
        <w:rPr>
          <w:rFonts w:ascii="Arial" w:eastAsia="Times New Roman" w:hAnsi="Arial" w:cs="Arial"/>
          <w:sz w:val="20"/>
          <w:szCs w:val="20"/>
          <w:lang w:eastAsia="pt-BR"/>
        </w:rPr>
        <w:t xml:space="preserve"> proteção </w:t>
      </w:r>
      <w:r w:rsidR="00770CD7" w:rsidRPr="00576390">
        <w:rPr>
          <w:rFonts w:ascii="Arial" w:eastAsia="Times New Roman" w:hAnsi="Arial" w:cs="Arial"/>
          <w:sz w:val="20"/>
          <w:szCs w:val="20"/>
          <w:lang w:eastAsia="pt-BR"/>
        </w:rPr>
        <w:t>ambiental, seja</w:t>
      </w:r>
      <w:r w:rsidRPr="00576390">
        <w:rPr>
          <w:rFonts w:ascii="Arial" w:eastAsia="Times New Roman" w:hAnsi="Arial" w:cs="Arial"/>
          <w:sz w:val="20"/>
          <w:szCs w:val="20"/>
          <w:lang w:eastAsia="pt-BR"/>
        </w:rPr>
        <w:t xml:space="preserve">   no   tocante   </w:t>
      </w:r>
      <w:proofErr w:type="gramStart"/>
      <w:r w:rsidRPr="00576390">
        <w:rPr>
          <w:rFonts w:ascii="Arial" w:eastAsia="Times New Roman" w:hAnsi="Arial" w:cs="Arial"/>
          <w:sz w:val="20"/>
          <w:szCs w:val="20"/>
          <w:lang w:eastAsia="pt-BR"/>
        </w:rPr>
        <w:t>à  atividade</w:t>
      </w:r>
      <w:proofErr w:type="gramEnd"/>
      <w:r w:rsidRPr="00576390">
        <w:rPr>
          <w:rFonts w:ascii="Arial" w:eastAsia="Times New Roman" w:hAnsi="Arial" w:cs="Arial"/>
          <w:sz w:val="20"/>
          <w:szCs w:val="20"/>
          <w:lang w:eastAsia="pt-BR"/>
        </w:rPr>
        <w:t xml:space="preserve">  de  planejamento  e fiscalização do uso dos recursos ambientais, seja quanto ao controle das atividades potencial ou efetivamente poluidoras, seja no que diz respeito à proteção de áreas ameaçadas de degradação. Logo, a medida de   apreensão   deve   compreender   a   </w:t>
      </w:r>
      <w:r w:rsidR="00770CD7" w:rsidRPr="00576390">
        <w:rPr>
          <w:rFonts w:ascii="Arial" w:eastAsia="Times New Roman" w:hAnsi="Arial" w:cs="Arial"/>
          <w:sz w:val="20"/>
          <w:szCs w:val="20"/>
          <w:lang w:eastAsia="pt-BR"/>
        </w:rPr>
        <w:t>totalidade da mercadoria</w:t>
      </w:r>
      <w:r w:rsidRPr="00576390">
        <w:rPr>
          <w:rFonts w:ascii="Arial" w:eastAsia="Times New Roman" w:hAnsi="Arial" w:cs="Arial"/>
          <w:sz w:val="20"/>
          <w:szCs w:val="20"/>
          <w:lang w:eastAsia="pt-BR"/>
        </w:rPr>
        <w:t xml:space="preserve"> </w:t>
      </w:r>
      <w:r w:rsidR="00770CD7" w:rsidRPr="00576390">
        <w:rPr>
          <w:rFonts w:ascii="Arial" w:eastAsia="Times New Roman" w:hAnsi="Arial" w:cs="Arial"/>
          <w:sz w:val="20"/>
          <w:szCs w:val="20"/>
          <w:lang w:eastAsia="pt-BR"/>
        </w:rPr>
        <w:t>transportada, apenando</w:t>
      </w:r>
      <w:r w:rsidRPr="00576390">
        <w:rPr>
          <w:rFonts w:ascii="Arial" w:eastAsia="Times New Roman" w:hAnsi="Arial" w:cs="Arial"/>
          <w:sz w:val="20"/>
          <w:szCs w:val="20"/>
          <w:lang w:eastAsia="pt-BR"/>
        </w:rPr>
        <w:t>-</w:t>
      </w:r>
      <w:r w:rsidR="00770CD7" w:rsidRPr="00576390">
        <w:rPr>
          <w:rFonts w:ascii="Arial" w:eastAsia="Times New Roman" w:hAnsi="Arial" w:cs="Arial"/>
          <w:sz w:val="20"/>
          <w:szCs w:val="20"/>
          <w:lang w:eastAsia="pt-BR"/>
        </w:rPr>
        <w:t>se a conduta</w:t>
      </w:r>
      <w:r w:rsidRPr="00576390">
        <w:rPr>
          <w:rFonts w:ascii="Arial" w:eastAsia="Times New Roman" w:hAnsi="Arial" w:cs="Arial"/>
          <w:sz w:val="20"/>
          <w:szCs w:val="20"/>
          <w:lang w:eastAsia="pt-BR"/>
        </w:rPr>
        <w:t xml:space="preserve"> praticada pelo infrator e não apenas o objeto dela resultante.</w:t>
      </w:r>
    </w:p>
    <w:p w:rsidR="00576390" w:rsidRPr="00576390" w:rsidRDefault="00576390" w:rsidP="00576390">
      <w:pPr>
        <w:spacing w:after="0" w:line="240" w:lineRule="auto"/>
        <w:jc w:val="both"/>
        <w:rPr>
          <w:rFonts w:ascii="Arial" w:eastAsia="Times New Roman" w:hAnsi="Arial" w:cs="Arial"/>
          <w:sz w:val="20"/>
          <w:szCs w:val="20"/>
          <w:lang w:eastAsia="pt-BR"/>
        </w:rPr>
      </w:pPr>
      <w:r w:rsidRPr="00576390">
        <w:rPr>
          <w:rFonts w:ascii="Arial" w:eastAsia="Times New Roman" w:hAnsi="Arial" w:cs="Arial"/>
          <w:sz w:val="20"/>
          <w:szCs w:val="20"/>
          <w:lang w:eastAsia="pt-BR"/>
        </w:rPr>
        <w:t>7. Recurso especial a que se dá provimento.</w:t>
      </w:r>
    </w:p>
    <w:p w:rsidR="00576390" w:rsidRPr="00576390" w:rsidRDefault="00576390" w:rsidP="00576390">
      <w:pPr>
        <w:spacing w:after="0"/>
        <w:jc w:val="both"/>
        <w:rPr>
          <w:rFonts w:ascii="Arial" w:hAnsi="Arial" w:cs="Arial"/>
          <w:b/>
          <w:color w:val="000000"/>
          <w:sz w:val="20"/>
          <w:szCs w:val="20"/>
          <w:shd w:val="clear" w:color="auto" w:fill="FFFFFF"/>
        </w:rPr>
      </w:pPr>
    </w:p>
    <w:p w:rsidR="00A5080A" w:rsidRPr="00576390" w:rsidRDefault="00A67DB2" w:rsidP="00047709">
      <w:pPr>
        <w:pStyle w:val="Pr-formataoHTML"/>
        <w:shd w:val="clear" w:color="auto" w:fill="FFFFFF"/>
        <w:spacing w:line="276" w:lineRule="auto"/>
        <w:jc w:val="both"/>
        <w:rPr>
          <w:rFonts w:ascii="Arial" w:hAnsi="Arial" w:cs="Arial"/>
        </w:rPr>
      </w:pPr>
      <w:r w:rsidRPr="00A67DB2">
        <w:rPr>
          <w:rFonts w:ascii="Arial" w:hAnsi="Arial" w:cs="Arial"/>
        </w:rPr>
        <w:t xml:space="preserve">STJ, </w:t>
      </w:r>
      <w:hyperlink r:id="rId11" w:history="1">
        <w:proofErr w:type="spellStart"/>
        <w:r w:rsidR="00A5080A" w:rsidRPr="00576390">
          <w:rPr>
            <w:rStyle w:val="Hyperlink"/>
            <w:rFonts w:ascii="Arial" w:hAnsi="Arial" w:cs="Arial"/>
          </w:rPr>
          <w:t>REsp</w:t>
        </w:r>
        <w:proofErr w:type="spellEnd"/>
        <w:r w:rsidR="00A5080A" w:rsidRPr="00576390">
          <w:rPr>
            <w:rStyle w:val="Hyperlink"/>
            <w:rFonts w:ascii="Arial" w:hAnsi="Arial" w:cs="Arial"/>
          </w:rPr>
          <w:t xml:space="preserve"> 1.784.755-MT</w:t>
        </w:r>
      </w:hyperlink>
      <w:r w:rsidR="00A5080A" w:rsidRPr="00576390">
        <w:rPr>
          <w:rFonts w:ascii="Arial" w:hAnsi="Arial" w:cs="Arial"/>
          <w:color w:val="575756"/>
        </w:rPr>
        <w:t xml:space="preserve">, </w:t>
      </w:r>
      <w:r w:rsidR="00A5080A" w:rsidRPr="00576390">
        <w:rPr>
          <w:rFonts w:ascii="Arial" w:hAnsi="Arial" w:cs="Arial"/>
        </w:rPr>
        <w:t xml:space="preserve">Rel. Min. </w:t>
      </w:r>
      <w:proofErr w:type="spellStart"/>
      <w:r w:rsidR="00A5080A" w:rsidRPr="00576390">
        <w:rPr>
          <w:rFonts w:ascii="Arial" w:hAnsi="Arial" w:cs="Arial"/>
        </w:rPr>
        <w:t>Og</w:t>
      </w:r>
      <w:proofErr w:type="spellEnd"/>
      <w:r w:rsidR="00A5080A" w:rsidRPr="00576390">
        <w:rPr>
          <w:rFonts w:ascii="Arial" w:hAnsi="Arial" w:cs="Arial"/>
        </w:rPr>
        <w:t xml:space="preserve"> Fernandes, Segunda Turma, por unanimidade, julgado em 17/09/2019, </w:t>
      </w:r>
      <w:proofErr w:type="spellStart"/>
      <w:r w:rsidR="00A5080A" w:rsidRPr="00576390">
        <w:rPr>
          <w:rFonts w:ascii="Arial" w:hAnsi="Arial" w:cs="Arial"/>
        </w:rPr>
        <w:t>DJe</w:t>
      </w:r>
      <w:proofErr w:type="spellEnd"/>
      <w:r w:rsidR="00A5080A" w:rsidRPr="00576390">
        <w:rPr>
          <w:rFonts w:ascii="Arial" w:hAnsi="Arial" w:cs="Arial"/>
        </w:rPr>
        <w:t xml:space="preserve"> 01/10/2019.</w:t>
      </w:r>
    </w:p>
    <w:p w:rsidR="00A5080A" w:rsidRPr="00576390" w:rsidRDefault="00A5080A" w:rsidP="00047709">
      <w:pPr>
        <w:pStyle w:val="Pr-formataoHTML"/>
        <w:shd w:val="clear" w:color="auto" w:fill="FFFFFF"/>
        <w:spacing w:line="276" w:lineRule="auto"/>
        <w:jc w:val="both"/>
        <w:rPr>
          <w:rFonts w:ascii="Arial" w:hAnsi="Arial" w:cs="Arial"/>
          <w:color w:val="575756"/>
        </w:rPr>
      </w:pPr>
    </w:p>
    <w:p w:rsidR="00A5080A" w:rsidRPr="00576390" w:rsidRDefault="00A5080A" w:rsidP="00047709">
      <w:pPr>
        <w:pStyle w:val="Pr-formataoHTML"/>
        <w:shd w:val="clear" w:color="auto" w:fill="FFFFFF"/>
        <w:spacing w:line="276" w:lineRule="auto"/>
        <w:jc w:val="both"/>
        <w:rPr>
          <w:rFonts w:ascii="Arial" w:hAnsi="Arial" w:cs="Arial"/>
          <w:color w:val="575756"/>
        </w:rPr>
      </w:pPr>
    </w:p>
    <w:p w:rsidR="00E8762F" w:rsidRPr="00576390" w:rsidRDefault="00E8762F" w:rsidP="00047709">
      <w:pPr>
        <w:pStyle w:val="Pr-formataoHTML"/>
        <w:shd w:val="clear" w:color="auto" w:fill="FFFFFF"/>
        <w:spacing w:line="276" w:lineRule="auto"/>
        <w:jc w:val="both"/>
        <w:rPr>
          <w:rFonts w:ascii="Arial" w:hAnsi="Arial" w:cs="Arial"/>
        </w:rPr>
      </w:pPr>
      <w:r w:rsidRPr="00576390">
        <w:rPr>
          <w:rFonts w:ascii="Arial" w:hAnsi="Arial" w:cs="Arial"/>
        </w:rPr>
        <w:t xml:space="preserve">Observações: </w:t>
      </w:r>
    </w:p>
    <w:p w:rsidR="005C4DB7" w:rsidRPr="00576390" w:rsidRDefault="00E4415D" w:rsidP="00816942">
      <w:pPr>
        <w:spacing w:after="0"/>
        <w:rPr>
          <w:rFonts w:ascii="Arial" w:hAnsi="Arial" w:cs="Arial"/>
          <w:b/>
          <w:color w:val="000000"/>
          <w:sz w:val="20"/>
          <w:szCs w:val="20"/>
        </w:rPr>
      </w:pPr>
      <w:r w:rsidRPr="00576390">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576390" w:rsidRDefault="0026477F" w:rsidP="00816942">
      <w:pPr>
        <w:spacing w:after="0"/>
        <w:rPr>
          <w:rFonts w:ascii="Arial" w:hAnsi="Arial" w:cs="Arial"/>
          <w:color w:val="000000"/>
          <w:sz w:val="20"/>
          <w:szCs w:val="20"/>
        </w:rPr>
      </w:pPr>
      <w:r w:rsidRPr="00576390">
        <w:rPr>
          <w:rFonts w:ascii="Arial" w:hAnsi="Arial" w:cs="Arial"/>
          <w:color w:val="000000"/>
          <w:sz w:val="20"/>
          <w:szCs w:val="20"/>
        </w:rPr>
        <w:t>Ju</w:t>
      </w:r>
      <w:r w:rsidR="00AD528F" w:rsidRPr="00576390">
        <w:rPr>
          <w:rFonts w:ascii="Arial" w:hAnsi="Arial" w:cs="Arial"/>
          <w:color w:val="000000"/>
          <w:sz w:val="20"/>
          <w:szCs w:val="20"/>
        </w:rPr>
        <w:t xml:space="preserve">risprudência Selecionada: </w:t>
      </w:r>
    </w:p>
    <w:p w:rsidR="00D9046A" w:rsidRPr="00576390" w:rsidRDefault="00D9046A" w:rsidP="00816942">
      <w:pPr>
        <w:spacing w:after="0"/>
        <w:rPr>
          <w:rFonts w:ascii="Arial" w:hAnsi="Arial" w:cs="Arial"/>
          <w:color w:val="000000"/>
          <w:sz w:val="20"/>
          <w:szCs w:val="20"/>
        </w:rPr>
      </w:pPr>
    </w:p>
    <w:p w:rsidR="00543DF0" w:rsidRPr="00576390" w:rsidRDefault="00543DF0" w:rsidP="00543DF0">
      <w:pPr>
        <w:pStyle w:val="Default"/>
        <w:spacing w:after="200" w:line="276" w:lineRule="auto"/>
        <w:jc w:val="both"/>
        <w:rPr>
          <w:b/>
          <w:sz w:val="20"/>
          <w:szCs w:val="20"/>
        </w:rPr>
      </w:pPr>
      <w:r w:rsidRPr="00576390">
        <w:rPr>
          <w:b/>
          <w:sz w:val="20"/>
          <w:szCs w:val="20"/>
        </w:rPr>
        <w:t xml:space="preserve">Acesse também: </w:t>
      </w:r>
    </w:p>
    <w:p w:rsidR="0002789E" w:rsidRPr="00576390" w:rsidRDefault="00770CD7" w:rsidP="0002789E">
      <w:pPr>
        <w:pStyle w:val="Default"/>
        <w:spacing w:line="276" w:lineRule="auto"/>
        <w:jc w:val="center"/>
        <w:rPr>
          <w:rStyle w:val="Hyperlink"/>
          <w:sz w:val="20"/>
          <w:szCs w:val="20"/>
        </w:rPr>
      </w:pPr>
      <w:hyperlink r:id="rId12" w:history="1">
        <w:r w:rsidR="0002789E" w:rsidRPr="00576390">
          <w:rPr>
            <w:rStyle w:val="Hyperlink"/>
            <w:b/>
            <w:sz w:val="20"/>
            <w:szCs w:val="20"/>
          </w:rPr>
          <w:t>Pesquisas Prontas</w:t>
        </w:r>
      </w:hyperlink>
    </w:p>
    <w:p w:rsidR="0002789E" w:rsidRPr="00576390" w:rsidRDefault="0002789E" w:rsidP="0002789E">
      <w:pPr>
        <w:pStyle w:val="Default"/>
        <w:spacing w:line="276" w:lineRule="auto"/>
        <w:jc w:val="center"/>
        <w:rPr>
          <w:rStyle w:val="Hyperlink"/>
          <w:b/>
          <w:sz w:val="20"/>
          <w:szCs w:val="20"/>
        </w:rPr>
      </w:pPr>
    </w:p>
    <w:p w:rsidR="0002789E" w:rsidRPr="00576390" w:rsidRDefault="00770CD7" w:rsidP="0002789E">
      <w:pPr>
        <w:pStyle w:val="Default"/>
        <w:spacing w:line="276" w:lineRule="auto"/>
        <w:jc w:val="center"/>
        <w:rPr>
          <w:rStyle w:val="Hyperlink"/>
          <w:b/>
          <w:sz w:val="20"/>
          <w:szCs w:val="20"/>
        </w:rPr>
      </w:pPr>
      <w:hyperlink r:id="rId13" w:history="1">
        <w:r w:rsidR="0002789E" w:rsidRPr="00576390">
          <w:rPr>
            <w:rStyle w:val="Hyperlink"/>
            <w:b/>
            <w:sz w:val="20"/>
            <w:szCs w:val="20"/>
          </w:rPr>
          <w:t>Boletim Informativo de Jurisprudência</w:t>
        </w:r>
      </w:hyperlink>
    </w:p>
    <w:p w:rsidR="0002789E" w:rsidRPr="00576390" w:rsidRDefault="0002789E" w:rsidP="0002789E">
      <w:pPr>
        <w:pStyle w:val="Default"/>
        <w:spacing w:line="276" w:lineRule="auto"/>
        <w:jc w:val="center"/>
        <w:rPr>
          <w:rStyle w:val="Hyperlink"/>
          <w:b/>
          <w:sz w:val="20"/>
          <w:szCs w:val="20"/>
        </w:rPr>
      </w:pPr>
    </w:p>
    <w:p w:rsidR="0002789E" w:rsidRPr="00576390" w:rsidRDefault="00770CD7" w:rsidP="0002789E">
      <w:pPr>
        <w:pStyle w:val="Default"/>
        <w:spacing w:line="276" w:lineRule="auto"/>
        <w:jc w:val="center"/>
        <w:rPr>
          <w:sz w:val="20"/>
          <w:szCs w:val="20"/>
        </w:rPr>
      </w:pPr>
      <w:hyperlink r:id="rId14" w:history="1">
        <w:proofErr w:type="spellStart"/>
        <w:r w:rsidR="0002789E" w:rsidRPr="00576390">
          <w:rPr>
            <w:rStyle w:val="Hyperlink"/>
            <w:b/>
            <w:sz w:val="20"/>
            <w:szCs w:val="20"/>
          </w:rPr>
          <w:t>Interjuris</w:t>
        </w:r>
        <w:proofErr w:type="spellEnd"/>
      </w:hyperlink>
    </w:p>
    <w:p w:rsidR="0002789E" w:rsidRPr="00576390" w:rsidRDefault="0002789E" w:rsidP="0002789E">
      <w:pPr>
        <w:pStyle w:val="Default"/>
        <w:spacing w:line="276" w:lineRule="auto"/>
        <w:jc w:val="center"/>
        <w:rPr>
          <w:sz w:val="20"/>
          <w:szCs w:val="20"/>
        </w:rPr>
      </w:pPr>
    </w:p>
    <w:p w:rsidR="0002789E" w:rsidRPr="00576390" w:rsidRDefault="00770CD7" w:rsidP="0002789E">
      <w:pPr>
        <w:pStyle w:val="Default"/>
        <w:spacing w:line="276" w:lineRule="auto"/>
        <w:jc w:val="center"/>
        <w:rPr>
          <w:rStyle w:val="Hyperlink"/>
          <w:b/>
          <w:sz w:val="20"/>
          <w:szCs w:val="20"/>
        </w:rPr>
      </w:pPr>
      <w:hyperlink r:id="rId15" w:history="1">
        <w:r w:rsidR="0002789E" w:rsidRPr="00576390">
          <w:rPr>
            <w:rStyle w:val="Hyperlink"/>
            <w:b/>
            <w:sz w:val="20"/>
            <w:szCs w:val="20"/>
          </w:rPr>
          <w:t>Repercussão Geral do Supremo Tribunal Federal - STF e os Tribunais de Contas</w:t>
        </w:r>
      </w:hyperlink>
    </w:p>
    <w:p w:rsidR="0002789E" w:rsidRPr="00576390" w:rsidRDefault="0002789E" w:rsidP="0002789E">
      <w:pPr>
        <w:pStyle w:val="Default"/>
        <w:spacing w:line="276" w:lineRule="auto"/>
        <w:jc w:val="center"/>
        <w:rPr>
          <w:rStyle w:val="Hyperlink"/>
          <w:b/>
          <w:sz w:val="20"/>
          <w:szCs w:val="20"/>
        </w:rPr>
      </w:pPr>
    </w:p>
    <w:p w:rsidR="0002789E" w:rsidRPr="00576390" w:rsidRDefault="00770CD7" w:rsidP="0002789E">
      <w:pPr>
        <w:pStyle w:val="Default"/>
        <w:spacing w:line="276" w:lineRule="auto"/>
        <w:jc w:val="center"/>
        <w:rPr>
          <w:rStyle w:val="Hyperlink"/>
          <w:b/>
          <w:sz w:val="20"/>
          <w:szCs w:val="20"/>
        </w:rPr>
      </w:pPr>
      <w:hyperlink r:id="rId16" w:history="1">
        <w:r w:rsidR="0002789E" w:rsidRPr="00576390">
          <w:rPr>
            <w:rStyle w:val="Hyperlink"/>
            <w:b/>
            <w:sz w:val="20"/>
            <w:szCs w:val="20"/>
          </w:rPr>
          <w:t>Súmulas Selecionadas</w:t>
        </w:r>
      </w:hyperlink>
    </w:p>
    <w:p w:rsidR="00270E2F" w:rsidRPr="00576390" w:rsidRDefault="00270E2F" w:rsidP="00270E2F">
      <w:pPr>
        <w:pStyle w:val="TCU-Epgrafe"/>
        <w:spacing w:line="276" w:lineRule="auto"/>
        <w:ind w:left="0"/>
        <w:rPr>
          <w:rFonts w:ascii="Arial" w:hAnsi="Arial" w:cs="Arial"/>
          <w:sz w:val="20"/>
        </w:rPr>
      </w:pPr>
      <w:r w:rsidRPr="00576390">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Pr="00576390" w:rsidRDefault="00984E8B" w:rsidP="00DB558E">
      <w:pPr>
        <w:spacing w:after="0"/>
        <w:jc w:val="center"/>
        <w:rPr>
          <w:rStyle w:val="Hyperlink"/>
          <w:rFonts w:ascii="Arial" w:hAnsi="Arial" w:cs="Arial"/>
          <w:i/>
          <w:color w:val="000000" w:themeColor="text1"/>
          <w:sz w:val="20"/>
          <w:szCs w:val="20"/>
          <w:u w:val="none"/>
        </w:rPr>
      </w:pPr>
    </w:p>
    <w:p w:rsidR="00DB558E" w:rsidRPr="00576390" w:rsidRDefault="00DB558E" w:rsidP="00DB558E">
      <w:pPr>
        <w:spacing w:after="0"/>
        <w:jc w:val="center"/>
        <w:rPr>
          <w:rFonts w:ascii="Arial" w:hAnsi="Arial" w:cs="Arial"/>
          <w:b/>
          <w:sz w:val="20"/>
          <w:szCs w:val="20"/>
        </w:rPr>
      </w:pPr>
      <w:r w:rsidRPr="00576390">
        <w:rPr>
          <w:rStyle w:val="Hyperlink"/>
          <w:rFonts w:ascii="Arial" w:hAnsi="Arial" w:cs="Arial"/>
          <w:i/>
          <w:color w:val="000000" w:themeColor="text1"/>
          <w:sz w:val="20"/>
          <w:szCs w:val="20"/>
          <w:u w:val="none"/>
        </w:rPr>
        <w:t>Elaboração: Escola de Gestão Pública - Jurisprudência</w:t>
      </w:r>
    </w:p>
    <w:sectPr w:rsidR="00DB558E" w:rsidRPr="00576390">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076FF">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rPr>
      <w:drawing>
        <wp:inline distT="0" distB="0" distL="0" distR="0" wp14:anchorId="6AF28236" wp14:editId="12CA2C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22"/>
  </w:num>
  <w:num w:numId="5">
    <w:abstractNumId w:val="23"/>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19"/>
  </w:num>
  <w:num w:numId="17">
    <w:abstractNumId w:val="9"/>
  </w:num>
  <w:num w:numId="18">
    <w:abstractNumId w:val="1"/>
  </w:num>
  <w:num w:numId="19">
    <w:abstractNumId w:val="14"/>
  </w:num>
  <w:num w:numId="20">
    <w:abstractNumId w:val="18"/>
  </w:num>
  <w:num w:numId="21">
    <w:abstractNumId w:val="10"/>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A49"/>
    <w:rsid w:val="0021353A"/>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E2F"/>
    <w:rsid w:val="00271154"/>
    <w:rsid w:val="00271655"/>
    <w:rsid w:val="002805F1"/>
    <w:rsid w:val="00282C4C"/>
    <w:rsid w:val="00286595"/>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6DC"/>
    <w:rsid w:val="0042779B"/>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C11DE"/>
    <w:rsid w:val="004C13DB"/>
    <w:rsid w:val="004C2577"/>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76390"/>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2855"/>
    <w:rsid w:val="007D5A53"/>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78F0"/>
    <w:rsid w:val="00942696"/>
    <w:rsid w:val="00942EB6"/>
    <w:rsid w:val="0094307C"/>
    <w:rsid w:val="00944802"/>
    <w:rsid w:val="0094577A"/>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C72F1"/>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3BF"/>
    <w:rsid w:val="00A01C9B"/>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D62"/>
    <w:rsid w:val="00A5080A"/>
    <w:rsid w:val="00A53CDD"/>
    <w:rsid w:val="00A53EE6"/>
    <w:rsid w:val="00A5538A"/>
    <w:rsid w:val="00A564AE"/>
    <w:rsid w:val="00A5710E"/>
    <w:rsid w:val="00A57A4A"/>
    <w:rsid w:val="00A57C0E"/>
    <w:rsid w:val="00A60380"/>
    <w:rsid w:val="00A614EB"/>
    <w:rsid w:val="00A62886"/>
    <w:rsid w:val="00A63E79"/>
    <w:rsid w:val="00A6719E"/>
    <w:rsid w:val="00A672B2"/>
    <w:rsid w:val="00A67DB2"/>
    <w:rsid w:val="00A74C51"/>
    <w:rsid w:val="00A77682"/>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1557"/>
    <w:rsid w:val="00AD30BD"/>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5E72"/>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150"/>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27B"/>
    <w:rsid w:val="00DC5C19"/>
    <w:rsid w:val="00DC7068"/>
    <w:rsid w:val="00DD0411"/>
    <w:rsid w:val="00DD265A"/>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015C"/>
    <w:rsid w:val="00FC22F5"/>
    <w:rsid w:val="00FC3753"/>
    <w:rsid w:val="00FC5170"/>
    <w:rsid w:val="00FC5743"/>
    <w:rsid w:val="00FC6240"/>
    <w:rsid w:val="00FC7478"/>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10/pdf/00332310.pdf" TargetMode="External"/><Relationship Id="rId13" Type="http://schemas.openxmlformats.org/officeDocument/2006/relationships/hyperlink" Target="http://www1.tce.pr.gov.br/conteudo/boletim-informativo-de-jurisprudencia/280400/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pesquisas-prontas/308475/area/2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stj.jus.br/processo/revista/documento/mediado/?componente=ATC&amp;sequencial=100450294&amp;num_registro=201701604804&amp;data=20191001&amp;tipo=5&amp;formato=PDF"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www.tce.mt.gov.br/protocolo/decisao/num/318353/ano/2017/num_decisao/1462/ano_decisao/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as.tcu.gov.br/sagas/SvlVisualizarRelVotoAcRtf?codFiltro=SAGAS-SESSAO-ENCERRADA&amp;seOcultaPagina=S&amp;item0=26614"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E528-2493-440B-8D86-6C48CC88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12460</Characters>
  <Application>Microsoft Office Word</Application>
  <DocSecurity>4</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do Rego Barros Filho</cp:lastModifiedBy>
  <cp:revision>2</cp:revision>
  <cp:lastPrinted>2017-07-10T20:46:00Z</cp:lastPrinted>
  <dcterms:created xsi:type="dcterms:W3CDTF">2019-11-27T18:02:00Z</dcterms:created>
  <dcterms:modified xsi:type="dcterms:W3CDTF">2019-11-27T18:02:00Z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