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2D40F" w14:textId="3A75C0BA" w:rsidR="00086AA8" w:rsidRDefault="00017EB9" w:rsidP="002B058E">
      <w:pPr>
        <w:pStyle w:val="Cabealho"/>
        <w:spacing w:line="276" w:lineRule="auto"/>
        <w:rPr>
          <w:rFonts w:ascii="Arial" w:hAnsi="Arial" w:cs="Arial"/>
          <w:sz w:val="20"/>
          <w:szCs w:val="20"/>
        </w:rPr>
      </w:pPr>
      <w:r w:rsidRPr="002B058E">
        <w:rPr>
          <w:rFonts w:ascii="Arial" w:hAnsi="Arial" w:cs="Arial"/>
          <w:noProof/>
          <w:sz w:val="20"/>
          <w:szCs w:val="20"/>
        </w:rPr>
        <mc:AlternateContent>
          <mc:Choice Requires="wps">
            <w:drawing>
              <wp:anchor distT="45720" distB="45720" distL="114300" distR="114300" simplePos="0" relativeHeight="251672064" behindDoc="0" locked="0" layoutInCell="1" allowOverlap="1" wp14:anchorId="092CB808" wp14:editId="20C86028">
                <wp:simplePos x="0" y="0"/>
                <wp:positionH relativeFrom="margin">
                  <wp:posOffset>-775335</wp:posOffset>
                </wp:positionH>
                <wp:positionV relativeFrom="paragraph">
                  <wp:posOffset>-413385</wp:posOffset>
                </wp:positionV>
                <wp:extent cx="3835400" cy="449580"/>
                <wp:effectExtent l="0" t="0" r="0" b="0"/>
                <wp:wrapNone/>
                <wp:docPr id="11946406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49580"/>
                        </a:xfrm>
                        <a:prstGeom prst="rect">
                          <a:avLst/>
                        </a:prstGeom>
                        <a:noFill/>
                        <a:ln w="9525">
                          <a:noFill/>
                          <a:miter lim="800000"/>
                          <a:headEnd/>
                          <a:tailEnd/>
                        </a:ln>
                      </wps:spPr>
                      <wps:txb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CB808" id="_x0000_t202" coordsize="21600,21600" o:spt="202" path="m,l,21600r21600,l21600,xe">
                <v:stroke joinstyle="miter"/>
                <v:path gradientshapeok="t" o:connecttype="rect"/>
              </v:shapetype>
              <v:shape id="Caixa de Texto 2" o:spid="_x0000_s1026" type="#_x0000_t202" style="position:absolute;margin-left:-61.05pt;margin-top:-32.55pt;width:302pt;height:35.4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" filled="f" stroked="f">
                <v:textbo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v:textbox>
                <w10:wrap anchorx="margin"/>
              </v:shape>
            </w:pict>
          </mc:Fallback>
        </mc:AlternateContent>
      </w:r>
      <w:r w:rsidRPr="002B058E">
        <w:rPr>
          <w:rFonts w:ascii="Arial" w:hAnsi="Arial" w:cs="Arial"/>
          <w:noProof/>
          <w:sz w:val="20"/>
          <w:szCs w:val="20"/>
        </w:rPr>
        <mc:AlternateContent>
          <mc:Choice Requires="wps">
            <w:drawing>
              <wp:anchor distT="45720" distB="45720" distL="114300" distR="114300" simplePos="0" relativeHeight="251670016" behindDoc="0" locked="0" layoutInCell="1" allowOverlap="1" wp14:anchorId="72075A5C" wp14:editId="12ACDC1D">
                <wp:simplePos x="0" y="0"/>
                <wp:positionH relativeFrom="margin">
                  <wp:posOffset>-768350</wp:posOffset>
                </wp:positionH>
                <wp:positionV relativeFrom="paragraph">
                  <wp:posOffset>94615</wp:posOffset>
                </wp:positionV>
                <wp:extent cx="1423035" cy="4140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414020"/>
                        </a:xfrm>
                        <a:prstGeom prst="rect">
                          <a:avLst/>
                        </a:prstGeom>
                        <a:noFill/>
                        <a:ln w="9525">
                          <a:noFill/>
                          <a:miter lim="800000"/>
                          <a:headEnd/>
                          <a:tailEnd/>
                        </a:ln>
                      </wps:spPr>
                      <wps:txbx>
                        <w:txbxContent>
                          <w:p w14:paraId="50BCFFCA" w14:textId="2AC0CEA9"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2B058E" w:rsidRPr="00017EB9">
                              <w:rPr>
                                <w:rFonts w:ascii="Arial" w:hAnsi="Arial" w:cs="Arial"/>
                                <w:b/>
                                <w:bCs/>
                                <w:color w:val="FFFFFF" w:themeColor="background1"/>
                                <w:sz w:val="44"/>
                                <w:szCs w:val="44"/>
                              </w:rPr>
                              <w:t>3</w:t>
                            </w:r>
                            <w:r w:rsidRPr="00017EB9">
                              <w:rPr>
                                <w:rFonts w:ascii="Arial" w:hAnsi="Arial" w:cs="Arial"/>
                                <w:b/>
                                <w:bCs/>
                                <w:color w:val="FFFFFF" w:themeColor="background1"/>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75A5C" id="_x0000_s1027" type="#_x0000_t202" style="position:absolute;margin-left:-60.5pt;margin-top:7.45pt;width:112.05pt;height:32.6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" filled="f" stroked="f">
                <v:textbox>
                  <w:txbxContent>
                    <w:p w14:paraId="50BCFFCA" w14:textId="2AC0CEA9"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2B058E" w:rsidRPr="00017EB9">
                        <w:rPr>
                          <w:rFonts w:ascii="Arial" w:hAnsi="Arial" w:cs="Arial"/>
                          <w:b/>
                          <w:bCs/>
                          <w:color w:val="FFFFFF" w:themeColor="background1"/>
                          <w:sz w:val="44"/>
                          <w:szCs w:val="44"/>
                        </w:rPr>
                        <w:t>3</w:t>
                      </w:r>
                      <w:r w:rsidRPr="00017EB9">
                        <w:rPr>
                          <w:rFonts w:ascii="Arial" w:hAnsi="Arial" w:cs="Arial"/>
                          <w:b/>
                          <w:bCs/>
                          <w:color w:val="FFFFFF" w:themeColor="background1"/>
                          <w:sz w:val="44"/>
                          <w:szCs w:val="44"/>
                        </w:rPr>
                        <w:t>6</w:t>
                      </w:r>
                    </w:p>
                  </w:txbxContent>
                </v:textbox>
                <w10:wrap anchorx="margin"/>
              </v:shape>
            </w:pict>
          </mc:Fallback>
        </mc:AlternateContent>
      </w:r>
    </w:p>
    <w:p w14:paraId="22AA43C3" w14:textId="7261E91D" w:rsidR="00674104" w:rsidRPr="002B058E" w:rsidRDefault="00086AA8" w:rsidP="00017EB9">
      <w:pPr>
        <w:pStyle w:val="Cabealho"/>
        <w:spacing w:line="276" w:lineRule="auto"/>
        <w:jc w:val="both"/>
        <w:rPr>
          <w:rFonts w:ascii="Arial" w:hAnsi="Arial" w:cs="Arial"/>
          <w:b/>
          <w:sz w:val="20"/>
          <w:szCs w:val="20"/>
        </w:rPr>
      </w:pPr>
      <w:r>
        <w:rPr>
          <w:rFonts w:ascii="Arial" w:hAnsi="Arial" w:cs="Arial"/>
          <w:b/>
          <w:noProof/>
          <w:sz w:val="28"/>
          <w:szCs w:val="28"/>
        </w:rPr>
        <w:drawing>
          <wp:anchor distT="0" distB="0" distL="114300" distR="114300" simplePos="0" relativeHeight="251665920" behindDoc="0" locked="0" layoutInCell="1" allowOverlap="1" wp14:anchorId="7E23F413" wp14:editId="038D1360">
            <wp:simplePos x="0" y="0"/>
            <wp:positionH relativeFrom="page">
              <wp:align>left</wp:align>
            </wp:positionH>
            <wp:positionV relativeFrom="page">
              <wp:align>top</wp:align>
            </wp:positionV>
            <wp:extent cx="7578725" cy="2654300"/>
            <wp:effectExtent l="0" t="0" r="3175" b="0"/>
            <wp:wrapSquare wrapText="bothSides"/>
            <wp:docPr id="3168273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27396" name="Imagem 3"/>
                    <pic:cNvPicPr/>
                  </pic:nvPicPr>
                  <pic:blipFill>
                    <a:blip r:embed="rId12" cstate="print">
                      <a:extLst>
                        <a:ext uri="{28A0092B-C50C-407E-A947-70E740481C1C}">
                          <a14:useLocalDpi xmlns:a14="http://schemas.microsoft.com/office/drawing/2010/main" val="0"/>
                        </a:ext>
                      </a:extLst>
                    </a:blip>
                    <a:srcRect l="398" r="398"/>
                    <a:stretch>
                      <a:fillRect/>
                    </a:stretch>
                  </pic:blipFill>
                  <pic:spPr bwMode="auto">
                    <a:xfrm>
                      <a:off x="0" y="0"/>
                      <a:ext cx="7578725" cy="2654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15CB">
        <w:rPr>
          <w:rFonts w:ascii="Arial" w:hAnsi="Arial" w:cs="Arial"/>
          <w:sz w:val="20"/>
          <w:szCs w:val="20"/>
        </w:rPr>
        <w:t xml:space="preserve">Este Boletim de periodicidade </w:t>
      </w:r>
      <w:r w:rsidR="001331C5">
        <w:rPr>
          <w:rFonts w:ascii="Arial" w:hAnsi="Arial" w:cs="Arial"/>
          <w:sz w:val="20"/>
          <w:szCs w:val="20"/>
        </w:rPr>
        <w:t>bimestral</w:t>
      </w:r>
      <w:r w:rsidR="004215CB">
        <w:rPr>
          <w:rFonts w:ascii="Arial" w:hAnsi="Arial" w:cs="Arial"/>
          <w:sz w:val="20"/>
          <w:szCs w:val="20"/>
        </w:rPr>
        <w:t xml:space="preserve"> contém informações sintéticas </w:t>
      </w:r>
      <w:r w:rsidR="00324281">
        <w:rPr>
          <w:rFonts w:ascii="Arial" w:hAnsi="Arial" w:cs="Arial"/>
          <w:sz w:val="20"/>
          <w:szCs w:val="20"/>
        </w:rPr>
        <w:t>de julgados relacionados ao</w:t>
      </w:r>
      <w:r w:rsidR="004215CB">
        <w:rPr>
          <w:rFonts w:ascii="Arial" w:hAnsi="Arial" w:cs="Arial"/>
          <w:sz w:val="20"/>
          <w:szCs w:val="20"/>
        </w:rPr>
        <w:t xml:space="preserve"> Direito Ambiental proferidas pelo Supremo Tribunal Federal - STF, Superior Tribunal de Justiça - STJ, Tribunal de Contas da União - TCU e do Tribunal de Contas do Paraná </w:t>
      </w:r>
      <w:r w:rsidR="00017EB9">
        <w:rPr>
          <w:rFonts w:ascii="Arial" w:hAnsi="Arial" w:cs="Arial"/>
          <w:sz w:val="20"/>
          <w:szCs w:val="20"/>
        </w:rPr>
        <w:t>–</w:t>
      </w:r>
      <w:r w:rsidR="004215CB">
        <w:rPr>
          <w:rFonts w:ascii="Arial" w:hAnsi="Arial" w:cs="Arial"/>
          <w:sz w:val="20"/>
          <w:szCs w:val="20"/>
        </w:rPr>
        <w:t xml:space="preserve"> TCE</w:t>
      </w:r>
      <w:r w:rsidR="00017EB9">
        <w:rPr>
          <w:rFonts w:ascii="Arial" w:hAnsi="Arial" w:cs="Arial"/>
          <w:sz w:val="20"/>
          <w:szCs w:val="20"/>
        </w:rPr>
        <w:t>-</w:t>
      </w:r>
      <w:r w:rsidR="004215CB">
        <w:rPr>
          <w:rFonts w:ascii="Arial" w:hAnsi="Arial" w:cs="Arial"/>
          <w:sz w:val="20"/>
          <w:szCs w:val="20"/>
        </w:rPr>
        <w:t>PR, bem como de outros Tribunais de Contas Estaduais e Municipais sobre temas relacionados ao controle externo</w:t>
      </w:r>
      <w:r w:rsidR="001F0576">
        <w:rPr>
          <w:rFonts w:ascii="Arial" w:hAnsi="Arial" w:cs="Arial"/>
          <w:sz w:val="20"/>
          <w:szCs w:val="20"/>
        </w:rPr>
        <w:t>,</w:t>
      </w:r>
      <w:r w:rsidR="004215CB">
        <w:rPr>
          <w:rFonts w:ascii="Arial" w:hAnsi="Arial" w:cs="Arial"/>
          <w:sz w:val="20"/>
          <w:szCs w:val="20"/>
        </w:rPr>
        <w:t xml:space="preserve"> evidenciando o </w:t>
      </w:r>
      <w:r w:rsidR="00324281">
        <w:rPr>
          <w:rFonts w:ascii="Arial" w:hAnsi="Arial" w:cs="Arial"/>
          <w:sz w:val="20"/>
          <w:szCs w:val="20"/>
        </w:rPr>
        <w:t>valor</w:t>
      </w:r>
      <w:r w:rsidR="004215CB">
        <w:rPr>
          <w:rFonts w:ascii="Arial" w:hAnsi="Arial" w:cs="Arial"/>
          <w:sz w:val="20"/>
          <w:szCs w:val="20"/>
        </w:rPr>
        <w:t xml:space="preserve"> da sustentabilidade.</w:t>
      </w:r>
    </w:p>
    <w:p w14:paraId="78F65BF7" w14:textId="77777777" w:rsidR="00674104" w:rsidRDefault="004215CB">
      <w:pPr>
        <w:jc w:val="both"/>
        <w:rPr>
          <w:rFonts w:ascii="Arial" w:hAnsi="Arial" w:cs="Arial"/>
          <w:sz w:val="20"/>
          <w:szCs w:val="20"/>
        </w:rPr>
      </w:pPr>
      <w:r>
        <w:rPr>
          <w:rFonts w:ascii="Arial" w:hAnsi="Arial" w:cs="Arial"/>
          <w:sz w:val="20"/>
          <w:szCs w:val="20"/>
        </w:rPr>
        <w:t xml:space="preserve"> </w:t>
      </w:r>
    </w:p>
    <w:p w14:paraId="1E33018D"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5CF4A94" w14:textId="77777777" w:rsidR="00674104" w:rsidRPr="00412BC4" w:rsidRDefault="00674104">
      <w:pPr>
        <w:jc w:val="both"/>
        <w:rPr>
          <w:rFonts w:ascii="Arial" w:hAnsi="Arial" w:cs="Arial"/>
          <w:sz w:val="20"/>
          <w:szCs w:val="20"/>
          <w:u w:val="single"/>
        </w:rPr>
      </w:pPr>
    </w:p>
    <w:p w14:paraId="1C6CC6C4"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4120D1F" w14:textId="77777777" w:rsidR="00674104" w:rsidRDefault="00674104">
      <w:pPr>
        <w:jc w:val="both"/>
        <w:rPr>
          <w:rFonts w:ascii="Arial" w:hAnsi="Arial" w:cs="Arial"/>
          <w:sz w:val="20"/>
          <w:szCs w:val="20"/>
        </w:rPr>
      </w:pPr>
    </w:p>
    <w:p w14:paraId="138E0F6B" w14:textId="77777777"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693C7F97" wp14:editId="50F7A0EA">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46336F8"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4BF23557" w14:textId="77777777" w:rsidR="00674104" w:rsidRPr="00017EB9" w:rsidRDefault="007D1CC9" w:rsidP="00017EB9">
      <w:pPr>
        <w:shd w:val="clear" w:color="auto" w:fill="5D9D4F"/>
        <w:tabs>
          <w:tab w:val="center" w:pos="4252"/>
        </w:tabs>
        <w:spacing w:line="276" w:lineRule="auto"/>
        <w:rPr>
          <w:rFonts w:ascii="Arial" w:eastAsia="Arial" w:hAnsi="Arial" w:cs="Arial"/>
          <w:b/>
          <w:color w:val="FFFFFF" w:themeColor="background1"/>
          <w:sz w:val="20"/>
          <w:szCs w:val="20"/>
        </w:rPr>
      </w:pPr>
      <w:r>
        <w:rPr>
          <w:rFonts w:ascii="Arial" w:eastAsia="Arial" w:hAnsi="Arial" w:cs="Arial"/>
          <w:b/>
          <w:sz w:val="20"/>
          <w:szCs w:val="20"/>
        </w:rPr>
        <w:tab/>
      </w:r>
      <w:r w:rsidR="004215CB" w:rsidRPr="00017EB9">
        <w:rPr>
          <w:rFonts w:ascii="Arial" w:eastAsia="Arial" w:hAnsi="Arial" w:cs="Arial"/>
          <w:b/>
          <w:color w:val="FFFFFF" w:themeColor="background1"/>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rFonts w:asciiTheme="minorHAnsi" w:hAnsiTheme="minorHAnsi" w:cstheme="minorHAnsi"/>
          <w:b/>
          <w:bCs/>
          <w:caps/>
          <w:noProof/>
          <w:sz w:val="20"/>
          <w:szCs w:val="20"/>
        </w:rPr>
      </w:sdtEndPr>
      <w:sdtContent>
        <w:p w14:paraId="666B6580" w14:textId="39250BAC" w:rsidR="000C7B30" w:rsidRDefault="004B01E8" w:rsidP="000C7B30">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183444772" w:history="1">
            <w:r w:rsidR="000C7B30" w:rsidRPr="00BF296C">
              <w:rPr>
                <w:rStyle w:val="Hyperlink"/>
                <w:noProof/>
              </w:rPr>
              <w:t xml:space="preserve">1. </w:t>
            </w:r>
            <w:r w:rsidR="000C7B30" w:rsidRPr="00BF296C">
              <w:rPr>
                <w:rStyle w:val="Hyperlink"/>
                <w:rFonts w:eastAsiaTheme="minorHAnsi" w:cs="Arial"/>
                <w:noProof/>
              </w:rPr>
              <w:t>AUDITORIA INTEGRADA (OPERACIONAL COM ASPECTOS DE CONFORMIDADE). USO DO SISTEMA DE REGISTRO DE PREÇOS EM OBRAS DE PAVIMENTAÇÃO DA CODEVASF. FALTA DE PLANEJAMENTO INTEGRADO ENTRE OS ENTES RESPONSÁVEIS PELA POLÍTICA DE IMPLANTAÇÃO E DE QUALIFICAÇÃO VIÁRIA URBANA. DESCONEXÃO ENTRE OBRAS DE PAVIMENTAÇÃO DA CODEVASF E OS OBJETIVOS DO PPA 2024-2027. ATUAÇÃO DESCOORDENADA DE ENTES FEDERAIS. AUSÊNCIA DE ESTUDOS E CRITÉRIOS TÉCNICOS PARA SELEÇÃO DE MUNICÍPIOS BENEFICIADOS. COMPROMETIMENTO DA EFETIVIDADE DAS OBRAS. FALTA DE MECANISMO DE TRANSPARÊNCIA ATIVA. DETERMINAÇÕES DO TCU EM OUTROS PROCESSOS AINDA PENDENTES DE CUMPRIMENTO. DUAS SOLICITAÇÕES DO CONGRESSO NACIONAL AFETAS AO TEMA. DETERMINAÇÕES E RECOMENDAÇÕES À CODEVASF, AO MINISTÉRIO DAS CIDADES E AO MINISTÉRIO DA INTEGRAÇÃO E DO DESENVOLVIMENTO REGIONAL. ADOÇÃO DE PROVIDÊNCIAS PARA ATENDIMENTO ÀS SOLICITAÇÕES DO CONGRESSO NACIONAL E AO MONITORAMENTO DE ACÓRDÃOS DO TRIBUNAL.</w:t>
            </w:r>
            <w:r w:rsidR="000C7B30">
              <w:rPr>
                <w:noProof/>
                <w:webHidden/>
              </w:rPr>
              <w:tab/>
            </w:r>
            <w:r w:rsidR="000C7B30">
              <w:rPr>
                <w:noProof/>
                <w:webHidden/>
              </w:rPr>
              <w:fldChar w:fldCharType="begin"/>
            </w:r>
            <w:r w:rsidR="000C7B30">
              <w:rPr>
                <w:noProof/>
                <w:webHidden/>
              </w:rPr>
              <w:instrText xml:space="preserve"> PAGEREF _Toc183444772 \h </w:instrText>
            </w:r>
            <w:r w:rsidR="000C7B30">
              <w:rPr>
                <w:noProof/>
                <w:webHidden/>
              </w:rPr>
            </w:r>
            <w:r w:rsidR="000C7B30">
              <w:rPr>
                <w:noProof/>
                <w:webHidden/>
              </w:rPr>
              <w:fldChar w:fldCharType="separate"/>
            </w:r>
            <w:r w:rsidR="000C7B30">
              <w:rPr>
                <w:noProof/>
                <w:webHidden/>
              </w:rPr>
              <w:t>6</w:t>
            </w:r>
            <w:r w:rsidR="000C7B30">
              <w:rPr>
                <w:noProof/>
                <w:webHidden/>
              </w:rPr>
              <w:fldChar w:fldCharType="end"/>
            </w:r>
          </w:hyperlink>
        </w:p>
        <w:p w14:paraId="4121C8C6" w14:textId="4527D029" w:rsidR="000C7B30" w:rsidRDefault="000C7B30" w:rsidP="000C7B30">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83444773" w:history="1">
            <w:r w:rsidRPr="00BF296C">
              <w:rPr>
                <w:rStyle w:val="Hyperlink"/>
                <w:noProof/>
              </w:rPr>
              <w:t>2. Recursos de agravo interposto em face do Despacho nº 532/24-GCAZ. As ilegalidades apontadas como restritivas a competitividade e direcionadoras do certame foram motivadamente consideradas por este relator em sede de cognição sumária. Pelo conhecimento e pelo não provimento do recurso de agravo.</w:t>
            </w:r>
            <w:r>
              <w:rPr>
                <w:noProof/>
                <w:webHidden/>
              </w:rPr>
              <w:tab/>
            </w:r>
            <w:r>
              <w:rPr>
                <w:noProof/>
                <w:webHidden/>
              </w:rPr>
              <w:fldChar w:fldCharType="begin"/>
            </w:r>
            <w:r>
              <w:rPr>
                <w:noProof/>
                <w:webHidden/>
              </w:rPr>
              <w:instrText xml:space="preserve"> PAGEREF _Toc183444773 \h </w:instrText>
            </w:r>
            <w:r>
              <w:rPr>
                <w:noProof/>
                <w:webHidden/>
              </w:rPr>
            </w:r>
            <w:r>
              <w:rPr>
                <w:noProof/>
                <w:webHidden/>
              </w:rPr>
              <w:fldChar w:fldCharType="separate"/>
            </w:r>
            <w:r>
              <w:rPr>
                <w:noProof/>
                <w:webHidden/>
              </w:rPr>
              <w:t>8</w:t>
            </w:r>
            <w:r>
              <w:rPr>
                <w:noProof/>
                <w:webHidden/>
              </w:rPr>
              <w:fldChar w:fldCharType="end"/>
            </w:r>
          </w:hyperlink>
        </w:p>
        <w:p w14:paraId="3A1DDD76" w14:textId="673BA732" w:rsidR="000C7B30" w:rsidRDefault="000C7B30" w:rsidP="000C7B30">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83444782" w:history="1">
            <w:r w:rsidRPr="00BF296C">
              <w:rPr>
                <w:rStyle w:val="Hyperlink"/>
                <w:noProof/>
              </w:rPr>
              <w:t>3. Pessoal. Despesa com Pessoal. Terceirização. Serviços de limpeza urbana e manejo de resíduos sólidos. Requisitos para exclusão do cômputo.</w:t>
            </w:r>
            <w:r>
              <w:rPr>
                <w:noProof/>
                <w:webHidden/>
              </w:rPr>
              <w:tab/>
            </w:r>
            <w:r>
              <w:rPr>
                <w:noProof/>
                <w:webHidden/>
              </w:rPr>
              <w:fldChar w:fldCharType="begin"/>
            </w:r>
            <w:r>
              <w:rPr>
                <w:noProof/>
                <w:webHidden/>
              </w:rPr>
              <w:instrText xml:space="preserve"> PAGEREF _Toc183444782 \h </w:instrText>
            </w:r>
            <w:r>
              <w:rPr>
                <w:noProof/>
                <w:webHidden/>
              </w:rPr>
            </w:r>
            <w:r>
              <w:rPr>
                <w:noProof/>
                <w:webHidden/>
              </w:rPr>
              <w:fldChar w:fldCharType="separate"/>
            </w:r>
            <w:r>
              <w:rPr>
                <w:noProof/>
                <w:webHidden/>
              </w:rPr>
              <w:t>8</w:t>
            </w:r>
            <w:r>
              <w:rPr>
                <w:noProof/>
                <w:webHidden/>
              </w:rPr>
              <w:fldChar w:fldCharType="end"/>
            </w:r>
          </w:hyperlink>
        </w:p>
        <w:p w14:paraId="0C673150" w14:textId="7F698D02" w:rsidR="000C7B30" w:rsidRDefault="000C7B30" w:rsidP="000C7B30">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83444784" w:history="1">
            <w:r w:rsidRPr="00BF296C">
              <w:rPr>
                <w:rStyle w:val="Hyperlink"/>
                <w:noProof/>
              </w:rPr>
              <w:t>4. DIREITO CONSTITUCIONAL E PROCESSUAL CIVIL. MEIO AMBIENTE. AÇÃO DIRETA DE INCONSTITUCIONALIDADE DE NORMA ESTADUAL. ARTIGOS 2º, I , 10º, PARÁGRAFO ÚNICO, 13, 18, 21 E 22 DA LEI Nº 9.978/2015, DO ESTADO DO RIO GRANDE DO NORTE. DISCIPLINA DO DESENVOLVIMENTO SUSTENTÁVEL DA CARCINICULTURA. COMPETÊNCIA CONCORRENTE DOS ESTADOS-MEMBROS PARA COMPLEMENTAR A LEGISLAÇÃO FEDERAL EM MATÉRIA AMBIENTAL. PRIMAZIA DA UNIÃO PARA FIXAR NORMAS GERAIS. PRÁTICA DA ATIVIDADE EM ÁREA DE MANGUEZAL. VEDAÇÃO. IMPOSSIBILIDADE. NORMA LOCAL EM DESARMONIA COM A LEGISLAÇÃO FEDERAL. CÓDIGO FLORESTAL. INVASÃO DA COMPETÊNCIA GERAL DA UNIÃO EM MATÉRIA AMBIENTAL VERIFICADA (ARTIGO 24, VI, §§ 1º E 2º). AGRAVO INTERNO PROVIDO PARA DAR PROVIMENTO AO RECURSO EXTRAORDINÁRIO.</w:t>
            </w:r>
            <w:r>
              <w:rPr>
                <w:noProof/>
                <w:webHidden/>
              </w:rPr>
              <w:tab/>
            </w:r>
            <w:r>
              <w:rPr>
                <w:noProof/>
                <w:webHidden/>
              </w:rPr>
              <w:fldChar w:fldCharType="begin"/>
            </w:r>
            <w:r>
              <w:rPr>
                <w:noProof/>
                <w:webHidden/>
              </w:rPr>
              <w:instrText xml:space="preserve"> PAGEREF _Toc183444784 \h </w:instrText>
            </w:r>
            <w:r>
              <w:rPr>
                <w:noProof/>
                <w:webHidden/>
              </w:rPr>
            </w:r>
            <w:r>
              <w:rPr>
                <w:noProof/>
                <w:webHidden/>
              </w:rPr>
              <w:fldChar w:fldCharType="separate"/>
            </w:r>
            <w:r>
              <w:rPr>
                <w:noProof/>
                <w:webHidden/>
              </w:rPr>
              <w:t>9</w:t>
            </w:r>
            <w:r>
              <w:rPr>
                <w:noProof/>
                <w:webHidden/>
              </w:rPr>
              <w:fldChar w:fldCharType="end"/>
            </w:r>
          </w:hyperlink>
        </w:p>
        <w:p w14:paraId="6ECA0EE9" w14:textId="09906F3A" w:rsidR="00C76BA8" w:rsidRPr="000C7B30" w:rsidRDefault="000C7B30" w:rsidP="000C7B30">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83444786" w:history="1">
            <w:r w:rsidRPr="00BF296C">
              <w:rPr>
                <w:rStyle w:val="Hyperlink"/>
                <w:noProof/>
              </w:rPr>
              <w:t>5. AMBIENTAL E PROCESSUAL CIVIL. RECURSO ESPECIAL REPRESENTATIVO DE CONTROVÉRSIA DE NATUREZA REPETITIVA. AÇÃO CIVIL PÚBLICA. DANO AMBIENTAL. OBRIGAÇÃO DE REPARAÇÃO. ARTS. 3º, IV, E 14, § 1º, DA LEI 6.938/81. NATUREZA PROPTER REM E SOLIDÁRIA. POSSIBILIDADE DE RESPONSABILIZAÇÃO DOS ATUAIS POSSUIDORES OU PROPRIETÁRIOS, ASSIM COMO DOS ANTERIORES, OU DE AMBOS. PRECEDENTES DO STJ. RECURSO ESPECIAL CONHECIDO E PROVIDO.</w:t>
            </w:r>
            <w:r>
              <w:rPr>
                <w:noProof/>
                <w:webHidden/>
              </w:rPr>
              <w:tab/>
            </w:r>
            <w:r>
              <w:rPr>
                <w:noProof/>
                <w:webHidden/>
              </w:rPr>
              <w:fldChar w:fldCharType="begin"/>
            </w:r>
            <w:r>
              <w:rPr>
                <w:noProof/>
                <w:webHidden/>
              </w:rPr>
              <w:instrText xml:space="preserve"> PAGEREF _Toc183444786 \h </w:instrText>
            </w:r>
            <w:r>
              <w:rPr>
                <w:noProof/>
                <w:webHidden/>
              </w:rPr>
            </w:r>
            <w:r>
              <w:rPr>
                <w:noProof/>
                <w:webHidden/>
              </w:rPr>
              <w:fldChar w:fldCharType="separate"/>
            </w:r>
            <w:r>
              <w:rPr>
                <w:noProof/>
                <w:webHidden/>
              </w:rPr>
              <w:t>10</w:t>
            </w:r>
            <w:r>
              <w:rPr>
                <w:noProof/>
                <w:webHidden/>
              </w:rPr>
              <w:fldChar w:fldCharType="end"/>
            </w:r>
          </w:hyperlink>
          <w:r w:rsidR="004B01E8">
            <w:fldChar w:fldCharType="end"/>
          </w:r>
        </w:p>
      </w:sdtContent>
    </w:sdt>
    <w:p w14:paraId="58AB044B" w14:textId="77777777" w:rsidR="00674104" w:rsidRPr="00BB4B21" w:rsidRDefault="004215CB" w:rsidP="00BB4B21">
      <w:pPr>
        <w:shd w:val="clear" w:color="auto" w:fill="5D9D4F"/>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w:t>
      </w:r>
      <w:r w:rsidR="009204AA" w:rsidRPr="00BB4B21">
        <w:rPr>
          <w:rFonts w:ascii="Arial" w:eastAsia="Arial" w:hAnsi="Arial" w:cs="Arial"/>
          <w:b/>
          <w:color w:val="FFFFFF" w:themeColor="background1"/>
          <w:sz w:val="20"/>
          <w:szCs w:val="20"/>
        </w:rPr>
        <w:t>DA UNIÃO</w:t>
      </w:r>
      <w:r w:rsidRPr="00BB4B21">
        <w:rPr>
          <w:rFonts w:ascii="Arial" w:eastAsia="Arial" w:hAnsi="Arial" w:cs="Arial"/>
          <w:b/>
          <w:color w:val="FFFFFF" w:themeColor="background1"/>
          <w:sz w:val="20"/>
          <w:szCs w:val="20"/>
        </w:rPr>
        <w:t xml:space="preserve"> </w:t>
      </w:r>
    </w:p>
    <w:p w14:paraId="63495318" w14:textId="5D4458C1" w:rsidR="00EA4601" w:rsidRPr="00B7195E" w:rsidRDefault="003F38C2" w:rsidP="00B7195E">
      <w:pPr>
        <w:pStyle w:val="Ttulo1"/>
        <w:spacing w:before="120" w:after="120"/>
        <w:ind w:right="-1"/>
      </w:pPr>
      <w:bookmarkStart w:id="0" w:name="_Toc183444772"/>
      <w:r w:rsidRPr="004B01E8">
        <w:rPr>
          <w:lang w:val="pt-BR"/>
        </w:rPr>
        <w:t>1</w:t>
      </w:r>
      <w:r w:rsidR="00B7195E">
        <w:rPr>
          <w:lang w:val="pt-BR"/>
        </w:rPr>
        <w:t xml:space="preserve">. </w:t>
      </w:r>
      <w:r w:rsidR="00B7195E" w:rsidRPr="00B7195E">
        <w:rPr>
          <w:rFonts w:eastAsiaTheme="minorHAnsi" w:cs="Arial"/>
          <w:szCs w:val="20"/>
          <w:lang w:val="pt-BR"/>
        </w:rPr>
        <w:t xml:space="preserve">AUDITORIA INTEGRADA (OPERACIONAL COM ASPECTOS DE CONFORMIDADE). </w:t>
      </w:r>
      <w:r w:rsidR="00B7195E" w:rsidRPr="00B7195E">
        <w:rPr>
          <w:rFonts w:eastAsiaTheme="minorHAnsi" w:cs="Arial"/>
          <w:szCs w:val="20"/>
        </w:rPr>
        <w:t>USO DO SISTEMA DE REGISTRO DE PREÇOS EM OBRAS DE PAVIMENTAÇÃO DA CODEVASF. FALTA DE PLANEJAMENTO INTEGRADO ENTRE OS ENTES RESPONSÁVEIS PELA POLÍTICA DE IMPLANTAÇÃO E DE QUALIFICAÇÃO VIÁRIA URBANA. DESCONEXÃO ENTRE OBRAS DE PAVIMENTAÇÃO DA CODEVASF E OS OBJETIVOS DO PPA 2024-2027. ATUAÇÃO DESCOORDENADA DE ENTES FEDERAIS. AUSÊNCIA DE ESTUDOS E CRITÉRIOS TÉCNICOS PARA SELEÇÃO DE MUNICÍPIOS BENEFICIADOS. COMPROMETIMENTO DA EFETIVIDADE DAS OBRAS. FALTA DE MECANISMO DE TRANSPARÊNCIA ATIVA. DETERMINAÇÕES DO TCU EM OUTROS PROCESSOS AINDA PENDENTES DE CUMPRIMENTO. DUAS SOLICITAÇÕES DO CONGRESSO NACIONAL AFETAS AO TEMA. DETERMINAÇÕES E RECOMENDAÇÕES À CODEVASF, AO MINISTÉRIO DAS CIDADES E AO MINISTÉRIO DA INTEGRAÇÃO E DO DESENVOLVIMENTO REGIONAL. ADOÇÃO DE PROVIDÊNCIAS PARA ATENDIMENTO ÀS SOLICITAÇÕES DO CONGRESSO NACIONAL E AO MONITORAMENTO DE ACÓRDÃOS DO TRIBUNAL.</w:t>
      </w:r>
      <w:bookmarkEnd w:id="0"/>
    </w:p>
    <w:p w14:paraId="08C7BD23" w14:textId="77777777" w:rsidR="0080472D" w:rsidRDefault="0080472D" w:rsidP="0080472D">
      <w:pPr>
        <w:pStyle w:val="Default"/>
        <w:numPr>
          <w:ilvl w:val="1"/>
          <w:numId w:val="1"/>
        </w:numPr>
        <w:spacing w:after="120"/>
        <w:jc w:val="both"/>
        <w:rPr>
          <w:sz w:val="20"/>
          <w:szCs w:val="20"/>
        </w:rPr>
      </w:pPr>
      <w:r>
        <w:rPr>
          <w:sz w:val="20"/>
          <w:szCs w:val="20"/>
        </w:rPr>
        <w:t>(...)</w:t>
      </w:r>
    </w:p>
    <w:p w14:paraId="05C7B03A" w14:textId="77777777" w:rsidR="0080472D" w:rsidRPr="0080472D" w:rsidRDefault="0080472D" w:rsidP="008B09E9">
      <w:pPr>
        <w:pStyle w:val="Default"/>
        <w:spacing w:after="120"/>
        <w:jc w:val="both"/>
        <w:rPr>
          <w:sz w:val="20"/>
          <w:szCs w:val="20"/>
        </w:rPr>
      </w:pPr>
      <w:r w:rsidRPr="0080472D">
        <w:rPr>
          <w:sz w:val="20"/>
          <w:szCs w:val="20"/>
        </w:rPr>
        <w:t xml:space="preserve">ACORDAM os ministros do Tribunal de Contas da União, reunidos em sessão do Plenário, ante as razões expostas pelo relator e com fundamento nos artigos 43, inciso I, da Lei 8.443/1992, 169, inciso V, 250, incisos II e III, do Regimento Interno do TCU e nos </w:t>
      </w:r>
      <w:proofErr w:type="spellStart"/>
      <w:r w:rsidRPr="0080472D">
        <w:rPr>
          <w:sz w:val="20"/>
          <w:szCs w:val="20"/>
        </w:rPr>
        <w:t>arts</w:t>
      </w:r>
      <w:proofErr w:type="spellEnd"/>
      <w:r w:rsidRPr="0080472D">
        <w:rPr>
          <w:sz w:val="20"/>
          <w:szCs w:val="20"/>
        </w:rPr>
        <w:t>. 4º, incisos I e II, e 11 da Resolução-TCU 315/2020, em:</w:t>
      </w:r>
    </w:p>
    <w:p w14:paraId="58C04D21" w14:textId="77777777" w:rsidR="0080472D" w:rsidRPr="0080472D" w:rsidRDefault="0080472D" w:rsidP="008B09E9">
      <w:pPr>
        <w:pStyle w:val="Default"/>
        <w:spacing w:after="120"/>
        <w:jc w:val="both"/>
        <w:rPr>
          <w:sz w:val="20"/>
          <w:szCs w:val="20"/>
        </w:rPr>
      </w:pPr>
      <w:r w:rsidRPr="0080472D">
        <w:rPr>
          <w:sz w:val="20"/>
          <w:szCs w:val="20"/>
        </w:rPr>
        <w:t>9.1. determinar ao Ministério da Integração e do Desenvolvimento Regional (MIDR) e ao Ministério das Cidades (MCID) que, no prazo de 180 dias, estabeleçam mecanismos de coordenação que permitam compatibilizar o alcance da meta 0251 – Melhorar e ampliar a infraestrutura de mobilidade urbana para o transporte não motorizado e para o transporte público coletivo –, de forma que sejam contabilizadas, no Plano Plurianual (PPA) 2024-2027, as ações da Codevasf e de outros órgãos, como o Departamento Nacional de Obras Contra as Secas (DNOCS), nos municípios recebedores de intervenções com recursos federais em obras de requalificação viária urbana, em atenção ao art. 2º do Decreto 12.066, de 18 de junho de 2024, informando ao TCU as providências adotadas;</w:t>
      </w:r>
    </w:p>
    <w:p w14:paraId="645BC8D4" w14:textId="77777777" w:rsidR="0080472D" w:rsidRPr="0080472D" w:rsidRDefault="0080472D" w:rsidP="008B09E9">
      <w:pPr>
        <w:pStyle w:val="Default"/>
        <w:spacing w:after="120"/>
        <w:jc w:val="both"/>
        <w:rPr>
          <w:sz w:val="20"/>
          <w:szCs w:val="20"/>
        </w:rPr>
      </w:pPr>
      <w:r w:rsidRPr="0080472D">
        <w:rPr>
          <w:sz w:val="20"/>
          <w:szCs w:val="20"/>
        </w:rPr>
        <w:t>9.2. recomendar ao MCID que, no prazo de 180 dias, como órgão central da política pública de qualificação viária urbana, coordene a elaboração de um diagnóstico acerca das condições viárias dos municípios brasileiros, informando ao TCU as providências adotadas;</w:t>
      </w:r>
    </w:p>
    <w:p w14:paraId="303465CD" w14:textId="77777777" w:rsidR="0080472D" w:rsidRPr="0080472D" w:rsidRDefault="0080472D" w:rsidP="008B09E9">
      <w:pPr>
        <w:pStyle w:val="Default"/>
        <w:spacing w:after="120"/>
        <w:jc w:val="both"/>
        <w:rPr>
          <w:sz w:val="20"/>
          <w:szCs w:val="20"/>
        </w:rPr>
      </w:pPr>
      <w:r w:rsidRPr="0080472D">
        <w:rPr>
          <w:sz w:val="20"/>
          <w:szCs w:val="20"/>
        </w:rPr>
        <w:t>9.3. determinar à Codevasf que:</w:t>
      </w:r>
    </w:p>
    <w:p w14:paraId="65323BD1" w14:textId="77777777" w:rsidR="0080472D" w:rsidRPr="0080472D" w:rsidRDefault="0080472D" w:rsidP="008B09E9">
      <w:pPr>
        <w:pStyle w:val="Default"/>
        <w:spacing w:after="120"/>
        <w:jc w:val="both"/>
        <w:rPr>
          <w:sz w:val="20"/>
          <w:szCs w:val="20"/>
        </w:rPr>
      </w:pPr>
      <w:r w:rsidRPr="0080472D">
        <w:rPr>
          <w:sz w:val="20"/>
          <w:szCs w:val="20"/>
        </w:rPr>
        <w:t xml:space="preserve">9.3.1. em até 120 dias, inclua, no </w:t>
      </w:r>
      <w:r w:rsidRPr="0080472D">
        <w:rPr>
          <w:i/>
          <w:iCs/>
          <w:sz w:val="20"/>
          <w:szCs w:val="20"/>
        </w:rPr>
        <w:t>Checklist</w:t>
      </w:r>
      <w:r w:rsidRPr="0080472D">
        <w:rPr>
          <w:sz w:val="20"/>
          <w:szCs w:val="20"/>
        </w:rPr>
        <w:t xml:space="preserve"> de Enquadramento de Vias, requisito objetivo para avaliar os riscos de ineficiência dos investimentos e de comprometimento do corpo estradal decorrentes da ausência, da insuficiência ou da inadequação da infraestrutura (drenagem, saneamento e água potável) necessária para habilitar as vias a serem pavimentadas, de maneira a se sopesar o custo-benefício da intervenção em vias que não atendam a esse requisito, e, portanto, sem prejuízo de conferir espaço para exceções – a exemplo de áreas rurais ou localidades que não possuam previsão imediata de obras de infraestrutura, mas que demandem urgência na trafegabilidade, no escoamento de produtos e na melhoria das condições de saúde dos moradores –, desde que devidamente fundamentadas, em respeito ao disposto no art. 31 da Lei 13.303/2016, no inciso XV do art. 18 da Lei de Diretrizes Orçamentárias (LDO) 14.791/2023; no inciso XVIII do art. 2º da Lei 10.257/2001, no art. 20 do Decreto-Lei 4.657/1942 (Lei de Introdução às Normas do Direito Brasileiro), incluído pela Lei 13.655/2018; por analogia, nos incisos XXIII e XXIV do art. 6º e no inciso I do art. 11 da Lei 14.133/2021; assim como em </w:t>
      </w:r>
      <w:r w:rsidRPr="0080472D">
        <w:rPr>
          <w:sz w:val="20"/>
          <w:szCs w:val="20"/>
        </w:rPr>
        <w:lastRenderedPageBreak/>
        <w:t>preceitos básicos da literatura especializada e no princípio da efetividade, informando ao TCU as providências adotadas;</w:t>
      </w:r>
    </w:p>
    <w:p w14:paraId="532DB2AB" w14:textId="77777777" w:rsidR="0080472D" w:rsidRPr="0080472D" w:rsidRDefault="0080472D" w:rsidP="008B09E9">
      <w:pPr>
        <w:pStyle w:val="Default"/>
        <w:spacing w:after="120"/>
        <w:jc w:val="both"/>
        <w:rPr>
          <w:sz w:val="20"/>
          <w:szCs w:val="20"/>
        </w:rPr>
      </w:pPr>
      <w:r w:rsidRPr="0080472D">
        <w:rPr>
          <w:sz w:val="20"/>
          <w:szCs w:val="20"/>
        </w:rPr>
        <w:t xml:space="preserve">9.3.2. em até 180 dias, atenda ao princípio da publicidade, necessariamente, via transparência ativa, de modo a disponibilizar as principais informações conexas com as obras de pavimentação, tanto para o cidadão como para o meio técnico, avaliando a pertinência de utilizar o modelo contido no Apêndice G do Relatório de Auditoria à peça 94 destes autos, em vista das disposições do art. 37, </w:t>
      </w:r>
      <w:r w:rsidRPr="0080472D">
        <w:rPr>
          <w:b/>
          <w:bCs/>
          <w:sz w:val="20"/>
          <w:szCs w:val="20"/>
        </w:rPr>
        <w:t>caput</w:t>
      </w:r>
      <w:r w:rsidRPr="0080472D">
        <w:rPr>
          <w:sz w:val="20"/>
          <w:szCs w:val="20"/>
        </w:rPr>
        <w:t>, da Constituição Federal de 1988, do Capítulo III da Lei 13.303/2016, do art. 169 da Lei 14.133/2021, do inciso II do art. 10 e do inciso II do parágrafo único do art. 12 do Decreto 11.529/2023, informando as providências adotadas;</w:t>
      </w:r>
    </w:p>
    <w:p w14:paraId="1B2C199F" w14:textId="77777777" w:rsidR="0080472D" w:rsidRPr="0080472D" w:rsidRDefault="0080472D" w:rsidP="008B09E9">
      <w:pPr>
        <w:pStyle w:val="Default"/>
        <w:spacing w:after="120"/>
        <w:jc w:val="both"/>
        <w:rPr>
          <w:sz w:val="20"/>
          <w:szCs w:val="20"/>
        </w:rPr>
      </w:pPr>
      <w:r w:rsidRPr="0080472D">
        <w:rPr>
          <w:sz w:val="20"/>
          <w:szCs w:val="20"/>
        </w:rPr>
        <w:t>9.3.3. com base no item 9.2.3 do Acórdão 116/2023-TCU-Plenário, informe ao TCU, em até 60 dias, os resultados alcançados quanto aos produtos da estatal (manuais, regulamentos e sistemas) desenvolvidos para propiciar um aprimoramento da sistemática de utilização do SRP com o intuito de contratação de obras de pavimentação;</w:t>
      </w:r>
    </w:p>
    <w:p w14:paraId="05DFB7E4" w14:textId="77777777" w:rsidR="0080472D" w:rsidRPr="0080472D" w:rsidRDefault="0080472D" w:rsidP="008B09E9">
      <w:pPr>
        <w:pStyle w:val="Default"/>
        <w:spacing w:after="120"/>
        <w:jc w:val="both"/>
        <w:rPr>
          <w:sz w:val="20"/>
          <w:szCs w:val="20"/>
        </w:rPr>
      </w:pPr>
      <w:r w:rsidRPr="0080472D">
        <w:rPr>
          <w:sz w:val="20"/>
          <w:szCs w:val="20"/>
        </w:rPr>
        <w:t>9.4. recomendar à Codevasf a efetivação das medidas elencadas abaixo, informando ao TCU, em até 60 dias, as providências adotadas:</w:t>
      </w:r>
    </w:p>
    <w:p w14:paraId="729E521C" w14:textId="77777777" w:rsidR="0080472D" w:rsidRPr="0080472D" w:rsidRDefault="0080472D" w:rsidP="008B09E9">
      <w:pPr>
        <w:pStyle w:val="Default"/>
        <w:spacing w:after="120"/>
        <w:jc w:val="both"/>
        <w:rPr>
          <w:sz w:val="20"/>
          <w:szCs w:val="20"/>
        </w:rPr>
      </w:pPr>
      <w:r w:rsidRPr="0080472D">
        <w:rPr>
          <w:sz w:val="20"/>
          <w:szCs w:val="20"/>
        </w:rPr>
        <w:t>9.4.1. com fundamento no art. 86 da Lei 13.303/2016 e, em analogia ao parágrafo único do art. 11 da Lei 14.133/2021, crie, com respaldo em seus novos normativos internos, mecanismos que permitam a mensuração da efetividade das obras de pavimentação contratadas mediante a utilização do SRP, valendo-se de indicadores que entenda oportunos e convenientes e provendo acompanhamento sistemático via Auditorias Internas de Acompanhamento (item 3.6 da Norma de Auditoria – NOR-902);</w:t>
      </w:r>
    </w:p>
    <w:p w14:paraId="3EC0E36C" w14:textId="77777777" w:rsidR="0080472D" w:rsidRPr="0080472D" w:rsidRDefault="0080472D" w:rsidP="008B09E9">
      <w:pPr>
        <w:pStyle w:val="Default"/>
        <w:spacing w:after="120"/>
        <w:jc w:val="both"/>
        <w:rPr>
          <w:sz w:val="20"/>
          <w:szCs w:val="20"/>
        </w:rPr>
      </w:pPr>
      <w:r w:rsidRPr="0080472D">
        <w:rPr>
          <w:sz w:val="20"/>
          <w:szCs w:val="20"/>
        </w:rPr>
        <w:t>9.4.2. implemente mecanismos de interlocução contínua junto aos parlamentares, informando a lista dos municípios mais aptos a receberem investimentos em pavimentação por possuírem infraestrutura adequada, a fim de induzir uma escolha que priorize as localidades com maiores chances de assegurar a qualidade das vias pavimentadas e, por conseguinte, a efetividade da política pública;</w:t>
      </w:r>
    </w:p>
    <w:p w14:paraId="08E18BC4" w14:textId="77777777" w:rsidR="0080472D" w:rsidRPr="0080472D" w:rsidRDefault="0080472D" w:rsidP="008B09E9">
      <w:pPr>
        <w:pStyle w:val="Default"/>
        <w:spacing w:after="120"/>
        <w:jc w:val="both"/>
        <w:rPr>
          <w:sz w:val="20"/>
          <w:szCs w:val="20"/>
        </w:rPr>
      </w:pPr>
      <w:r w:rsidRPr="0080472D">
        <w:rPr>
          <w:sz w:val="20"/>
          <w:szCs w:val="20"/>
        </w:rPr>
        <w:t>9.4.3. com fundamento no Relatório 6/2023 da Auditoria Interna da Codevasf, na literatura especializada e, por analogia, no parágrafo único do art. 11 e no inciso X do art. 18 da Lei 14.133/2021, implemente, de maneira formal, mecanismos contínuos para investir na qualificação do corpo técnico e na estrutura da Companhia, com a finalidade de superar as deficiências técnicas e operacionais e realizar fiscalizações mais robustas;</w:t>
      </w:r>
    </w:p>
    <w:p w14:paraId="3F983102" w14:textId="137CE14B" w:rsidR="002037CC" w:rsidRPr="0080472D" w:rsidRDefault="0080472D" w:rsidP="008B09E9">
      <w:pPr>
        <w:pStyle w:val="Default"/>
        <w:spacing w:after="120"/>
        <w:jc w:val="both"/>
        <w:rPr>
          <w:sz w:val="20"/>
          <w:szCs w:val="20"/>
        </w:rPr>
      </w:pPr>
      <w:r w:rsidRPr="0080472D">
        <w:rPr>
          <w:sz w:val="20"/>
          <w:szCs w:val="20"/>
        </w:rPr>
        <w:t>9.4.4. envide esforços a fim de promover maior interação junto aos órgãos e concessionárias responsáveis pela implantação de infraestrutura (drenagem, saneamento e água potável) nas localidades abrangidas pela atuação da Codevasf, de maneira a efetuarem um planejamento conjunto das intervenções, com a atuação coordenada de cada agente, de forma a se evitar o risco de ineficiência das obras de pavimentação a serem realizadas, com a adoção, sempre que possível, do conceito de “engenharia completa”</w:t>
      </w:r>
      <w:r w:rsidR="008B09E9">
        <w:rPr>
          <w:sz w:val="20"/>
          <w:szCs w:val="20"/>
        </w:rPr>
        <w:t xml:space="preserve"> (...)</w:t>
      </w:r>
    </w:p>
    <w:p w14:paraId="4C9CF79C" w14:textId="788E7490" w:rsidR="007A5AED" w:rsidRPr="00B146F5" w:rsidRDefault="0048296C" w:rsidP="002037CC">
      <w:pPr>
        <w:pStyle w:val="Default"/>
        <w:spacing w:after="240"/>
        <w:jc w:val="both"/>
        <w:rPr>
          <w:rFonts w:eastAsia="Arial"/>
          <w:sz w:val="20"/>
          <w:szCs w:val="20"/>
        </w:rPr>
      </w:pPr>
      <w:r w:rsidRPr="00B146F5">
        <w:rPr>
          <w:rFonts w:eastAsia="Arial"/>
          <w:sz w:val="20"/>
          <w:szCs w:val="20"/>
        </w:rPr>
        <w:t xml:space="preserve">(TCU, </w:t>
      </w:r>
      <w:r w:rsidR="0080472D">
        <w:rPr>
          <w:rFonts w:eastAsia="Arial"/>
          <w:sz w:val="20"/>
          <w:szCs w:val="20"/>
        </w:rPr>
        <w:t>009.611/2023-1</w:t>
      </w:r>
      <w:r w:rsidRPr="00B146F5">
        <w:rPr>
          <w:rFonts w:eastAsia="Arial"/>
          <w:sz w:val="20"/>
          <w:szCs w:val="20"/>
        </w:rPr>
        <w:t xml:space="preserve">, </w:t>
      </w:r>
      <w:hyperlink r:id="rId13" w:history="1">
        <w:r w:rsidR="0080472D">
          <w:rPr>
            <w:rStyle w:val="Hyperlink"/>
            <w:rFonts w:eastAsia="Arial"/>
            <w:sz w:val="20"/>
            <w:szCs w:val="20"/>
          </w:rPr>
          <w:t>Acórdão n.º 2451/2024</w:t>
        </w:r>
      </w:hyperlink>
      <w:r w:rsidRPr="00B146F5">
        <w:rPr>
          <w:rFonts w:eastAsia="Arial"/>
          <w:sz w:val="20"/>
          <w:szCs w:val="20"/>
        </w:rPr>
        <w:t>,</w:t>
      </w:r>
      <w:r w:rsidR="00B726C4" w:rsidRPr="00B146F5">
        <w:rPr>
          <w:rFonts w:eastAsia="Arial"/>
          <w:sz w:val="20"/>
          <w:szCs w:val="20"/>
        </w:rPr>
        <w:t xml:space="preserve"> </w:t>
      </w:r>
      <w:r w:rsidR="00F97FA1" w:rsidRPr="00B146F5">
        <w:rPr>
          <w:rFonts w:eastAsia="Arial"/>
          <w:sz w:val="20"/>
          <w:szCs w:val="20"/>
        </w:rPr>
        <w:t>Plenário</w:t>
      </w:r>
      <w:r w:rsidR="00B726C4" w:rsidRPr="00B146F5">
        <w:rPr>
          <w:rFonts w:eastAsia="Arial"/>
          <w:sz w:val="20"/>
          <w:szCs w:val="20"/>
        </w:rPr>
        <w:t>,</w:t>
      </w:r>
      <w:r w:rsidRPr="00B146F5">
        <w:rPr>
          <w:rFonts w:eastAsia="Arial"/>
          <w:sz w:val="20"/>
          <w:szCs w:val="20"/>
        </w:rPr>
        <w:t xml:space="preserve"> Rel. </w:t>
      </w:r>
      <w:r w:rsidR="0080472D">
        <w:rPr>
          <w:rFonts w:eastAsia="Arial"/>
          <w:sz w:val="20"/>
          <w:szCs w:val="20"/>
        </w:rPr>
        <w:t>Jorge Oliveira</w:t>
      </w:r>
      <w:r w:rsidRPr="00B146F5">
        <w:rPr>
          <w:rFonts w:eastAsia="Arial"/>
          <w:sz w:val="20"/>
          <w:szCs w:val="20"/>
        </w:rPr>
        <w:t xml:space="preserve">, </w:t>
      </w:r>
      <w:r w:rsidR="00AE2832" w:rsidRPr="00B146F5">
        <w:rPr>
          <w:rFonts w:eastAsia="Arial"/>
          <w:sz w:val="20"/>
          <w:szCs w:val="20"/>
        </w:rPr>
        <w:t>Plenário</w:t>
      </w:r>
      <w:r w:rsidRPr="00B146F5">
        <w:rPr>
          <w:rFonts w:eastAsia="Arial"/>
          <w:sz w:val="20"/>
          <w:szCs w:val="20"/>
        </w:rPr>
        <w:t xml:space="preserve">, julgado em </w:t>
      </w:r>
      <w:r w:rsidR="00AE2832" w:rsidRPr="00B146F5">
        <w:rPr>
          <w:rFonts w:eastAsia="Arial"/>
          <w:sz w:val="20"/>
          <w:szCs w:val="20"/>
        </w:rPr>
        <w:t>1</w:t>
      </w:r>
      <w:r w:rsidR="00B7195E">
        <w:rPr>
          <w:rFonts w:eastAsia="Arial"/>
          <w:sz w:val="20"/>
          <w:szCs w:val="20"/>
        </w:rPr>
        <w:t>3</w:t>
      </w:r>
      <w:r w:rsidR="00AE2832" w:rsidRPr="00B146F5">
        <w:rPr>
          <w:rFonts w:eastAsia="Arial"/>
          <w:sz w:val="20"/>
          <w:szCs w:val="20"/>
        </w:rPr>
        <w:t>/</w:t>
      </w:r>
      <w:r w:rsidR="00B7195E">
        <w:rPr>
          <w:rFonts w:eastAsia="Arial"/>
          <w:sz w:val="20"/>
          <w:szCs w:val="20"/>
        </w:rPr>
        <w:t>11</w:t>
      </w:r>
      <w:r w:rsidR="003F38C2" w:rsidRPr="00B146F5">
        <w:rPr>
          <w:rFonts w:eastAsia="Arial"/>
          <w:sz w:val="20"/>
          <w:szCs w:val="20"/>
        </w:rPr>
        <w:t>/</w:t>
      </w:r>
      <w:r w:rsidR="00D36E9D" w:rsidRPr="00B146F5">
        <w:rPr>
          <w:rFonts w:eastAsia="Arial"/>
          <w:sz w:val="20"/>
          <w:szCs w:val="20"/>
        </w:rPr>
        <w:t>202</w:t>
      </w:r>
      <w:r w:rsidR="002037CC">
        <w:rPr>
          <w:rFonts w:eastAsia="Arial"/>
          <w:sz w:val="20"/>
          <w:szCs w:val="20"/>
        </w:rPr>
        <w:t>4</w:t>
      </w:r>
      <w:r w:rsidRPr="00B146F5">
        <w:rPr>
          <w:rFonts w:eastAsia="Arial"/>
          <w:sz w:val="20"/>
          <w:szCs w:val="20"/>
        </w:rPr>
        <w:t>)</w:t>
      </w:r>
    </w:p>
    <w:p w14:paraId="3CD40C5D" w14:textId="77777777" w:rsidR="007A5AED" w:rsidRPr="00BB4B21" w:rsidRDefault="007A5AED"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ESTADO DO PARANÁ </w:t>
      </w:r>
    </w:p>
    <w:p w14:paraId="46906D21" w14:textId="6A5EF4A1" w:rsidR="00BB4B21" w:rsidRDefault="004330D2" w:rsidP="007F6796">
      <w:pPr>
        <w:pStyle w:val="Ttulo1"/>
        <w:spacing w:before="120" w:after="120"/>
        <w:ind w:right="-1"/>
        <w:rPr>
          <w:lang w:val="pt-BR"/>
        </w:rPr>
      </w:pPr>
      <w:bookmarkStart w:id="1" w:name="_Toc183444773"/>
      <w:r w:rsidRPr="00A93B0F">
        <w:rPr>
          <w:lang w:val="pt-BR"/>
        </w:rPr>
        <w:t xml:space="preserve">2. </w:t>
      </w:r>
      <w:bookmarkStart w:id="2" w:name="_Toc156301771"/>
      <w:r w:rsidR="008B09E9" w:rsidRPr="00BB4B21">
        <w:rPr>
          <w:lang w:val="pt-BR"/>
        </w:rPr>
        <w:t xml:space="preserve">Recursos de agravo interposto em face do </w:t>
      </w:r>
      <w:r w:rsidR="008B09E9">
        <w:rPr>
          <w:lang w:val="pt-BR"/>
        </w:rPr>
        <w:t>D</w:t>
      </w:r>
      <w:r w:rsidR="008B09E9" w:rsidRPr="00BB4B21">
        <w:rPr>
          <w:lang w:val="pt-BR"/>
        </w:rPr>
        <w:t>espacho nº 532/24-</w:t>
      </w:r>
      <w:r w:rsidR="008B09E9">
        <w:rPr>
          <w:lang w:val="pt-BR"/>
        </w:rPr>
        <w:t>GCAZ</w:t>
      </w:r>
      <w:r w:rsidR="008B09E9" w:rsidRPr="00BB4B21">
        <w:rPr>
          <w:lang w:val="pt-BR"/>
        </w:rPr>
        <w:t>. As ilegalidades apontadas como restritivas a competitividade e direcionadoras do certame foram motivadamente consideradas por este relator em sede de cognição sumária. Pelo conhecimento e pelo não provimento do recurso de agravo.</w:t>
      </w:r>
      <w:bookmarkEnd w:id="1"/>
    </w:p>
    <w:p w14:paraId="32233062" w14:textId="77777777" w:rsidR="00EA4601" w:rsidRDefault="00EA4601" w:rsidP="00125D69">
      <w:pPr>
        <w:pStyle w:val="Ttulo1"/>
        <w:spacing w:before="120" w:after="120"/>
        <w:ind w:right="-1"/>
        <w:rPr>
          <w:b w:val="0"/>
          <w:bCs w:val="0"/>
          <w:lang w:val="pt-BR"/>
        </w:rPr>
      </w:pPr>
      <w:bookmarkStart w:id="3" w:name="_Toc160617706"/>
      <w:bookmarkStart w:id="4" w:name="_Toc160618863"/>
      <w:bookmarkStart w:id="5" w:name="_Toc166752928"/>
      <w:bookmarkStart w:id="6" w:name="_Toc166753155"/>
      <w:bookmarkStart w:id="7" w:name="_Toc156301773"/>
      <w:bookmarkStart w:id="8" w:name="_Toc183444774"/>
      <w:bookmarkEnd w:id="2"/>
      <w:r>
        <w:rPr>
          <w:b w:val="0"/>
          <w:bCs w:val="0"/>
          <w:lang w:val="pt-BR"/>
        </w:rPr>
        <w:t>(...)</w:t>
      </w:r>
      <w:bookmarkEnd w:id="3"/>
      <w:bookmarkEnd w:id="4"/>
      <w:bookmarkEnd w:id="5"/>
      <w:bookmarkEnd w:id="6"/>
      <w:bookmarkEnd w:id="8"/>
    </w:p>
    <w:p w14:paraId="39C229BF" w14:textId="4C09CFEC" w:rsidR="007F6796" w:rsidRPr="007F6796" w:rsidRDefault="00BB4B21" w:rsidP="007F6796">
      <w:pPr>
        <w:pStyle w:val="Ttulo1"/>
        <w:spacing w:before="120" w:after="120"/>
        <w:ind w:right="-1"/>
        <w:rPr>
          <w:b w:val="0"/>
          <w:bCs w:val="0"/>
          <w:lang w:val="pt-BR"/>
        </w:rPr>
      </w:pPr>
      <w:bookmarkStart w:id="9" w:name="_Toc160617708"/>
      <w:bookmarkStart w:id="10" w:name="_Toc160618865"/>
      <w:bookmarkStart w:id="11" w:name="_Toc156301775"/>
      <w:bookmarkStart w:id="12" w:name="OLE_LINK1"/>
      <w:bookmarkStart w:id="13" w:name="_Toc166752931"/>
      <w:bookmarkStart w:id="14" w:name="_Toc166753158"/>
      <w:bookmarkStart w:id="15" w:name="_Toc183444775"/>
      <w:bookmarkEnd w:id="7"/>
      <w:r w:rsidRPr="00BB4B21">
        <w:rPr>
          <w:b w:val="0"/>
          <w:bCs w:val="0"/>
          <w:lang w:val="pt-BR"/>
        </w:rPr>
        <w:t xml:space="preserve">No caso concreto, </w:t>
      </w:r>
      <w:proofErr w:type="spellStart"/>
      <w:r w:rsidRPr="00BB4B21">
        <w:rPr>
          <w:b w:val="0"/>
          <w:bCs w:val="0"/>
          <w:lang w:val="pt-BR"/>
        </w:rPr>
        <w:t>não</w:t>
      </w:r>
      <w:proofErr w:type="spellEnd"/>
      <w:r w:rsidRPr="00BB4B21">
        <w:rPr>
          <w:b w:val="0"/>
          <w:bCs w:val="0"/>
          <w:lang w:val="pt-BR"/>
        </w:rPr>
        <w:t xml:space="preserve"> foi </w:t>
      </w:r>
      <w:proofErr w:type="spellStart"/>
      <w:r w:rsidRPr="00BB4B21">
        <w:rPr>
          <w:b w:val="0"/>
          <w:bCs w:val="0"/>
          <w:lang w:val="pt-BR"/>
        </w:rPr>
        <w:t>possível</w:t>
      </w:r>
      <w:proofErr w:type="spellEnd"/>
      <w:r w:rsidRPr="00BB4B21">
        <w:rPr>
          <w:b w:val="0"/>
          <w:bCs w:val="0"/>
          <w:lang w:val="pt-BR"/>
        </w:rPr>
        <w:t xml:space="preserve"> determinar, prima facie, se a atividade de coleta e transporte de </w:t>
      </w:r>
      <w:proofErr w:type="spellStart"/>
      <w:r w:rsidRPr="00BB4B21">
        <w:rPr>
          <w:b w:val="0"/>
          <w:bCs w:val="0"/>
          <w:lang w:val="pt-BR"/>
        </w:rPr>
        <w:t>resíduos</w:t>
      </w:r>
      <w:proofErr w:type="spellEnd"/>
      <w:r w:rsidRPr="00BB4B21">
        <w:rPr>
          <w:b w:val="0"/>
          <w:bCs w:val="0"/>
          <w:lang w:val="pt-BR"/>
        </w:rPr>
        <w:t xml:space="preserve"> </w:t>
      </w:r>
      <w:proofErr w:type="spellStart"/>
      <w:r w:rsidRPr="00BB4B21">
        <w:rPr>
          <w:b w:val="0"/>
          <w:bCs w:val="0"/>
          <w:lang w:val="pt-BR"/>
        </w:rPr>
        <w:t>sólidos</w:t>
      </w:r>
      <w:proofErr w:type="spellEnd"/>
      <w:r w:rsidRPr="00BB4B21">
        <w:rPr>
          <w:b w:val="0"/>
          <w:bCs w:val="0"/>
          <w:lang w:val="pt-BR"/>
        </w:rPr>
        <w:t xml:space="preserve"> nos moldes estabelecidos no instrumento </w:t>
      </w:r>
      <w:proofErr w:type="spellStart"/>
      <w:r w:rsidRPr="00BB4B21">
        <w:rPr>
          <w:b w:val="0"/>
          <w:bCs w:val="0"/>
          <w:lang w:val="pt-BR"/>
        </w:rPr>
        <w:t>convocatório</w:t>
      </w:r>
      <w:proofErr w:type="spellEnd"/>
      <w:r w:rsidRPr="00BB4B21">
        <w:rPr>
          <w:b w:val="0"/>
          <w:bCs w:val="0"/>
          <w:lang w:val="pt-BR"/>
        </w:rPr>
        <w:t xml:space="preserve"> caracteriza-se, de fato, como um </w:t>
      </w:r>
      <w:proofErr w:type="spellStart"/>
      <w:r w:rsidRPr="00BB4B21">
        <w:rPr>
          <w:b w:val="0"/>
          <w:bCs w:val="0"/>
          <w:lang w:val="pt-BR"/>
        </w:rPr>
        <w:t>serviço</w:t>
      </w:r>
      <w:proofErr w:type="spellEnd"/>
      <w:r w:rsidRPr="00BB4B21">
        <w:rPr>
          <w:b w:val="0"/>
          <w:bCs w:val="0"/>
          <w:lang w:val="pt-BR"/>
        </w:rPr>
        <w:t xml:space="preserve"> de engenharia, sendo oportuna a </w:t>
      </w:r>
      <w:proofErr w:type="spellStart"/>
      <w:r w:rsidRPr="00BB4B21">
        <w:rPr>
          <w:b w:val="0"/>
          <w:bCs w:val="0"/>
          <w:lang w:val="pt-BR"/>
        </w:rPr>
        <w:t>reprodução</w:t>
      </w:r>
      <w:proofErr w:type="spellEnd"/>
      <w:r w:rsidRPr="00BB4B21">
        <w:rPr>
          <w:b w:val="0"/>
          <w:bCs w:val="0"/>
          <w:lang w:val="pt-BR"/>
        </w:rPr>
        <w:t xml:space="preserve"> de trecho de </w:t>
      </w:r>
      <w:proofErr w:type="spellStart"/>
      <w:r w:rsidRPr="00BB4B21">
        <w:rPr>
          <w:b w:val="0"/>
          <w:bCs w:val="0"/>
          <w:lang w:val="pt-BR"/>
        </w:rPr>
        <w:t>orientação</w:t>
      </w:r>
      <w:proofErr w:type="spellEnd"/>
      <w:r w:rsidRPr="00BB4B21">
        <w:rPr>
          <w:b w:val="0"/>
          <w:bCs w:val="0"/>
          <w:lang w:val="pt-BR"/>
        </w:rPr>
        <w:t xml:space="preserve"> administrativa expedida pelo Tribunal de Contas do Estado do Rio Grande do Sul sobre o </w:t>
      </w:r>
      <w:r w:rsidRPr="00BB4B21">
        <w:rPr>
          <w:b w:val="0"/>
          <w:bCs w:val="0"/>
          <w:lang w:val="pt-BR"/>
        </w:rPr>
        <w:lastRenderedPageBreak/>
        <w:t>assunto:</w:t>
      </w:r>
      <w:bookmarkEnd w:id="13"/>
      <w:bookmarkEnd w:id="14"/>
      <w:bookmarkEnd w:id="15"/>
    </w:p>
    <w:p w14:paraId="57F8E565" w14:textId="77777777" w:rsidR="00BB4B21" w:rsidRPr="00BB4B21" w:rsidRDefault="00BB4B21" w:rsidP="00BB4B21">
      <w:pPr>
        <w:pStyle w:val="Ttulo1"/>
        <w:spacing w:before="120" w:after="120"/>
        <w:ind w:left="2268" w:right="-1"/>
        <w:rPr>
          <w:b w:val="0"/>
          <w:bCs w:val="0"/>
          <w:lang w:val="pt-BR"/>
        </w:rPr>
      </w:pPr>
      <w:bookmarkStart w:id="16" w:name="_Toc166752934"/>
      <w:bookmarkStart w:id="17" w:name="_Toc166753161"/>
      <w:bookmarkStart w:id="18" w:name="_Toc183444776"/>
      <w:r w:rsidRPr="00BB4B21">
        <w:rPr>
          <w:b w:val="0"/>
          <w:bCs w:val="0"/>
          <w:lang w:val="pt-BR"/>
        </w:rPr>
        <w:t xml:space="preserve">Portanto, tendo em vista que os </w:t>
      </w:r>
      <w:proofErr w:type="spellStart"/>
      <w:r w:rsidRPr="00BB4B21">
        <w:rPr>
          <w:b w:val="0"/>
          <w:bCs w:val="0"/>
          <w:lang w:val="pt-BR"/>
        </w:rPr>
        <w:t>serviços</w:t>
      </w:r>
      <w:proofErr w:type="spellEnd"/>
      <w:r w:rsidRPr="00BB4B21">
        <w:rPr>
          <w:b w:val="0"/>
          <w:bCs w:val="0"/>
          <w:lang w:val="pt-BR"/>
        </w:rPr>
        <w:t xml:space="preserve"> de manejo de </w:t>
      </w:r>
      <w:proofErr w:type="spellStart"/>
      <w:r w:rsidRPr="00BB4B21">
        <w:rPr>
          <w:b w:val="0"/>
          <w:bCs w:val="0"/>
          <w:lang w:val="pt-BR"/>
        </w:rPr>
        <w:t>resíduos</w:t>
      </w:r>
      <w:proofErr w:type="spellEnd"/>
      <w:r w:rsidRPr="00BB4B21">
        <w:rPr>
          <w:b w:val="0"/>
          <w:bCs w:val="0"/>
          <w:lang w:val="pt-BR"/>
        </w:rPr>
        <w:t xml:space="preserve"> </w:t>
      </w:r>
      <w:proofErr w:type="spellStart"/>
      <w:r w:rsidRPr="00BB4B21">
        <w:rPr>
          <w:b w:val="0"/>
          <w:bCs w:val="0"/>
          <w:lang w:val="pt-BR"/>
        </w:rPr>
        <w:t>sólidos</w:t>
      </w:r>
      <w:proofErr w:type="spellEnd"/>
      <w:r w:rsidRPr="00BB4B21">
        <w:rPr>
          <w:b w:val="0"/>
          <w:bCs w:val="0"/>
          <w:lang w:val="pt-BR"/>
        </w:rPr>
        <w:t xml:space="preserve"> (coleta, transbordo e </w:t>
      </w:r>
      <w:proofErr w:type="spellStart"/>
      <w:r w:rsidRPr="00BB4B21">
        <w:rPr>
          <w:b w:val="0"/>
          <w:bCs w:val="0"/>
          <w:lang w:val="pt-BR"/>
        </w:rPr>
        <w:t>destinação</w:t>
      </w:r>
      <w:proofErr w:type="spellEnd"/>
      <w:r w:rsidRPr="00BB4B21">
        <w:rPr>
          <w:b w:val="0"/>
          <w:bCs w:val="0"/>
          <w:lang w:val="pt-BR"/>
        </w:rPr>
        <w:t xml:space="preserve"> final) </w:t>
      </w:r>
      <w:proofErr w:type="spellStart"/>
      <w:r w:rsidRPr="00BB4B21">
        <w:rPr>
          <w:b w:val="0"/>
          <w:bCs w:val="0"/>
          <w:lang w:val="pt-BR"/>
        </w:rPr>
        <w:t>são</w:t>
      </w:r>
      <w:proofErr w:type="spellEnd"/>
      <w:r w:rsidRPr="00BB4B21">
        <w:rPr>
          <w:b w:val="0"/>
          <w:bCs w:val="0"/>
          <w:lang w:val="pt-BR"/>
        </w:rPr>
        <w:t xml:space="preserve"> </w:t>
      </w:r>
      <w:proofErr w:type="spellStart"/>
      <w:r w:rsidRPr="00BB4B21">
        <w:rPr>
          <w:b w:val="0"/>
          <w:bCs w:val="0"/>
          <w:lang w:val="pt-BR"/>
        </w:rPr>
        <w:t>serviços</w:t>
      </w:r>
      <w:proofErr w:type="spellEnd"/>
      <w:r w:rsidRPr="00BB4B21">
        <w:rPr>
          <w:b w:val="0"/>
          <w:bCs w:val="0"/>
          <w:lang w:val="pt-BR"/>
        </w:rPr>
        <w:t xml:space="preserve"> de engenharia, entende-se que o </w:t>
      </w:r>
      <w:proofErr w:type="spellStart"/>
      <w:r w:rsidRPr="00BB4B21">
        <w:rPr>
          <w:b w:val="0"/>
          <w:bCs w:val="0"/>
          <w:lang w:val="pt-BR"/>
        </w:rPr>
        <w:t>único</w:t>
      </w:r>
      <w:proofErr w:type="spellEnd"/>
      <w:r w:rsidRPr="00BB4B21">
        <w:rPr>
          <w:b w:val="0"/>
          <w:bCs w:val="0"/>
          <w:lang w:val="pt-BR"/>
        </w:rPr>
        <w:t xml:space="preserve"> registro </w:t>
      </w:r>
      <w:proofErr w:type="spellStart"/>
      <w:r w:rsidRPr="00BB4B21">
        <w:rPr>
          <w:b w:val="0"/>
          <w:bCs w:val="0"/>
          <w:lang w:val="pt-BR"/>
        </w:rPr>
        <w:t>passível</w:t>
      </w:r>
      <w:proofErr w:type="spellEnd"/>
      <w:r w:rsidRPr="00BB4B21">
        <w:rPr>
          <w:b w:val="0"/>
          <w:bCs w:val="0"/>
          <w:lang w:val="pt-BR"/>
        </w:rPr>
        <w:t xml:space="preserve"> de </w:t>
      </w:r>
      <w:proofErr w:type="spellStart"/>
      <w:r w:rsidRPr="00BB4B21">
        <w:rPr>
          <w:b w:val="0"/>
          <w:bCs w:val="0"/>
          <w:lang w:val="pt-BR"/>
        </w:rPr>
        <w:t>exigência</w:t>
      </w:r>
      <w:proofErr w:type="spellEnd"/>
      <w:r w:rsidRPr="00BB4B21">
        <w:rPr>
          <w:b w:val="0"/>
          <w:bCs w:val="0"/>
          <w:lang w:val="pt-BR"/>
        </w:rPr>
        <w:t xml:space="preserve"> é aquele junto ao Conselho Regional de Engenharia e Agronomia – CREA. No caso </w:t>
      </w:r>
      <w:proofErr w:type="spellStart"/>
      <w:r w:rsidRPr="00BB4B21">
        <w:rPr>
          <w:b w:val="0"/>
          <w:bCs w:val="0"/>
          <w:lang w:val="pt-BR"/>
        </w:rPr>
        <w:t>específico</w:t>
      </w:r>
      <w:proofErr w:type="spellEnd"/>
      <w:r w:rsidRPr="00BB4B21">
        <w:rPr>
          <w:b w:val="0"/>
          <w:bCs w:val="0"/>
          <w:lang w:val="pt-BR"/>
        </w:rPr>
        <w:t xml:space="preserve"> de projeto e </w:t>
      </w:r>
      <w:proofErr w:type="spellStart"/>
      <w:r w:rsidRPr="00BB4B21">
        <w:rPr>
          <w:b w:val="0"/>
          <w:bCs w:val="0"/>
          <w:lang w:val="pt-BR"/>
        </w:rPr>
        <w:t>implantação</w:t>
      </w:r>
      <w:proofErr w:type="spellEnd"/>
      <w:r w:rsidRPr="00BB4B21">
        <w:rPr>
          <w:b w:val="0"/>
          <w:bCs w:val="0"/>
          <w:lang w:val="pt-BR"/>
        </w:rPr>
        <w:t xml:space="preserve"> de sistemas de coleta de </w:t>
      </w:r>
      <w:proofErr w:type="spellStart"/>
      <w:r w:rsidRPr="00BB4B21">
        <w:rPr>
          <w:b w:val="0"/>
          <w:bCs w:val="0"/>
          <w:lang w:val="pt-BR"/>
        </w:rPr>
        <w:t>resíduos</w:t>
      </w:r>
      <w:proofErr w:type="spellEnd"/>
      <w:r w:rsidRPr="00BB4B21">
        <w:rPr>
          <w:b w:val="0"/>
          <w:bCs w:val="0"/>
          <w:lang w:val="pt-BR"/>
        </w:rPr>
        <w:t>, [...]</w:t>
      </w:r>
      <w:bookmarkEnd w:id="18"/>
      <w:r w:rsidRPr="00BB4B21">
        <w:rPr>
          <w:b w:val="0"/>
          <w:bCs w:val="0"/>
          <w:lang w:val="pt-BR"/>
        </w:rPr>
        <w:t xml:space="preserve"> </w:t>
      </w:r>
    </w:p>
    <w:p w14:paraId="02853301" w14:textId="77777777" w:rsidR="00BB4B21" w:rsidRPr="00BB4B21" w:rsidRDefault="00BB4B21" w:rsidP="00BB4B21">
      <w:pPr>
        <w:pStyle w:val="Ttulo1"/>
        <w:spacing w:before="120" w:after="120"/>
        <w:ind w:left="2268" w:right="-1"/>
        <w:rPr>
          <w:b w:val="0"/>
          <w:bCs w:val="0"/>
          <w:lang w:val="pt-BR"/>
        </w:rPr>
      </w:pPr>
      <w:bookmarkStart w:id="19" w:name="_Toc183444777"/>
      <w:r w:rsidRPr="00BB4B21">
        <w:rPr>
          <w:b w:val="0"/>
          <w:bCs w:val="0"/>
          <w:lang w:val="pt-BR"/>
        </w:rPr>
        <w:t xml:space="preserve">Cabe ressalvar que, quando o </w:t>
      </w:r>
      <w:proofErr w:type="spellStart"/>
      <w:r w:rsidRPr="00BB4B21">
        <w:rPr>
          <w:b w:val="0"/>
          <w:bCs w:val="0"/>
          <w:lang w:val="pt-BR"/>
        </w:rPr>
        <w:t>serviço</w:t>
      </w:r>
      <w:proofErr w:type="spellEnd"/>
      <w:r w:rsidRPr="00BB4B21">
        <w:rPr>
          <w:b w:val="0"/>
          <w:bCs w:val="0"/>
          <w:lang w:val="pt-BR"/>
        </w:rPr>
        <w:t xml:space="preserve"> de transporte dos </w:t>
      </w:r>
      <w:proofErr w:type="spellStart"/>
      <w:r w:rsidRPr="00BB4B21">
        <w:rPr>
          <w:b w:val="0"/>
          <w:bCs w:val="0"/>
          <w:lang w:val="pt-BR"/>
        </w:rPr>
        <w:t>resíduos</w:t>
      </w:r>
      <w:proofErr w:type="spellEnd"/>
      <w:r w:rsidRPr="00BB4B21">
        <w:rPr>
          <w:b w:val="0"/>
          <w:bCs w:val="0"/>
          <w:lang w:val="pt-BR"/>
        </w:rPr>
        <w:t xml:space="preserve"> </w:t>
      </w:r>
      <w:proofErr w:type="spellStart"/>
      <w:r w:rsidRPr="00BB4B21">
        <w:rPr>
          <w:b w:val="0"/>
          <w:bCs w:val="0"/>
          <w:lang w:val="pt-BR"/>
        </w:rPr>
        <w:t>sólidos</w:t>
      </w:r>
      <w:proofErr w:type="spellEnd"/>
      <w:r w:rsidRPr="00BB4B21">
        <w:rPr>
          <w:b w:val="0"/>
          <w:bCs w:val="0"/>
          <w:lang w:val="pt-BR"/>
        </w:rPr>
        <w:t xml:space="preserve"> urbanos for licitado em separado, para esse </w:t>
      </w:r>
      <w:proofErr w:type="spellStart"/>
      <w:r w:rsidRPr="00BB4B21">
        <w:rPr>
          <w:b w:val="0"/>
          <w:bCs w:val="0"/>
          <w:lang w:val="pt-BR"/>
        </w:rPr>
        <w:t>serviço</w:t>
      </w:r>
      <w:proofErr w:type="spellEnd"/>
      <w:r w:rsidRPr="00BB4B21">
        <w:rPr>
          <w:b w:val="0"/>
          <w:bCs w:val="0"/>
          <w:lang w:val="pt-BR"/>
        </w:rPr>
        <w:t xml:space="preserve">, especificamente, é indevida a </w:t>
      </w:r>
      <w:proofErr w:type="spellStart"/>
      <w:r w:rsidRPr="00BB4B21">
        <w:rPr>
          <w:b w:val="0"/>
          <w:bCs w:val="0"/>
          <w:lang w:val="pt-BR"/>
        </w:rPr>
        <w:t>exigência</w:t>
      </w:r>
      <w:proofErr w:type="spellEnd"/>
      <w:r w:rsidRPr="00BB4B21">
        <w:rPr>
          <w:b w:val="0"/>
          <w:bCs w:val="0"/>
          <w:lang w:val="pt-BR"/>
        </w:rPr>
        <w:t xml:space="preserve"> de registro das empresas prestadoras junto a qualquer conselho profissional. (</w:t>
      </w:r>
      <w:proofErr w:type="spellStart"/>
      <w:r w:rsidRPr="00BB4B21">
        <w:rPr>
          <w:b w:val="0"/>
          <w:bCs w:val="0"/>
          <w:lang w:val="pt-BR"/>
        </w:rPr>
        <w:t>g.n</w:t>
      </w:r>
      <w:proofErr w:type="spellEnd"/>
      <w:r w:rsidRPr="00BB4B21">
        <w:rPr>
          <w:b w:val="0"/>
          <w:bCs w:val="0"/>
          <w:lang w:val="pt-BR"/>
        </w:rPr>
        <w:t>.)</w:t>
      </w:r>
      <w:bookmarkEnd w:id="19"/>
      <w:r w:rsidRPr="00BB4B21">
        <w:rPr>
          <w:b w:val="0"/>
          <w:bCs w:val="0"/>
          <w:lang w:val="pt-BR"/>
        </w:rPr>
        <w:t xml:space="preserve"> </w:t>
      </w:r>
    </w:p>
    <w:p w14:paraId="4FBDA569" w14:textId="3FC321BE" w:rsidR="00BB4B21" w:rsidRPr="00BB4B21" w:rsidRDefault="00BB4B21" w:rsidP="00BB4B21">
      <w:pPr>
        <w:pStyle w:val="Ttulo1"/>
        <w:spacing w:before="120" w:after="120"/>
        <w:ind w:right="0"/>
        <w:rPr>
          <w:rFonts w:eastAsia="Arial" w:cs="Arial"/>
          <w:b w:val="0"/>
          <w:bCs w:val="0"/>
          <w:szCs w:val="20"/>
          <w:lang w:val="pt-BR"/>
        </w:rPr>
      </w:pPr>
      <w:bookmarkStart w:id="20" w:name="_Toc183444778"/>
      <w:r w:rsidRPr="00BB4B21">
        <w:rPr>
          <w:rFonts w:eastAsia="Arial" w:cs="Arial"/>
          <w:b w:val="0"/>
          <w:bCs w:val="0"/>
          <w:szCs w:val="20"/>
          <w:lang w:val="pt-BR"/>
        </w:rPr>
        <w:t xml:space="preserve">Em que pese a </w:t>
      </w:r>
      <w:proofErr w:type="spellStart"/>
      <w:r w:rsidRPr="00BB4B21">
        <w:rPr>
          <w:rFonts w:eastAsia="Arial" w:cs="Arial"/>
          <w:b w:val="0"/>
          <w:bCs w:val="0"/>
          <w:szCs w:val="20"/>
          <w:lang w:val="pt-BR"/>
        </w:rPr>
        <w:t>indefinição</w:t>
      </w:r>
      <w:proofErr w:type="spellEnd"/>
      <w:r w:rsidRPr="00BB4B21">
        <w:rPr>
          <w:rFonts w:eastAsia="Arial" w:cs="Arial"/>
          <w:b w:val="0"/>
          <w:bCs w:val="0"/>
          <w:szCs w:val="20"/>
          <w:lang w:val="pt-BR"/>
        </w:rPr>
        <w:t xml:space="preserve">, a </w:t>
      </w:r>
      <w:proofErr w:type="spellStart"/>
      <w:r w:rsidRPr="00BB4B21">
        <w:rPr>
          <w:rFonts w:eastAsia="Arial" w:cs="Arial"/>
          <w:b w:val="0"/>
          <w:bCs w:val="0"/>
          <w:szCs w:val="20"/>
          <w:lang w:val="pt-BR"/>
        </w:rPr>
        <w:t>circunstância</w:t>
      </w:r>
      <w:proofErr w:type="spellEnd"/>
      <w:r w:rsidRPr="00BB4B21">
        <w:rPr>
          <w:rFonts w:eastAsia="Arial" w:cs="Arial"/>
          <w:b w:val="0"/>
          <w:bCs w:val="0"/>
          <w:szCs w:val="20"/>
          <w:lang w:val="pt-BR"/>
        </w:rPr>
        <w:t xml:space="preserve"> acima</w:t>
      </w:r>
      <w:r w:rsidRPr="00BB4B21">
        <w:rPr>
          <w:rFonts w:eastAsia="Arial" w:cs="Arial"/>
          <w:b w:val="0"/>
          <w:bCs w:val="0"/>
          <w:szCs w:val="20"/>
          <w:lang w:val="pt-BR"/>
        </w:rPr>
        <w:t xml:space="preserve"> </w:t>
      </w:r>
      <w:r w:rsidRPr="00BB4B21">
        <w:rPr>
          <w:rFonts w:eastAsia="Arial" w:cs="Arial"/>
          <w:b w:val="0"/>
          <w:bCs w:val="0"/>
          <w:szCs w:val="20"/>
          <w:lang w:val="pt-BR"/>
        </w:rPr>
        <w:t xml:space="preserve">retratada traz </w:t>
      </w:r>
      <w:proofErr w:type="spellStart"/>
      <w:r w:rsidRPr="00BB4B21">
        <w:rPr>
          <w:rFonts w:eastAsia="Arial" w:cs="Arial"/>
          <w:b w:val="0"/>
          <w:bCs w:val="0"/>
          <w:szCs w:val="20"/>
          <w:lang w:val="pt-BR"/>
        </w:rPr>
        <w:t>dúvida</w:t>
      </w:r>
      <w:proofErr w:type="spellEnd"/>
      <w:r w:rsidRPr="00BB4B21">
        <w:rPr>
          <w:rFonts w:eastAsia="Arial" w:cs="Arial"/>
          <w:b w:val="0"/>
          <w:bCs w:val="0"/>
          <w:szCs w:val="20"/>
          <w:lang w:val="pt-BR"/>
        </w:rPr>
        <w:t xml:space="preserve"> </w:t>
      </w:r>
      <w:proofErr w:type="spellStart"/>
      <w:r w:rsidRPr="00BB4B21">
        <w:rPr>
          <w:rFonts w:eastAsia="Arial" w:cs="Arial"/>
          <w:b w:val="0"/>
          <w:bCs w:val="0"/>
          <w:szCs w:val="20"/>
          <w:lang w:val="pt-BR"/>
        </w:rPr>
        <w:t>razoável</w:t>
      </w:r>
      <w:proofErr w:type="spellEnd"/>
      <w:r w:rsidRPr="00BB4B21">
        <w:rPr>
          <w:rFonts w:eastAsia="Arial" w:cs="Arial"/>
          <w:b w:val="0"/>
          <w:bCs w:val="0"/>
          <w:szCs w:val="20"/>
          <w:lang w:val="pt-BR"/>
        </w:rPr>
        <w:t xml:space="preserve"> quanto à plausibilidade do direito alegado pela Agravante, incerteza </w:t>
      </w:r>
      <w:r w:rsidRPr="00BB4B21">
        <w:rPr>
          <w:rFonts w:eastAsia="Arial" w:cs="Arial"/>
          <w:b w:val="0"/>
          <w:bCs w:val="0"/>
          <w:szCs w:val="20"/>
          <w:lang w:val="pt-BR"/>
        </w:rPr>
        <w:t xml:space="preserve"> </w:t>
      </w:r>
      <w:r w:rsidRPr="00BB4B21">
        <w:rPr>
          <w:rFonts w:eastAsia="Arial" w:cs="Arial"/>
          <w:b w:val="0"/>
          <w:bCs w:val="0"/>
          <w:szCs w:val="20"/>
          <w:lang w:val="pt-BR"/>
        </w:rPr>
        <w:t xml:space="preserve">que </w:t>
      </w:r>
      <w:proofErr w:type="spellStart"/>
      <w:r w:rsidRPr="00BB4B21">
        <w:rPr>
          <w:rFonts w:eastAsia="Arial" w:cs="Arial"/>
          <w:b w:val="0"/>
          <w:bCs w:val="0"/>
          <w:szCs w:val="20"/>
          <w:lang w:val="pt-BR"/>
        </w:rPr>
        <w:t>so</w:t>
      </w:r>
      <w:proofErr w:type="spellEnd"/>
      <w:r w:rsidRPr="00BB4B21">
        <w:rPr>
          <w:rFonts w:eastAsia="Arial" w:cs="Arial"/>
          <w:b w:val="0"/>
          <w:bCs w:val="0"/>
          <w:szCs w:val="20"/>
          <w:lang w:val="pt-BR"/>
        </w:rPr>
        <w:t xml:space="preserve">́ </w:t>
      </w:r>
      <w:proofErr w:type="spellStart"/>
      <w:r w:rsidRPr="00BB4B21">
        <w:rPr>
          <w:rFonts w:eastAsia="Arial" w:cs="Arial"/>
          <w:b w:val="0"/>
          <w:bCs w:val="0"/>
          <w:szCs w:val="20"/>
          <w:lang w:val="pt-BR"/>
        </w:rPr>
        <w:t>podera</w:t>
      </w:r>
      <w:proofErr w:type="spellEnd"/>
      <w:r w:rsidRPr="00BB4B21">
        <w:rPr>
          <w:rFonts w:eastAsia="Arial" w:cs="Arial"/>
          <w:b w:val="0"/>
          <w:bCs w:val="0"/>
          <w:szCs w:val="20"/>
          <w:lang w:val="pt-BR"/>
        </w:rPr>
        <w:t xml:space="preserve">́ ser definitivamente esclarecida na fase de exame de </w:t>
      </w:r>
      <w:proofErr w:type="spellStart"/>
      <w:r w:rsidRPr="00BB4B21">
        <w:rPr>
          <w:rFonts w:eastAsia="Arial" w:cs="Arial"/>
          <w:b w:val="0"/>
          <w:bCs w:val="0"/>
          <w:szCs w:val="20"/>
          <w:lang w:val="pt-BR"/>
        </w:rPr>
        <w:t>mérito</w:t>
      </w:r>
      <w:proofErr w:type="spellEnd"/>
      <w:r w:rsidRPr="00BB4B21">
        <w:rPr>
          <w:rFonts w:eastAsia="Arial" w:cs="Arial"/>
          <w:b w:val="0"/>
          <w:bCs w:val="0"/>
          <w:szCs w:val="20"/>
          <w:lang w:val="pt-BR"/>
        </w:rPr>
        <w:t>.</w:t>
      </w:r>
      <w:bookmarkEnd w:id="20"/>
    </w:p>
    <w:p w14:paraId="44B77C26" w14:textId="77777777" w:rsidR="00EA4601" w:rsidRDefault="00EA4601" w:rsidP="00982AB9">
      <w:pPr>
        <w:pStyle w:val="Ttulo1"/>
        <w:spacing w:before="120" w:after="120"/>
        <w:ind w:right="0"/>
        <w:rPr>
          <w:rFonts w:eastAsia="Arial" w:cs="Arial"/>
          <w:b w:val="0"/>
          <w:bCs w:val="0"/>
          <w:szCs w:val="20"/>
          <w:lang w:val="pt-BR"/>
        </w:rPr>
      </w:pPr>
      <w:bookmarkStart w:id="21" w:name="_Toc183444779"/>
      <w:r>
        <w:rPr>
          <w:rFonts w:eastAsia="Arial" w:cs="Arial"/>
          <w:b w:val="0"/>
          <w:bCs w:val="0"/>
          <w:szCs w:val="20"/>
          <w:lang w:val="pt-BR"/>
        </w:rPr>
        <w:t>(...)</w:t>
      </w:r>
      <w:bookmarkEnd w:id="9"/>
      <w:bookmarkEnd w:id="10"/>
      <w:bookmarkEnd w:id="16"/>
      <w:bookmarkEnd w:id="17"/>
      <w:bookmarkEnd w:id="21"/>
    </w:p>
    <w:p w14:paraId="59142CC9" w14:textId="60F6189F" w:rsidR="00BB4B21" w:rsidRDefault="00BB4B21" w:rsidP="00BB4B21">
      <w:pPr>
        <w:pStyle w:val="Ttulo1"/>
        <w:spacing w:before="120" w:after="120"/>
        <w:ind w:right="0"/>
        <w:rPr>
          <w:rFonts w:eastAsia="Arial" w:cs="Arial"/>
          <w:b w:val="0"/>
          <w:bCs w:val="0"/>
          <w:szCs w:val="20"/>
          <w:lang w:val="pt-BR"/>
        </w:rPr>
      </w:pPr>
      <w:bookmarkStart w:id="22" w:name="_Toc183444780"/>
      <w:r w:rsidRPr="00BB4B21">
        <w:rPr>
          <w:rFonts w:eastAsia="Arial" w:cs="Arial"/>
          <w:b w:val="0"/>
          <w:bCs w:val="0"/>
          <w:szCs w:val="20"/>
          <w:lang w:val="pt-BR"/>
        </w:rPr>
        <w:t xml:space="preserve">Pois bem, como indicado na </w:t>
      </w:r>
      <w:proofErr w:type="spellStart"/>
      <w:r w:rsidRPr="00BB4B21">
        <w:rPr>
          <w:rFonts w:eastAsia="Arial" w:cs="Arial"/>
          <w:b w:val="0"/>
          <w:bCs w:val="0"/>
          <w:szCs w:val="20"/>
          <w:lang w:val="pt-BR"/>
        </w:rPr>
        <w:t>fundamentação</w:t>
      </w:r>
      <w:proofErr w:type="spellEnd"/>
      <w:r w:rsidRPr="00BB4B21">
        <w:rPr>
          <w:rFonts w:eastAsia="Arial" w:cs="Arial"/>
          <w:b w:val="0"/>
          <w:bCs w:val="0"/>
          <w:szCs w:val="20"/>
          <w:lang w:val="pt-BR"/>
        </w:rPr>
        <w:t xml:space="preserve"> desta </w:t>
      </w:r>
      <w:proofErr w:type="spellStart"/>
      <w:r w:rsidRPr="00BB4B21">
        <w:rPr>
          <w:rFonts w:eastAsia="Arial" w:cs="Arial"/>
          <w:b w:val="0"/>
          <w:bCs w:val="0"/>
          <w:szCs w:val="20"/>
          <w:lang w:val="pt-BR"/>
        </w:rPr>
        <w:t>decisão</w:t>
      </w:r>
      <w:proofErr w:type="spellEnd"/>
      <w:r w:rsidRPr="00BB4B21">
        <w:rPr>
          <w:rFonts w:eastAsia="Arial" w:cs="Arial"/>
          <w:b w:val="0"/>
          <w:bCs w:val="0"/>
          <w:szCs w:val="20"/>
          <w:lang w:val="pt-BR"/>
        </w:rPr>
        <w:t xml:space="preserve"> e na do Despacho no 532/24-GCAZ (</w:t>
      </w:r>
      <w:proofErr w:type="spellStart"/>
      <w:r w:rsidRPr="00BB4B21">
        <w:rPr>
          <w:rFonts w:eastAsia="Arial" w:cs="Arial"/>
          <w:b w:val="0"/>
          <w:bCs w:val="0"/>
          <w:szCs w:val="20"/>
          <w:lang w:val="pt-BR"/>
        </w:rPr>
        <w:t>Peça</w:t>
      </w:r>
      <w:proofErr w:type="spellEnd"/>
      <w:r w:rsidRPr="00BB4B21">
        <w:rPr>
          <w:rFonts w:eastAsia="Arial" w:cs="Arial"/>
          <w:b w:val="0"/>
          <w:bCs w:val="0"/>
          <w:szCs w:val="20"/>
          <w:lang w:val="pt-BR"/>
        </w:rPr>
        <w:t xml:space="preserve"> no 32), em sede de </w:t>
      </w:r>
      <w:proofErr w:type="spellStart"/>
      <w:r w:rsidRPr="00BB4B21">
        <w:rPr>
          <w:rFonts w:eastAsia="Arial" w:cs="Arial"/>
          <w:b w:val="0"/>
          <w:bCs w:val="0"/>
          <w:szCs w:val="20"/>
          <w:lang w:val="pt-BR"/>
        </w:rPr>
        <w:t>análise</w:t>
      </w:r>
      <w:proofErr w:type="spellEnd"/>
      <w:r w:rsidRPr="00BB4B21">
        <w:rPr>
          <w:rFonts w:eastAsia="Arial" w:cs="Arial"/>
          <w:b w:val="0"/>
          <w:bCs w:val="0"/>
          <w:szCs w:val="20"/>
          <w:lang w:val="pt-BR"/>
        </w:rPr>
        <w:t xml:space="preserve"> de </w:t>
      </w:r>
      <w:proofErr w:type="spellStart"/>
      <w:r w:rsidRPr="00BB4B21">
        <w:rPr>
          <w:rFonts w:eastAsia="Arial" w:cs="Arial"/>
          <w:b w:val="0"/>
          <w:bCs w:val="0"/>
          <w:szCs w:val="20"/>
          <w:lang w:val="pt-BR"/>
        </w:rPr>
        <w:t>cognição</w:t>
      </w:r>
      <w:proofErr w:type="spellEnd"/>
      <w:r w:rsidRPr="00BB4B21">
        <w:rPr>
          <w:rFonts w:eastAsia="Arial" w:cs="Arial"/>
          <w:b w:val="0"/>
          <w:bCs w:val="0"/>
          <w:szCs w:val="20"/>
          <w:lang w:val="pt-BR"/>
        </w:rPr>
        <w:t xml:space="preserve"> </w:t>
      </w:r>
      <w:proofErr w:type="spellStart"/>
      <w:r w:rsidRPr="00BB4B21">
        <w:rPr>
          <w:rFonts w:eastAsia="Arial" w:cs="Arial"/>
          <w:b w:val="0"/>
          <w:bCs w:val="0"/>
          <w:szCs w:val="20"/>
          <w:lang w:val="pt-BR"/>
        </w:rPr>
        <w:t>sumária</w:t>
      </w:r>
      <w:proofErr w:type="spellEnd"/>
      <w:r w:rsidRPr="00BB4B21">
        <w:rPr>
          <w:rFonts w:eastAsia="Arial" w:cs="Arial"/>
          <w:b w:val="0"/>
          <w:bCs w:val="0"/>
          <w:szCs w:val="20"/>
          <w:lang w:val="pt-BR"/>
        </w:rPr>
        <w:t xml:space="preserve">, tem-se que os elementos de </w:t>
      </w:r>
      <w:proofErr w:type="spellStart"/>
      <w:r w:rsidRPr="00BB4B21">
        <w:rPr>
          <w:rFonts w:eastAsia="Arial" w:cs="Arial"/>
          <w:b w:val="0"/>
          <w:bCs w:val="0"/>
          <w:szCs w:val="20"/>
          <w:lang w:val="pt-BR"/>
        </w:rPr>
        <w:t>convicção</w:t>
      </w:r>
      <w:proofErr w:type="spellEnd"/>
      <w:r w:rsidRPr="00BB4B21">
        <w:rPr>
          <w:rFonts w:eastAsia="Arial" w:cs="Arial"/>
          <w:b w:val="0"/>
          <w:bCs w:val="0"/>
          <w:szCs w:val="20"/>
          <w:lang w:val="pt-BR"/>
        </w:rPr>
        <w:t xml:space="preserve"> </w:t>
      </w:r>
      <w:proofErr w:type="spellStart"/>
      <w:r w:rsidRPr="00BB4B21">
        <w:rPr>
          <w:rFonts w:eastAsia="Arial" w:cs="Arial"/>
          <w:b w:val="0"/>
          <w:bCs w:val="0"/>
          <w:szCs w:val="20"/>
          <w:lang w:val="pt-BR"/>
        </w:rPr>
        <w:t>disponíveis</w:t>
      </w:r>
      <w:proofErr w:type="spellEnd"/>
      <w:r w:rsidRPr="00BB4B21">
        <w:rPr>
          <w:rFonts w:eastAsia="Arial" w:cs="Arial"/>
          <w:b w:val="0"/>
          <w:bCs w:val="0"/>
          <w:szCs w:val="20"/>
          <w:lang w:val="pt-BR"/>
        </w:rPr>
        <w:t xml:space="preserve"> indiciam que (i) </w:t>
      </w:r>
      <w:proofErr w:type="spellStart"/>
      <w:r w:rsidRPr="00BB4B21">
        <w:rPr>
          <w:rFonts w:eastAsia="Arial" w:cs="Arial"/>
          <w:b w:val="0"/>
          <w:bCs w:val="0"/>
          <w:szCs w:val="20"/>
          <w:lang w:val="pt-BR"/>
        </w:rPr>
        <w:t>não</w:t>
      </w:r>
      <w:proofErr w:type="spellEnd"/>
      <w:r w:rsidRPr="00BB4B21">
        <w:rPr>
          <w:rFonts w:eastAsia="Arial" w:cs="Arial"/>
          <w:b w:val="0"/>
          <w:bCs w:val="0"/>
          <w:szCs w:val="20"/>
          <w:lang w:val="pt-BR"/>
        </w:rPr>
        <w:t xml:space="preserve"> houve </w:t>
      </w:r>
      <w:proofErr w:type="spellStart"/>
      <w:r w:rsidRPr="00BB4B21">
        <w:rPr>
          <w:rFonts w:eastAsia="Arial" w:cs="Arial"/>
          <w:b w:val="0"/>
          <w:bCs w:val="0"/>
          <w:szCs w:val="20"/>
          <w:lang w:val="pt-BR"/>
        </w:rPr>
        <w:t>exigência</w:t>
      </w:r>
      <w:proofErr w:type="spellEnd"/>
      <w:r w:rsidRPr="00BB4B21">
        <w:rPr>
          <w:rFonts w:eastAsia="Arial" w:cs="Arial"/>
          <w:b w:val="0"/>
          <w:bCs w:val="0"/>
          <w:szCs w:val="20"/>
          <w:lang w:val="pt-BR"/>
        </w:rPr>
        <w:t xml:space="preserve"> de frota </w:t>
      </w:r>
      <w:proofErr w:type="spellStart"/>
      <w:r w:rsidRPr="00BB4B21">
        <w:rPr>
          <w:rFonts w:eastAsia="Arial" w:cs="Arial"/>
          <w:b w:val="0"/>
          <w:bCs w:val="0"/>
          <w:szCs w:val="20"/>
          <w:lang w:val="pt-BR"/>
        </w:rPr>
        <w:t>própria</w:t>
      </w:r>
      <w:proofErr w:type="spellEnd"/>
      <w:r w:rsidRPr="00BB4B21">
        <w:rPr>
          <w:rFonts w:eastAsia="Arial" w:cs="Arial"/>
          <w:b w:val="0"/>
          <w:bCs w:val="0"/>
          <w:szCs w:val="20"/>
          <w:lang w:val="pt-BR"/>
        </w:rPr>
        <w:t>; (</w:t>
      </w:r>
      <w:proofErr w:type="spellStart"/>
      <w:r w:rsidRPr="00BB4B21">
        <w:rPr>
          <w:rFonts w:eastAsia="Arial" w:cs="Arial"/>
          <w:b w:val="0"/>
          <w:bCs w:val="0"/>
          <w:szCs w:val="20"/>
          <w:lang w:val="pt-BR"/>
        </w:rPr>
        <w:t>ii</w:t>
      </w:r>
      <w:proofErr w:type="spellEnd"/>
      <w:r w:rsidRPr="00BB4B21">
        <w:rPr>
          <w:rFonts w:eastAsia="Arial" w:cs="Arial"/>
          <w:b w:val="0"/>
          <w:bCs w:val="0"/>
          <w:szCs w:val="20"/>
          <w:lang w:val="pt-BR"/>
        </w:rPr>
        <w:t xml:space="preserve">) há justificativa </w:t>
      </w:r>
      <w:proofErr w:type="spellStart"/>
      <w:r w:rsidRPr="00BB4B21">
        <w:rPr>
          <w:rFonts w:eastAsia="Arial" w:cs="Arial"/>
          <w:b w:val="0"/>
          <w:bCs w:val="0"/>
          <w:szCs w:val="20"/>
          <w:lang w:val="pt-BR"/>
        </w:rPr>
        <w:t>razoável</w:t>
      </w:r>
      <w:proofErr w:type="spellEnd"/>
      <w:r w:rsidRPr="00BB4B21">
        <w:rPr>
          <w:rFonts w:eastAsia="Arial" w:cs="Arial"/>
          <w:b w:val="0"/>
          <w:bCs w:val="0"/>
          <w:szCs w:val="20"/>
          <w:lang w:val="pt-BR"/>
        </w:rPr>
        <w:t xml:space="preserve"> para a </w:t>
      </w:r>
      <w:proofErr w:type="spellStart"/>
      <w:r w:rsidRPr="00BB4B21">
        <w:rPr>
          <w:rFonts w:eastAsia="Arial" w:cs="Arial"/>
          <w:b w:val="0"/>
          <w:bCs w:val="0"/>
          <w:szCs w:val="20"/>
          <w:lang w:val="pt-BR"/>
        </w:rPr>
        <w:t>implementação</w:t>
      </w:r>
      <w:proofErr w:type="spellEnd"/>
      <w:r w:rsidRPr="00BB4B21">
        <w:rPr>
          <w:rFonts w:eastAsia="Arial" w:cs="Arial"/>
          <w:b w:val="0"/>
          <w:bCs w:val="0"/>
          <w:szCs w:val="20"/>
          <w:lang w:val="pt-BR"/>
        </w:rPr>
        <w:t xml:space="preserve"> do controle administrativo relativo a </w:t>
      </w:r>
      <w:proofErr w:type="spellStart"/>
      <w:r w:rsidRPr="00BB4B21">
        <w:rPr>
          <w:rFonts w:eastAsia="Arial" w:cs="Arial"/>
          <w:b w:val="0"/>
          <w:bCs w:val="0"/>
          <w:szCs w:val="20"/>
          <w:lang w:val="pt-BR"/>
        </w:rPr>
        <w:t>instalação</w:t>
      </w:r>
      <w:proofErr w:type="spellEnd"/>
      <w:r w:rsidRPr="00BB4B21">
        <w:rPr>
          <w:rFonts w:eastAsia="Arial" w:cs="Arial"/>
          <w:b w:val="0"/>
          <w:bCs w:val="0"/>
          <w:szCs w:val="20"/>
          <w:lang w:val="pt-BR"/>
        </w:rPr>
        <w:t xml:space="preserve"> de rastreadores nos </w:t>
      </w:r>
      <w:proofErr w:type="spellStart"/>
      <w:r w:rsidRPr="00BB4B21">
        <w:rPr>
          <w:rFonts w:eastAsia="Arial" w:cs="Arial"/>
          <w:b w:val="0"/>
          <w:bCs w:val="0"/>
          <w:szCs w:val="20"/>
          <w:lang w:val="pt-BR"/>
        </w:rPr>
        <w:t>veículos</w:t>
      </w:r>
      <w:proofErr w:type="spellEnd"/>
      <w:r w:rsidRPr="00BB4B21">
        <w:rPr>
          <w:rFonts w:eastAsia="Arial" w:cs="Arial"/>
          <w:b w:val="0"/>
          <w:bCs w:val="0"/>
          <w:szCs w:val="20"/>
          <w:lang w:val="pt-BR"/>
        </w:rPr>
        <w:t>; (</w:t>
      </w:r>
      <w:proofErr w:type="spellStart"/>
      <w:r w:rsidRPr="00BB4B21">
        <w:rPr>
          <w:rFonts w:eastAsia="Arial" w:cs="Arial"/>
          <w:b w:val="0"/>
          <w:bCs w:val="0"/>
          <w:szCs w:val="20"/>
          <w:lang w:val="pt-BR"/>
        </w:rPr>
        <w:t>iii</w:t>
      </w:r>
      <w:proofErr w:type="spellEnd"/>
      <w:r w:rsidRPr="00BB4B21">
        <w:rPr>
          <w:rFonts w:eastAsia="Arial" w:cs="Arial"/>
          <w:b w:val="0"/>
          <w:bCs w:val="0"/>
          <w:szCs w:val="20"/>
          <w:lang w:val="pt-BR"/>
        </w:rPr>
        <w:t xml:space="preserve">) as marcas dos </w:t>
      </w:r>
      <w:proofErr w:type="spellStart"/>
      <w:r w:rsidRPr="00BB4B21">
        <w:rPr>
          <w:rFonts w:eastAsia="Arial" w:cs="Arial"/>
          <w:b w:val="0"/>
          <w:bCs w:val="0"/>
          <w:szCs w:val="20"/>
          <w:lang w:val="pt-BR"/>
        </w:rPr>
        <w:t>caminhões</w:t>
      </w:r>
      <w:proofErr w:type="spellEnd"/>
      <w:r w:rsidRPr="00BB4B21">
        <w:rPr>
          <w:rFonts w:eastAsia="Arial" w:cs="Arial"/>
          <w:b w:val="0"/>
          <w:bCs w:val="0"/>
          <w:szCs w:val="20"/>
          <w:lang w:val="pt-BR"/>
        </w:rPr>
        <w:t xml:space="preserve"> mencionadas foram empregadas apenas para indicar os referenciais de </w:t>
      </w:r>
      <w:proofErr w:type="spellStart"/>
      <w:r w:rsidRPr="00BB4B21">
        <w:rPr>
          <w:rFonts w:eastAsia="Arial" w:cs="Arial"/>
          <w:b w:val="0"/>
          <w:bCs w:val="0"/>
          <w:szCs w:val="20"/>
          <w:lang w:val="pt-BR"/>
        </w:rPr>
        <w:t>preços</w:t>
      </w:r>
      <w:proofErr w:type="spellEnd"/>
      <w:r w:rsidRPr="00BB4B21">
        <w:rPr>
          <w:rFonts w:eastAsia="Arial" w:cs="Arial"/>
          <w:b w:val="0"/>
          <w:bCs w:val="0"/>
          <w:szCs w:val="20"/>
          <w:lang w:val="pt-BR"/>
        </w:rPr>
        <w:t xml:space="preserve">, </w:t>
      </w:r>
      <w:proofErr w:type="spellStart"/>
      <w:r w:rsidRPr="00BB4B21">
        <w:rPr>
          <w:rFonts w:eastAsia="Arial" w:cs="Arial"/>
          <w:b w:val="0"/>
          <w:bCs w:val="0"/>
          <w:szCs w:val="20"/>
          <w:lang w:val="pt-BR"/>
        </w:rPr>
        <w:t>não</w:t>
      </w:r>
      <w:proofErr w:type="spellEnd"/>
      <w:r w:rsidRPr="00BB4B21">
        <w:rPr>
          <w:rFonts w:eastAsia="Arial" w:cs="Arial"/>
          <w:b w:val="0"/>
          <w:bCs w:val="0"/>
          <w:szCs w:val="20"/>
          <w:lang w:val="pt-BR"/>
        </w:rPr>
        <w:t xml:space="preserve"> havendo o que se falar em </w:t>
      </w:r>
      <w:proofErr w:type="spellStart"/>
      <w:r w:rsidRPr="00BB4B21">
        <w:rPr>
          <w:rFonts w:eastAsia="Arial" w:cs="Arial"/>
          <w:b w:val="0"/>
          <w:bCs w:val="0"/>
          <w:szCs w:val="20"/>
          <w:lang w:val="pt-BR"/>
        </w:rPr>
        <w:t>estipulação</w:t>
      </w:r>
      <w:proofErr w:type="spellEnd"/>
      <w:r w:rsidRPr="00BB4B21">
        <w:rPr>
          <w:rFonts w:eastAsia="Arial" w:cs="Arial"/>
          <w:b w:val="0"/>
          <w:bCs w:val="0"/>
          <w:szCs w:val="20"/>
          <w:lang w:val="pt-BR"/>
        </w:rPr>
        <w:t xml:space="preserve"> de marcas e modelos; (</w:t>
      </w:r>
      <w:proofErr w:type="spellStart"/>
      <w:r w:rsidRPr="00BB4B21">
        <w:rPr>
          <w:rFonts w:eastAsia="Arial" w:cs="Arial"/>
          <w:b w:val="0"/>
          <w:bCs w:val="0"/>
          <w:szCs w:val="20"/>
          <w:lang w:val="pt-BR"/>
        </w:rPr>
        <w:t>iv</w:t>
      </w:r>
      <w:proofErr w:type="spellEnd"/>
      <w:r w:rsidRPr="00BB4B21">
        <w:rPr>
          <w:rFonts w:eastAsia="Arial" w:cs="Arial"/>
          <w:b w:val="0"/>
          <w:bCs w:val="0"/>
          <w:szCs w:val="20"/>
          <w:lang w:val="pt-BR"/>
        </w:rPr>
        <w:t xml:space="preserve">) é </w:t>
      </w:r>
      <w:proofErr w:type="spellStart"/>
      <w:r w:rsidRPr="00BB4B21">
        <w:rPr>
          <w:rFonts w:eastAsia="Arial" w:cs="Arial"/>
          <w:b w:val="0"/>
          <w:bCs w:val="0"/>
          <w:szCs w:val="20"/>
          <w:lang w:val="pt-BR"/>
        </w:rPr>
        <w:t>razoável</w:t>
      </w:r>
      <w:proofErr w:type="spellEnd"/>
      <w:r w:rsidRPr="00BB4B21">
        <w:rPr>
          <w:rFonts w:eastAsia="Arial" w:cs="Arial"/>
          <w:b w:val="0"/>
          <w:bCs w:val="0"/>
          <w:szCs w:val="20"/>
          <w:lang w:val="pt-BR"/>
        </w:rPr>
        <w:t xml:space="preserve"> a justificativa da Representada no sentido de que a </w:t>
      </w:r>
      <w:proofErr w:type="spellStart"/>
      <w:r w:rsidRPr="00BB4B21">
        <w:rPr>
          <w:rFonts w:eastAsia="Arial" w:cs="Arial"/>
          <w:b w:val="0"/>
          <w:bCs w:val="0"/>
          <w:szCs w:val="20"/>
          <w:lang w:val="pt-BR"/>
        </w:rPr>
        <w:t>certificações</w:t>
      </w:r>
      <w:proofErr w:type="spellEnd"/>
      <w:r w:rsidRPr="00BB4B21">
        <w:rPr>
          <w:rFonts w:eastAsia="Arial" w:cs="Arial"/>
          <w:b w:val="0"/>
          <w:bCs w:val="0"/>
          <w:szCs w:val="20"/>
          <w:lang w:val="pt-BR"/>
        </w:rPr>
        <w:t xml:space="preserve"> pertinentes a idade do </w:t>
      </w:r>
      <w:proofErr w:type="spellStart"/>
      <w:r w:rsidRPr="00BB4B21">
        <w:rPr>
          <w:rFonts w:eastAsia="Arial" w:cs="Arial"/>
          <w:b w:val="0"/>
          <w:bCs w:val="0"/>
          <w:szCs w:val="20"/>
          <w:lang w:val="pt-BR"/>
        </w:rPr>
        <w:t>veículo</w:t>
      </w:r>
      <w:proofErr w:type="spellEnd"/>
      <w:r w:rsidRPr="00BB4B21">
        <w:rPr>
          <w:rFonts w:eastAsia="Arial" w:cs="Arial"/>
          <w:b w:val="0"/>
          <w:bCs w:val="0"/>
          <w:szCs w:val="20"/>
          <w:lang w:val="pt-BR"/>
        </w:rPr>
        <w:t xml:space="preserve"> constitui praxe em </w:t>
      </w:r>
      <w:proofErr w:type="spellStart"/>
      <w:r w:rsidRPr="00BB4B21">
        <w:rPr>
          <w:rFonts w:eastAsia="Arial" w:cs="Arial"/>
          <w:b w:val="0"/>
          <w:bCs w:val="0"/>
          <w:szCs w:val="20"/>
          <w:lang w:val="pt-BR"/>
        </w:rPr>
        <w:t>licitações</w:t>
      </w:r>
      <w:proofErr w:type="spellEnd"/>
      <w:r w:rsidRPr="00BB4B21">
        <w:rPr>
          <w:rFonts w:eastAsia="Arial" w:cs="Arial"/>
          <w:b w:val="0"/>
          <w:bCs w:val="0"/>
          <w:szCs w:val="20"/>
          <w:lang w:val="pt-BR"/>
        </w:rPr>
        <w:t xml:space="preserve"> que tratam da coleta de </w:t>
      </w:r>
      <w:proofErr w:type="spellStart"/>
      <w:r w:rsidRPr="00BB4B21">
        <w:rPr>
          <w:rFonts w:eastAsia="Arial" w:cs="Arial"/>
          <w:b w:val="0"/>
          <w:bCs w:val="0"/>
          <w:szCs w:val="20"/>
          <w:lang w:val="pt-BR"/>
        </w:rPr>
        <w:t>resíduos</w:t>
      </w:r>
      <w:proofErr w:type="spellEnd"/>
      <w:r w:rsidRPr="00BB4B21">
        <w:rPr>
          <w:rFonts w:eastAsia="Arial" w:cs="Arial"/>
          <w:b w:val="0"/>
          <w:bCs w:val="0"/>
          <w:szCs w:val="20"/>
          <w:lang w:val="pt-BR"/>
        </w:rPr>
        <w:t xml:space="preserve">, </w:t>
      </w:r>
      <w:proofErr w:type="spellStart"/>
      <w:r w:rsidRPr="00BB4B21">
        <w:rPr>
          <w:rFonts w:eastAsia="Arial" w:cs="Arial"/>
          <w:b w:val="0"/>
          <w:bCs w:val="0"/>
          <w:szCs w:val="20"/>
          <w:lang w:val="pt-BR"/>
        </w:rPr>
        <w:t>não</w:t>
      </w:r>
      <w:proofErr w:type="spellEnd"/>
      <w:r w:rsidRPr="00BB4B21">
        <w:rPr>
          <w:rFonts w:eastAsia="Arial" w:cs="Arial"/>
          <w:b w:val="0"/>
          <w:bCs w:val="0"/>
          <w:szCs w:val="20"/>
          <w:lang w:val="pt-BR"/>
        </w:rPr>
        <w:t xml:space="preserve"> se mostrando, por si </w:t>
      </w:r>
      <w:proofErr w:type="spellStart"/>
      <w:r w:rsidRPr="00BB4B21">
        <w:rPr>
          <w:rFonts w:eastAsia="Arial" w:cs="Arial"/>
          <w:b w:val="0"/>
          <w:bCs w:val="0"/>
          <w:szCs w:val="20"/>
          <w:lang w:val="pt-BR"/>
        </w:rPr>
        <w:t>so</w:t>
      </w:r>
      <w:proofErr w:type="spellEnd"/>
      <w:r w:rsidRPr="00BB4B21">
        <w:rPr>
          <w:rFonts w:eastAsia="Arial" w:cs="Arial"/>
          <w:b w:val="0"/>
          <w:bCs w:val="0"/>
          <w:szCs w:val="20"/>
          <w:lang w:val="pt-BR"/>
        </w:rPr>
        <w:t xml:space="preserve">́, como </w:t>
      </w:r>
      <w:proofErr w:type="spellStart"/>
      <w:r w:rsidRPr="00BB4B21">
        <w:rPr>
          <w:rFonts w:eastAsia="Arial" w:cs="Arial"/>
          <w:b w:val="0"/>
          <w:bCs w:val="0"/>
          <w:szCs w:val="20"/>
          <w:lang w:val="pt-BR"/>
        </w:rPr>
        <w:t>prática</w:t>
      </w:r>
      <w:proofErr w:type="spellEnd"/>
      <w:r w:rsidRPr="00BB4B21">
        <w:rPr>
          <w:rFonts w:eastAsia="Arial" w:cs="Arial"/>
          <w:b w:val="0"/>
          <w:bCs w:val="0"/>
          <w:szCs w:val="20"/>
          <w:lang w:val="pt-BR"/>
        </w:rPr>
        <w:t xml:space="preserve"> que extrapole o </w:t>
      </w:r>
      <w:proofErr w:type="spellStart"/>
      <w:r w:rsidRPr="00BB4B21">
        <w:rPr>
          <w:rFonts w:eastAsia="Arial" w:cs="Arial"/>
          <w:b w:val="0"/>
          <w:bCs w:val="0"/>
          <w:szCs w:val="20"/>
          <w:lang w:val="pt-BR"/>
        </w:rPr>
        <w:t>âmbito</w:t>
      </w:r>
      <w:proofErr w:type="spellEnd"/>
      <w:r w:rsidRPr="00BB4B21">
        <w:rPr>
          <w:rFonts w:eastAsia="Arial" w:cs="Arial"/>
          <w:b w:val="0"/>
          <w:bCs w:val="0"/>
          <w:szCs w:val="20"/>
          <w:lang w:val="pt-BR"/>
        </w:rPr>
        <w:t xml:space="preserve"> de discricionariedade concedido ao gestor </w:t>
      </w:r>
      <w:proofErr w:type="spellStart"/>
      <w:r w:rsidRPr="00BB4B21">
        <w:rPr>
          <w:rFonts w:eastAsia="Arial" w:cs="Arial"/>
          <w:b w:val="0"/>
          <w:bCs w:val="0"/>
          <w:szCs w:val="20"/>
          <w:lang w:val="pt-BR"/>
        </w:rPr>
        <w:t>público</w:t>
      </w:r>
      <w:proofErr w:type="spellEnd"/>
      <w:r w:rsidRPr="00BB4B21">
        <w:rPr>
          <w:rFonts w:eastAsia="Arial" w:cs="Arial"/>
          <w:b w:val="0"/>
          <w:bCs w:val="0"/>
          <w:szCs w:val="20"/>
          <w:lang w:val="pt-BR"/>
        </w:rPr>
        <w:t>.</w:t>
      </w:r>
      <w:bookmarkEnd w:id="22"/>
    </w:p>
    <w:p w14:paraId="4E229AA4" w14:textId="4CBD83B6" w:rsidR="00674104" w:rsidRPr="00125D69" w:rsidRDefault="0015344D" w:rsidP="00125D69">
      <w:pPr>
        <w:pStyle w:val="Ttulo1"/>
        <w:spacing w:before="120" w:after="240"/>
        <w:ind w:right="0"/>
        <w:rPr>
          <w:rFonts w:eastAsia="Arial" w:cs="Arial"/>
          <w:b w:val="0"/>
          <w:bCs w:val="0"/>
          <w:lang w:val="pt-BR"/>
        </w:rPr>
      </w:pPr>
      <w:bookmarkStart w:id="23" w:name="_Toc160617709"/>
      <w:bookmarkStart w:id="24" w:name="_Toc160618866"/>
      <w:bookmarkStart w:id="25" w:name="_Toc166752935"/>
      <w:bookmarkStart w:id="26" w:name="_Toc166753162"/>
      <w:bookmarkStart w:id="27" w:name="_Toc183444781"/>
      <w:r w:rsidRPr="00125D69">
        <w:rPr>
          <w:rFonts w:eastAsia="Arial" w:cs="Arial"/>
          <w:b w:val="0"/>
          <w:bCs w:val="0"/>
          <w:szCs w:val="20"/>
          <w:lang w:val="pt-BR"/>
        </w:rPr>
        <w:t>(TCE</w:t>
      </w:r>
      <w:r w:rsidR="0032515A">
        <w:rPr>
          <w:rFonts w:eastAsia="Arial" w:cs="Arial"/>
          <w:b w:val="0"/>
          <w:bCs w:val="0"/>
          <w:szCs w:val="20"/>
          <w:lang w:val="pt-BR"/>
        </w:rPr>
        <w:t>-</w:t>
      </w:r>
      <w:r w:rsidRPr="00125D69">
        <w:rPr>
          <w:rFonts w:eastAsia="Arial" w:cs="Arial"/>
          <w:b w:val="0"/>
          <w:bCs w:val="0"/>
          <w:szCs w:val="20"/>
          <w:lang w:val="pt-BR"/>
        </w:rPr>
        <w:t xml:space="preserve">PR, </w:t>
      </w:r>
      <w:r w:rsidR="00BB4B21" w:rsidRPr="00BB4B21">
        <w:rPr>
          <w:rFonts w:eastAsia="Arial" w:cs="Arial"/>
          <w:b w:val="0"/>
          <w:bCs w:val="0"/>
          <w:szCs w:val="20"/>
          <w:lang w:val="pt-BR"/>
        </w:rPr>
        <w:t xml:space="preserve">RECURSO DE AGRAVO n.º 404535/2024, </w:t>
      </w:r>
      <w:hyperlink r:id="rId14" w:history="1">
        <w:r w:rsidR="00BB4B21" w:rsidRPr="00BB4B21">
          <w:rPr>
            <w:rStyle w:val="Hyperlink"/>
            <w:rFonts w:eastAsia="Arial" w:cs="Arial"/>
            <w:b w:val="0"/>
            <w:bCs w:val="0"/>
            <w:szCs w:val="20"/>
            <w:lang w:val="pt-BR"/>
          </w:rPr>
          <w:t>Acórdão n.º 2540/2024</w:t>
        </w:r>
      </w:hyperlink>
      <w:r w:rsidR="00BB4B21" w:rsidRPr="00BB4B21">
        <w:rPr>
          <w:rFonts w:eastAsia="Arial" w:cs="Arial"/>
          <w:b w:val="0"/>
          <w:bCs w:val="0"/>
          <w:szCs w:val="20"/>
          <w:lang w:val="pt-BR"/>
        </w:rPr>
        <w:t>, Tribunal Pleno, Rel. AUGUSTINHO ZUCCHI, julgado em 12/08/2024, veiculado em 21/08/2024 no DETC</w:t>
      </w:r>
      <w:r w:rsidRPr="00125D69">
        <w:rPr>
          <w:rFonts w:eastAsia="Arial" w:cs="Arial"/>
          <w:b w:val="0"/>
          <w:bCs w:val="0"/>
          <w:lang w:val="pt-BR"/>
        </w:rPr>
        <w:t>)</w:t>
      </w:r>
      <w:bookmarkEnd w:id="11"/>
      <w:bookmarkEnd w:id="23"/>
      <w:bookmarkEnd w:id="24"/>
      <w:bookmarkEnd w:id="25"/>
      <w:bookmarkEnd w:id="26"/>
      <w:bookmarkEnd w:id="27"/>
    </w:p>
    <w:bookmarkEnd w:id="12"/>
    <w:p w14:paraId="20936171" w14:textId="7BF3D335" w:rsidR="00F332E4" w:rsidRPr="00BB4B21" w:rsidRDefault="004215CB"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ESTADO </w:t>
      </w:r>
      <w:r w:rsidR="008B09E9">
        <w:rPr>
          <w:rFonts w:ascii="Arial" w:eastAsia="Arial" w:hAnsi="Arial" w:cs="Arial"/>
          <w:b/>
          <w:color w:val="FFFFFF" w:themeColor="background1"/>
          <w:sz w:val="20"/>
          <w:szCs w:val="20"/>
        </w:rPr>
        <w:t>DO MATO GROSSO</w:t>
      </w:r>
    </w:p>
    <w:p w14:paraId="4D282FBD" w14:textId="57DBAE5C" w:rsidR="008B09E9" w:rsidRDefault="00982AB9" w:rsidP="00EC1747">
      <w:pPr>
        <w:pStyle w:val="Ttulo1"/>
        <w:spacing w:before="120"/>
        <w:ind w:right="-1"/>
        <w:rPr>
          <w:lang w:val="pt-BR"/>
        </w:rPr>
      </w:pPr>
      <w:bookmarkStart w:id="28" w:name="_Toc183444782"/>
      <w:r w:rsidRPr="00A93B0F">
        <w:rPr>
          <w:lang w:val="pt-BR"/>
        </w:rPr>
        <w:t>3.</w:t>
      </w:r>
      <w:r>
        <w:rPr>
          <w:lang w:val="pt-BR"/>
        </w:rPr>
        <w:t xml:space="preserve"> </w:t>
      </w:r>
      <w:r w:rsidR="008B09E9" w:rsidRPr="008B09E9">
        <w:rPr>
          <w:lang w:val="pt-BR"/>
        </w:rPr>
        <w:t>Pessoal. Despesa com Pessoal. Terceirização. Serviços de limpeza urbana e manejo de resíduos sólidos. Requisitos para exclusão do cômputo.</w:t>
      </w:r>
      <w:bookmarkEnd w:id="28"/>
    </w:p>
    <w:p w14:paraId="24390068" w14:textId="6803B801" w:rsidR="008B09E9" w:rsidRPr="008B09E9" w:rsidRDefault="008B09E9" w:rsidP="00EC1747">
      <w:pPr>
        <w:pStyle w:val="Ttulo1"/>
        <w:spacing w:before="120"/>
        <w:ind w:right="-1"/>
        <w:rPr>
          <w:b w:val="0"/>
          <w:bCs w:val="0"/>
          <w:lang w:val="pt-BR"/>
        </w:rPr>
      </w:pPr>
      <w:bookmarkStart w:id="29" w:name="_Toc183444783"/>
      <w:r w:rsidRPr="008B09E9">
        <w:rPr>
          <w:b w:val="0"/>
          <w:bCs w:val="0"/>
          <w:lang w:val="pt-BR"/>
        </w:rPr>
        <w:t>Devem ser excluídas do cômputo de gastos com pessoal dos municípios, as contratações de empresas terceirizadas para a execução de serviços de limpeza urbana e manejo de resíduos sólidos, desde que as atividades atendam, cumulativamente, aos seguintes requisitos: a) sejam acessórias, instrumentais ou complementares àquelas típicas da administração municipal; b) não sejam inerentes às categorias funcionais abrangidas pelo plano de cargos e salários; e, c) não configurem relação direta de emprego entre a Administração Pública e o prestador de serviço.</w:t>
      </w:r>
      <w:bookmarkEnd w:id="29"/>
    </w:p>
    <w:p w14:paraId="6860ED89" w14:textId="2485783D" w:rsidR="00674104" w:rsidRPr="0047425F" w:rsidRDefault="001D4B88" w:rsidP="0047425F">
      <w:pPr>
        <w:spacing w:before="120" w:after="240"/>
        <w:jc w:val="both"/>
        <w:rPr>
          <w:rFonts w:ascii="Arial" w:eastAsia="Arial" w:hAnsi="Arial" w:cs="Arial"/>
          <w:sz w:val="20"/>
        </w:rPr>
      </w:pPr>
      <w:r>
        <w:rPr>
          <w:rFonts w:ascii="Arial" w:eastAsia="Arial" w:hAnsi="Arial" w:cs="Arial"/>
          <w:sz w:val="20"/>
          <w:szCs w:val="20"/>
        </w:rPr>
        <w:t>TCE-</w:t>
      </w:r>
      <w:r w:rsidR="008B09E9">
        <w:rPr>
          <w:rFonts w:ascii="Arial" w:eastAsia="Arial" w:hAnsi="Arial" w:cs="Arial"/>
          <w:sz w:val="20"/>
          <w:szCs w:val="20"/>
        </w:rPr>
        <w:t>MT</w:t>
      </w:r>
      <w:r w:rsidRPr="008B09E9">
        <w:rPr>
          <w:rFonts w:ascii="Arial" w:eastAsia="Arial" w:hAnsi="Arial" w:cs="Arial"/>
          <w:sz w:val="20"/>
          <w:szCs w:val="20"/>
        </w:rPr>
        <w:t xml:space="preserve">, </w:t>
      </w:r>
      <w:r w:rsidR="008B09E9" w:rsidRPr="008B09E9">
        <w:rPr>
          <w:rFonts w:ascii="Arial" w:hAnsi="Arial" w:cs="Arial"/>
          <w:sz w:val="20"/>
          <w:szCs w:val="20"/>
        </w:rPr>
        <w:t xml:space="preserve">CONSULTAS. Relator: CAMPOS NETO. </w:t>
      </w:r>
      <w:hyperlink r:id="rId15" w:history="1">
        <w:r w:rsidR="008B09E9">
          <w:rPr>
            <w:rStyle w:val="Hyperlink"/>
            <w:rFonts w:ascii="Arial" w:hAnsi="Arial" w:cs="Arial"/>
            <w:sz w:val="20"/>
            <w:szCs w:val="20"/>
          </w:rPr>
          <w:t>Resolução de Consulta 16/2024 - PLENÁRIO</w:t>
        </w:r>
      </w:hyperlink>
      <w:r w:rsidR="008B09E9" w:rsidRPr="008B09E9">
        <w:rPr>
          <w:rFonts w:ascii="Arial" w:hAnsi="Arial" w:cs="Arial"/>
          <w:sz w:val="20"/>
          <w:szCs w:val="20"/>
        </w:rPr>
        <w:t xml:space="preserve"> VIRTUAL. Julgado em 05/08/2024. Processo 129623/2022</w:t>
      </w:r>
      <w:r w:rsidR="000C7B30">
        <w:rPr>
          <w:rFonts w:ascii="Arial" w:hAnsi="Arial" w:cs="Arial"/>
          <w:sz w:val="20"/>
          <w:szCs w:val="20"/>
        </w:rPr>
        <w:t>.</w:t>
      </w:r>
    </w:p>
    <w:p w14:paraId="69858DDD" w14:textId="77777777" w:rsidR="00265060" w:rsidRPr="00BB4B21" w:rsidRDefault="00265060"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SUPREMO TRIBUNAL FEDERAL</w:t>
      </w:r>
    </w:p>
    <w:p w14:paraId="5D4CD733" w14:textId="5597C077" w:rsidR="008B09E9" w:rsidRPr="008B09E9" w:rsidRDefault="00755B00" w:rsidP="008B09E9">
      <w:pPr>
        <w:pStyle w:val="Ttulo1"/>
        <w:spacing w:before="120" w:after="120"/>
        <w:ind w:right="-1"/>
        <w:rPr>
          <w:rStyle w:val="Ttulo1Char"/>
          <w:lang w:val="pt-BR"/>
        </w:rPr>
      </w:pPr>
      <w:bookmarkStart w:id="30" w:name="_Toc183444784"/>
      <w:r w:rsidRPr="00003BD8">
        <w:rPr>
          <w:rStyle w:val="Ttulo1Char"/>
          <w:b/>
          <w:bCs/>
          <w:lang w:val="pt-BR"/>
        </w:rPr>
        <w:t>4.</w:t>
      </w:r>
      <w:r w:rsidR="00D04667">
        <w:rPr>
          <w:rStyle w:val="Ttulo1Char"/>
          <w:lang w:val="pt-BR"/>
        </w:rPr>
        <w:t xml:space="preserve"> </w:t>
      </w:r>
      <w:bookmarkStart w:id="31" w:name="_Toc156301778"/>
      <w:r w:rsidR="008B09E9" w:rsidRPr="008B09E9">
        <w:rPr>
          <w:rStyle w:val="Ttulo1Char"/>
          <w:b/>
          <w:bCs/>
          <w:lang w:val="pt-BR"/>
        </w:rPr>
        <w:t xml:space="preserve">DIREITO CONSTITUCIONAL E PROCESSUAL CIVIL. MEIO AMBIENTE. AÇÃO DIRETA DE INCONSTITUCIONALIDADE DE NORMA ESTADUAL. ARTIGOS 2º, I , 10º, PARÁGRAFO ÚNICO, 13, 18, 21 E 22 DA LEI Nº 9.978/2015, DO ESTADO DO RIO GRANDE DO NORTE. DISCIPLINA DO DESENVOLVIMENTO SUSTENTÁVEL DA CARCINICULTURA. COMPETÊNCIA CONCORRENTE DOS ESTADOS-MEMBROS PARA COMPLEMENTAR A LEGISLAÇÃO FEDERAL EM MATÉRIA AMBIENTAL. PRIMAZIA DA UNIÃO PARA FIXAR NORMAS GERAIS. PRÁTICA DA ATIVIDADE EM ÁREA DE MANGUEZAL. VEDAÇÃO. IMPOSSIBILIDADE. NORMA LOCAL EM DESARMONIA COM A LEGISLAÇÃO FEDERAL. CÓDIGO FLORESTAL. INVASÃO DA COMPETÊNCIA GERAL DA UNIÃO EM MATÉRIA AMBIENTAL VERIFICADA (ARTIGO 24, VI, §§ 1º E 2º). AGRAVO INTERNO PROVIDO PARA DAR PROVIMENTO AO RECURSO EXTRAORDINÁRIO. </w:t>
      </w:r>
      <w:r w:rsidR="008B09E9" w:rsidRPr="008B09E9">
        <w:rPr>
          <w:rStyle w:val="Ttulo1Char"/>
          <w:lang w:val="pt-BR"/>
        </w:rPr>
        <w:t xml:space="preserve">I. Caso em exame 1. Trata-se de ação </w:t>
      </w:r>
      <w:r w:rsidR="008B09E9" w:rsidRPr="008B09E9">
        <w:rPr>
          <w:rStyle w:val="Ttulo1Char"/>
          <w:lang w:val="pt-BR"/>
        </w:rPr>
        <w:lastRenderedPageBreak/>
        <w:t xml:space="preserve">direta de inconstitucionalidade estadual ajuizada pelo Ministério Público estadual com o fim de ver declarada a inconstitucionalidade dos </w:t>
      </w:r>
      <w:proofErr w:type="spellStart"/>
      <w:r w:rsidR="008B09E9" w:rsidRPr="008B09E9">
        <w:rPr>
          <w:rStyle w:val="Ttulo1Char"/>
          <w:lang w:val="pt-BR"/>
        </w:rPr>
        <w:t>arts</w:t>
      </w:r>
      <w:proofErr w:type="spellEnd"/>
      <w:r w:rsidR="008B09E9" w:rsidRPr="008B09E9">
        <w:rPr>
          <w:rStyle w:val="Ttulo1Char"/>
          <w:lang w:val="pt-BR"/>
        </w:rPr>
        <w:t>. 2º, I, 10, parágrafo único, 13, 18, 21 e 22 da Lei nº 9.978/2015, do Estado do Rio Grande do Norte, que dispõe sobre o desenvolvimento sustentável da carcinicultura. II. Questão em discussão 2. A questão em discussão consiste em saber se o Estado do Rio Grande do Norte, mediante a legislação impugnada, usurpou a competência da União para a edição de normas gerais em matéria ambiental (artigo 24, VI, §§ 1º e 2º). III. Razões de decidir 3. Os dispositivos impugnados na ação direta estão em confronto com as normas gerais editadas pela União, uma vez que o Estado do Rio Grande do Norte não se limitou ao seu papel, no quadro das competências concorrentes, de elaborar normas complementares às gerais editadas pela União em matéria ambiental (artigo 24, VI, §§ 1º e 2º). O Código Florestal permite o desenvolvimento da aquicultura, da qual é espécie a carcinicultura, em Áreas de Preservação Permanente, desde que seguidos os parâmetros por ele estabelecidos. 4. Ao permitir a prática da carcinicultura e a instalação da infraestrutura física diretamente a ela associada em áreas de preservação permanente, a lei impugnada confronta com as disposições da Lei federal, que permite apenas a continuidade, ou seja, a manutenção da atividade preexistente, desde que consolidada até 22 de julho de 2008. 5. O Novo Código Florestal considera toda área de manguezal como Área de Preservação Permanente (APP), incluindo apicuns ou salgados, permitindo a utilização apenas destes últimos (apicuns e salgados), para atividades de carcinicultura e salinas, desde que observados os requisitos que elenca, dentre eles, a salvaguarda da absoluta integridade dos manguezais arbustivos e dos processos ecológicos essenciais a eles associados (art. 11, § 1º, II, da Lei nº 12.651/2012). 6. O ente Estatal inovou, seja ao permitir o exercício de novas atividades de carcinicultura, com instalação de infraestrutura física, em Área de Preservação Permanente, seja por abrir espaço ao exercício de tal atividade em áreas de mangue (art. 10, caput e 18, Parágrafo único, da Lei estadual nº 9.978/2015). Criou, assim, regramento diverso da legislação federal sobre o tratamento da matéria, o que configura a invasão da competência geral da União. IV. Dispositivo e tese 7. Agravo interno provido para dar provimento ao recurso extraordinário do Ministério Público do Estado do Rio Grande do Norte e conferir interpretação conforme à Constituição aos dispositivos impugnados (</w:t>
      </w:r>
      <w:proofErr w:type="spellStart"/>
      <w:r w:rsidR="008B09E9" w:rsidRPr="008B09E9">
        <w:rPr>
          <w:rStyle w:val="Ttulo1Char"/>
          <w:lang w:val="pt-BR"/>
        </w:rPr>
        <w:t>arts</w:t>
      </w:r>
      <w:proofErr w:type="spellEnd"/>
      <w:r w:rsidR="008B09E9" w:rsidRPr="008B09E9">
        <w:rPr>
          <w:rStyle w:val="Ttulo1Char"/>
          <w:lang w:val="pt-BR"/>
        </w:rPr>
        <w:t>. 2º, I, 10, parágrafo único, 13, 18, 21 e 22 da Lei estadual nº 9.978/2015), a fim de afastar qualquer interpretação que permita a prática da carcinicultura em área de manguezal, tal como definido pelo art. 3º, XIII, da Lei nº 12.651/2012, bem como que permita a instalação da infraestrutura física diretamente a ela associada em áreas de preservação permanente.</w:t>
      </w:r>
      <w:bookmarkEnd w:id="30"/>
    </w:p>
    <w:p w14:paraId="510AD7D9" w14:textId="63FFFADF" w:rsidR="008B09E9" w:rsidRPr="008B09E9" w:rsidRDefault="008B09E9" w:rsidP="008B09E9">
      <w:pPr>
        <w:pStyle w:val="Ttulo1"/>
        <w:spacing w:before="120" w:after="240"/>
        <w:ind w:right="0"/>
        <w:rPr>
          <w:rStyle w:val="Ttulo1Char"/>
          <w:lang w:val="pt-BR"/>
        </w:rPr>
      </w:pPr>
      <w:bookmarkStart w:id="32" w:name="_Toc183444785"/>
      <w:r w:rsidRPr="008B09E9">
        <w:rPr>
          <w:rStyle w:val="Ttulo1Char"/>
          <w:lang w:val="pt-BR"/>
        </w:rPr>
        <w:t xml:space="preserve">STF, </w:t>
      </w:r>
      <w:hyperlink r:id="rId16" w:history="1">
        <w:r w:rsidRPr="008B09E9">
          <w:rPr>
            <w:rStyle w:val="Hyperlink"/>
            <w:b w:val="0"/>
            <w:bCs w:val="0"/>
            <w:lang w:val="pt-BR"/>
          </w:rPr>
          <w:t xml:space="preserve">ARE 1419438 </w:t>
        </w:r>
        <w:proofErr w:type="spellStart"/>
        <w:r w:rsidRPr="008B09E9">
          <w:rPr>
            <w:rStyle w:val="Hyperlink"/>
            <w:b w:val="0"/>
            <w:bCs w:val="0"/>
            <w:lang w:val="pt-BR"/>
          </w:rPr>
          <w:t>AgR</w:t>
        </w:r>
        <w:proofErr w:type="spellEnd"/>
      </w:hyperlink>
      <w:r w:rsidRPr="008B09E9">
        <w:rPr>
          <w:rStyle w:val="Ttulo1Char"/>
          <w:lang w:val="pt-BR"/>
        </w:rPr>
        <w:t xml:space="preserve">, Relator: NUNES MARQUES, Relator p/ Acórdão: FLÁVIO DINO, Tribunal Pleno, julgado em </w:t>
      </w:r>
      <w:r>
        <w:rPr>
          <w:rStyle w:val="Ttulo1Char"/>
          <w:lang w:val="pt-BR"/>
        </w:rPr>
        <w:t>6/11/</w:t>
      </w:r>
      <w:r w:rsidRPr="008B09E9">
        <w:rPr>
          <w:rStyle w:val="Ttulo1Char"/>
          <w:lang w:val="pt-BR"/>
        </w:rPr>
        <w:t xml:space="preserve">2024, </w:t>
      </w:r>
      <w:r>
        <w:rPr>
          <w:rStyle w:val="Ttulo1Char"/>
          <w:lang w:val="pt-BR"/>
        </w:rPr>
        <w:t>veiculado em 14/11/2024, publicado em 18/11/2024.</w:t>
      </w:r>
      <w:bookmarkEnd w:id="32"/>
    </w:p>
    <w:bookmarkEnd w:id="31"/>
    <w:p w14:paraId="5BC304C2" w14:textId="77777777" w:rsidR="00674104" w:rsidRPr="00BB4B21" w:rsidRDefault="004215CB" w:rsidP="00BB4B21">
      <w:pPr>
        <w:shd w:val="clear" w:color="auto" w:fill="5D9D4F"/>
        <w:spacing w:line="276" w:lineRule="auto"/>
        <w:jc w:val="center"/>
        <w:rPr>
          <w:rFonts w:ascii="Arial" w:eastAsia="Arial" w:hAnsi="Arial" w:cs="Arial"/>
          <w:b/>
          <w:color w:val="FFFFFF" w:themeColor="background1"/>
          <w:sz w:val="20"/>
        </w:rPr>
      </w:pPr>
      <w:r w:rsidRPr="00BB4B21">
        <w:rPr>
          <w:rFonts w:ascii="Arial" w:eastAsia="Arial" w:hAnsi="Arial" w:cs="Arial"/>
          <w:b/>
          <w:color w:val="FFFFFF" w:themeColor="background1"/>
          <w:sz w:val="20"/>
          <w:szCs w:val="20"/>
        </w:rPr>
        <w:t>SUPERIOR TRIBUNAL DE JUSTIÇA</w:t>
      </w:r>
    </w:p>
    <w:p w14:paraId="6ED48CB6" w14:textId="77777777" w:rsidR="000C7B30" w:rsidRDefault="000C7B30" w:rsidP="000C7B30">
      <w:pPr>
        <w:pStyle w:val="Ttulo1"/>
        <w:spacing w:before="120" w:after="120"/>
        <w:ind w:right="-1"/>
        <w:rPr>
          <w:lang w:val="pt-BR"/>
        </w:rPr>
      </w:pPr>
      <w:bookmarkStart w:id="33" w:name="_Toc156301779"/>
      <w:bookmarkStart w:id="34" w:name="_Toc183444786"/>
      <w:r w:rsidRPr="00A93B0F">
        <w:rPr>
          <w:lang w:val="pt-BR"/>
        </w:rPr>
        <w:t xml:space="preserve">5. </w:t>
      </w:r>
      <w:bookmarkStart w:id="35" w:name="_Toc156301780"/>
      <w:bookmarkEnd w:id="33"/>
      <w:r w:rsidRPr="00F2323C">
        <w:rPr>
          <w:lang w:val="pt-BR"/>
        </w:rPr>
        <w:t>AMBIENTAL E PROCESSUAL CIVIL. RECURSO ESPECIAL REPRESENTATIVO DE CONTROVÉRSIA DE NATUREZA REPETITIVA. AÇÃO CIVIL PÚBLICA. DANO AMBIENTAL. OBRIGAÇÃO DE REPARAÇÃO. ARTS. 3º, IV, E 14, § 1º, DA LEI 6.938/81. NATUREZA PROPTER REM E SOLIDÁRIA. POSSIBILIDADE DE RESPONSABILIZAÇÃO DOS ATUAIS POSSUIDORES OU PROPRIETÁRIOS, ASSIM COMO DOS ANTERIORES, OU DE AMBOS. PRECEDENTES DO STJ. RECURSO ESPECIAL CONHECIDO E PROVIDO.</w:t>
      </w:r>
      <w:bookmarkEnd w:id="34"/>
    </w:p>
    <w:p w14:paraId="6B27167B" w14:textId="77777777" w:rsidR="000C7B30" w:rsidRPr="00F2323C" w:rsidRDefault="000C7B30" w:rsidP="000C7B30">
      <w:pPr>
        <w:pStyle w:val="Ttulo1"/>
        <w:ind w:right="-1"/>
        <w:rPr>
          <w:b w:val="0"/>
          <w:bCs w:val="0"/>
          <w:lang w:val="pt-BR"/>
        </w:rPr>
      </w:pPr>
      <w:bookmarkStart w:id="36" w:name="_Toc183444787"/>
      <w:r w:rsidRPr="00F2323C">
        <w:rPr>
          <w:b w:val="0"/>
          <w:bCs w:val="0"/>
          <w:lang w:val="pt-BR"/>
        </w:rPr>
        <w:t>I. Recurso Especial interposto contra acórdão publicado na vigência do CPC/2015, aplicando-se, no caso, o Enunciado Administrativo 3/2016, do STJ, aprovado na sessão plenária de 09/03/2016 ("Aos recursos interpostos com fundamento no CPC/2015 (relativos a decisões publicadas a partir de 18 de março de 2016) serão exigidos os requisitos de admissibilidade recursal na forma do novo CPC").</w:t>
      </w:r>
      <w:bookmarkEnd w:id="36"/>
    </w:p>
    <w:p w14:paraId="559649F8" w14:textId="77777777" w:rsidR="000C7B30" w:rsidRPr="00F2323C" w:rsidRDefault="000C7B30" w:rsidP="000C7B30">
      <w:pPr>
        <w:pStyle w:val="Ttulo1"/>
        <w:ind w:right="-1"/>
        <w:rPr>
          <w:b w:val="0"/>
          <w:bCs w:val="0"/>
          <w:lang w:val="pt-BR"/>
        </w:rPr>
      </w:pPr>
      <w:bookmarkStart w:id="37" w:name="_Toc183444788"/>
      <w:r w:rsidRPr="00F2323C">
        <w:rPr>
          <w:b w:val="0"/>
          <w:bCs w:val="0"/>
          <w:lang w:val="pt-BR"/>
        </w:rPr>
        <w:t xml:space="preserve">II. A controvérsia ora em apreciação, submetida ao rito dos recursos especiais repetitivos, nos termos dos </w:t>
      </w:r>
      <w:proofErr w:type="spellStart"/>
      <w:r w:rsidRPr="00F2323C">
        <w:rPr>
          <w:b w:val="0"/>
          <w:bCs w:val="0"/>
          <w:lang w:val="pt-BR"/>
        </w:rPr>
        <w:t>arts</w:t>
      </w:r>
      <w:proofErr w:type="spellEnd"/>
      <w:r w:rsidRPr="00F2323C">
        <w:rPr>
          <w:b w:val="0"/>
          <w:bCs w:val="0"/>
          <w:lang w:val="pt-BR"/>
        </w:rPr>
        <w:t xml:space="preserve">. 1.036 a 1.041 do CPC/2015, restou assim delimitada: "As obrigações ambientais possuem natureza </w:t>
      </w:r>
      <w:proofErr w:type="spellStart"/>
      <w:r w:rsidRPr="00F2323C">
        <w:rPr>
          <w:b w:val="0"/>
          <w:bCs w:val="0"/>
          <w:lang w:val="pt-BR"/>
        </w:rPr>
        <w:t>propter</w:t>
      </w:r>
      <w:proofErr w:type="spellEnd"/>
      <w:r w:rsidRPr="00F2323C">
        <w:rPr>
          <w:b w:val="0"/>
          <w:bCs w:val="0"/>
          <w:lang w:val="pt-BR"/>
        </w:rPr>
        <w:t xml:space="preserve"> rem, sendo admissível cobrá-las do proprietário ou possuidor atual e/ou dos anteriores ou, ainda, dos sucessores, à escolha do credor".</w:t>
      </w:r>
      <w:bookmarkEnd w:id="37"/>
    </w:p>
    <w:p w14:paraId="01A08E7B" w14:textId="77777777" w:rsidR="000C7B30" w:rsidRPr="00F2323C" w:rsidRDefault="000C7B30" w:rsidP="000C7B30">
      <w:pPr>
        <w:pStyle w:val="Ttulo1"/>
        <w:ind w:right="-1"/>
        <w:rPr>
          <w:b w:val="0"/>
          <w:bCs w:val="0"/>
          <w:lang w:val="pt-BR"/>
        </w:rPr>
      </w:pPr>
      <w:bookmarkStart w:id="38" w:name="_Toc183444789"/>
      <w:r w:rsidRPr="00F2323C">
        <w:rPr>
          <w:b w:val="0"/>
          <w:bCs w:val="0"/>
          <w:lang w:val="pt-BR"/>
        </w:rPr>
        <w:t xml:space="preserve">III. A matéria afetada encontra-se atualmente consubstanciada na Súmula 623/STJ, publicada no </w:t>
      </w:r>
      <w:proofErr w:type="spellStart"/>
      <w:r w:rsidRPr="00F2323C">
        <w:rPr>
          <w:b w:val="0"/>
          <w:bCs w:val="0"/>
          <w:lang w:val="pt-BR"/>
        </w:rPr>
        <w:t>DJe</w:t>
      </w:r>
      <w:proofErr w:type="spellEnd"/>
      <w:r w:rsidRPr="00F2323C">
        <w:rPr>
          <w:b w:val="0"/>
          <w:bCs w:val="0"/>
          <w:lang w:val="pt-BR"/>
        </w:rPr>
        <w:t xml:space="preserve"> de 17/12/2018: "As obrigações ambientais possuem natureza </w:t>
      </w:r>
      <w:proofErr w:type="spellStart"/>
      <w:r w:rsidRPr="00F2323C">
        <w:rPr>
          <w:b w:val="0"/>
          <w:bCs w:val="0"/>
          <w:lang w:val="pt-BR"/>
        </w:rPr>
        <w:t>propter</w:t>
      </w:r>
      <w:proofErr w:type="spellEnd"/>
      <w:r w:rsidRPr="00F2323C">
        <w:rPr>
          <w:b w:val="0"/>
          <w:bCs w:val="0"/>
          <w:lang w:val="pt-BR"/>
        </w:rPr>
        <w:t xml:space="preserve"> rem, sendo </w:t>
      </w:r>
      <w:r w:rsidRPr="00F2323C">
        <w:rPr>
          <w:b w:val="0"/>
          <w:bCs w:val="0"/>
          <w:lang w:val="pt-BR"/>
        </w:rPr>
        <w:lastRenderedPageBreak/>
        <w:t>admissível cobrá-las do proprietário ou possuidor atual e/ou dos anteriores, à escolha do credor".</w:t>
      </w:r>
      <w:bookmarkEnd w:id="38"/>
    </w:p>
    <w:p w14:paraId="0786C0EE" w14:textId="77777777" w:rsidR="000C7B30" w:rsidRPr="00F2323C" w:rsidRDefault="000C7B30" w:rsidP="000C7B30">
      <w:pPr>
        <w:pStyle w:val="Ttulo1"/>
        <w:ind w:right="-1"/>
        <w:rPr>
          <w:b w:val="0"/>
          <w:bCs w:val="0"/>
          <w:lang w:val="pt-BR"/>
        </w:rPr>
      </w:pPr>
      <w:bookmarkStart w:id="39" w:name="_Toc183444790"/>
      <w:r w:rsidRPr="00F2323C">
        <w:rPr>
          <w:b w:val="0"/>
          <w:bCs w:val="0"/>
          <w:lang w:val="pt-BR"/>
        </w:rPr>
        <w:t xml:space="preserve">IV. Esse enunciado sumular lastreia-se em jurisprudência do STJ que, interpretando a legislação de regência, consolidou entendimento no sentido de que "a obrigação de reparação dos danos ambientais é </w:t>
      </w:r>
      <w:proofErr w:type="spellStart"/>
      <w:r w:rsidRPr="00F2323C">
        <w:rPr>
          <w:b w:val="0"/>
          <w:bCs w:val="0"/>
          <w:lang w:val="pt-BR"/>
        </w:rPr>
        <w:t>propter</w:t>
      </w:r>
      <w:proofErr w:type="spellEnd"/>
      <w:r w:rsidRPr="00F2323C">
        <w:rPr>
          <w:b w:val="0"/>
          <w:bCs w:val="0"/>
          <w:lang w:val="pt-BR"/>
        </w:rPr>
        <w:t xml:space="preserve"> rem, por isso que a Lei 8.171/91 vigora para todos os proprietários rurais, ainda que não sejam eles os responsáveis por eventuais desmatamentos anteriores, máxime porque a referida norma referendou o próprio Código Florestal (Lei 4.771/65) que estabelecia uma limitação administrativa às propriedades rurais (...)" (REsp 1.090.968/SP, Rel. Ministro LUIZ FUX, PRIMEIRA TURMA, </w:t>
      </w:r>
      <w:proofErr w:type="spellStart"/>
      <w:r w:rsidRPr="00F2323C">
        <w:rPr>
          <w:b w:val="0"/>
          <w:bCs w:val="0"/>
          <w:lang w:val="pt-BR"/>
        </w:rPr>
        <w:t>DJe</w:t>
      </w:r>
      <w:proofErr w:type="spellEnd"/>
      <w:r w:rsidRPr="00F2323C">
        <w:rPr>
          <w:b w:val="0"/>
          <w:bCs w:val="0"/>
          <w:lang w:val="pt-BR"/>
        </w:rPr>
        <w:t xml:space="preserve"> de 03/08/2010). Segundo essa orientação, o atual titular que se mantém inerte em face de degradação ambiental, ainda que pré-existente, comete ato ilícito, pois a preservação das áreas de preservação permanente e da reserva legal constituem "imposições genéricas, decorrentes diretamente da lei. São, por esse enfoque, pressupostos intrínsecos ou limites internos do direito de propriedade e posse (.</w:t>
      </w:r>
      <w:proofErr w:type="gramStart"/>
      <w:r w:rsidRPr="00F2323C">
        <w:rPr>
          <w:b w:val="0"/>
          <w:bCs w:val="0"/>
          <w:lang w:val="pt-BR"/>
        </w:rPr>
        <w:t xml:space="preserve"> ..</w:t>
      </w:r>
      <w:proofErr w:type="gramEnd"/>
      <w:r w:rsidRPr="00F2323C">
        <w:rPr>
          <w:b w:val="0"/>
          <w:bCs w:val="0"/>
          <w:lang w:val="pt-BR"/>
        </w:rPr>
        <w:t xml:space="preserve">) quem se beneficia da degradação ambiental alheia, a agrava ou lhe dá continuidade não é menos degradador" (STJ, REsp 948.921/SP, Rel. Ministro HERMAN BENJAMIN, SEGUNDA TURMA, </w:t>
      </w:r>
      <w:proofErr w:type="spellStart"/>
      <w:r w:rsidRPr="00F2323C">
        <w:rPr>
          <w:b w:val="0"/>
          <w:bCs w:val="0"/>
          <w:lang w:val="pt-BR"/>
        </w:rPr>
        <w:t>DJe</w:t>
      </w:r>
      <w:proofErr w:type="spellEnd"/>
      <w:r w:rsidRPr="00F2323C">
        <w:rPr>
          <w:b w:val="0"/>
          <w:bCs w:val="0"/>
          <w:lang w:val="pt-BR"/>
        </w:rPr>
        <w:t xml:space="preserve"> de 11/11/2009). No mesmo sentido: "Não há cogitar, pois, de ausência de nexo causal, visto que aquele que perpetua a lesão ao meio ambiente cometida por outrem está, ele mesmo, praticando o ilícito" (STJ, REsp 343.741/PR, Rel. Ministro FRANCIULLI NETTO, SEGUNDA TURMA, DJU de 07/10/2002).</w:t>
      </w:r>
      <w:bookmarkEnd w:id="39"/>
    </w:p>
    <w:p w14:paraId="57A41F6F" w14:textId="77777777" w:rsidR="000C7B30" w:rsidRPr="00F2323C" w:rsidRDefault="000C7B30" w:rsidP="000C7B30">
      <w:pPr>
        <w:pStyle w:val="Ttulo1"/>
        <w:ind w:right="-1"/>
        <w:rPr>
          <w:b w:val="0"/>
          <w:bCs w:val="0"/>
          <w:lang w:val="pt-BR"/>
        </w:rPr>
      </w:pPr>
      <w:bookmarkStart w:id="40" w:name="_Toc183444791"/>
      <w:r w:rsidRPr="00F2323C">
        <w:rPr>
          <w:b w:val="0"/>
          <w:bCs w:val="0"/>
          <w:lang w:val="pt-BR"/>
        </w:rPr>
        <w:t xml:space="preserve">Atualmente, o art. 2º, § 2º, da Lei 12.651/2012 expressamente atribui caráter ambulatorial à obrigação ambiental, ao dispor que "as obrigações previstas nesta Lei têm natureza real e são transmitidas ao sucessor, de qualquer natureza, no caso de transferência de domínio ou posse do imóvel rural". Tal norma, somada ao art. 14, § 1º, da Lei 6.938/81 - que estabelece a responsabilidade ambiental objetiva -, alicerça o entendimento de que "a responsabilidade pela recomposição ambiental é objetiva e </w:t>
      </w:r>
      <w:proofErr w:type="spellStart"/>
      <w:r w:rsidRPr="00F2323C">
        <w:rPr>
          <w:b w:val="0"/>
          <w:bCs w:val="0"/>
          <w:lang w:val="pt-BR"/>
        </w:rPr>
        <w:t>propter</w:t>
      </w:r>
      <w:proofErr w:type="spellEnd"/>
      <w:r w:rsidRPr="00F2323C">
        <w:rPr>
          <w:b w:val="0"/>
          <w:bCs w:val="0"/>
          <w:lang w:val="pt-BR"/>
        </w:rPr>
        <w:t xml:space="preserve"> rem, atingindo o proprietário do bem, independentemente de ter sido ele o causador do dano" (STJ, </w:t>
      </w:r>
      <w:proofErr w:type="spellStart"/>
      <w:r w:rsidRPr="00F2323C">
        <w:rPr>
          <w:b w:val="0"/>
          <w:bCs w:val="0"/>
          <w:lang w:val="pt-BR"/>
        </w:rPr>
        <w:t>AgInt</w:t>
      </w:r>
      <w:proofErr w:type="spellEnd"/>
      <w:r w:rsidRPr="00F2323C">
        <w:rPr>
          <w:b w:val="0"/>
          <w:bCs w:val="0"/>
          <w:lang w:val="pt-BR"/>
        </w:rPr>
        <w:t xml:space="preserve"> no REsp 1.856.089/MG, Rel. Ministro SÉRGIO KUKINA, PRIMEIRA TURMA, </w:t>
      </w:r>
      <w:proofErr w:type="spellStart"/>
      <w:r w:rsidRPr="00F2323C">
        <w:rPr>
          <w:b w:val="0"/>
          <w:bCs w:val="0"/>
          <w:lang w:val="pt-BR"/>
        </w:rPr>
        <w:t>DJe</w:t>
      </w:r>
      <w:proofErr w:type="spellEnd"/>
      <w:r w:rsidRPr="00F2323C">
        <w:rPr>
          <w:b w:val="0"/>
          <w:bCs w:val="0"/>
          <w:lang w:val="pt-BR"/>
        </w:rPr>
        <w:t xml:space="preserve"> de 25/06/2020).</w:t>
      </w:r>
      <w:bookmarkEnd w:id="40"/>
    </w:p>
    <w:p w14:paraId="4E56DAC6" w14:textId="77777777" w:rsidR="000C7B30" w:rsidRPr="00F2323C" w:rsidRDefault="000C7B30" w:rsidP="000C7B30">
      <w:pPr>
        <w:pStyle w:val="Ttulo1"/>
        <w:ind w:right="-1"/>
        <w:rPr>
          <w:b w:val="0"/>
          <w:bCs w:val="0"/>
          <w:lang w:val="pt-BR"/>
        </w:rPr>
      </w:pPr>
      <w:bookmarkStart w:id="41" w:name="_Toc183444792"/>
      <w:r w:rsidRPr="00F2323C">
        <w:rPr>
          <w:b w:val="0"/>
          <w:bCs w:val="0"/>
          <w:lang w:val="pt-BR"/>
        </w:rPr>
        <w:t xml:space="preserve">V. De outro lado, o anterior titular de direito real, que causou o dano, também se sujeita à obrigação ambiental, porque ela, além de ensejar responsabilidade civil, ostenta a marca da solidariedade, à luz dos </w:t>
      </w:r>
      <w:proofErr w:type="spellStart"/>
      <w:r w:rsidRPr="00F2323C">
        <w:rPr>
          <w:b w:val="0"/>
          <w:bCs w:val="0"/>
          <w:lang w:val="pt-BR"/>
        </w:rPr>
        <w:t>arts</w:t>
      </w:r>
      <w:proofErr w:type="spellEnd"/>
      <w:r w:rsidRPr="00F2323C">
        <w:rPr>
          <w:b w:val="0"/>
          <w:bCs w:val="0"/>
          <w:lang w:val="pt-BR"/>
        </w:rPr>
        <w:t xml:space="preserve">. 3º, IV, e 14, § 1º, da Lei 6.938/81, permitindo ao demandante, à sua escolha, dirigir sua pretensão contra o antigo proprietário ou possuidor, contra os atuais ou contra ambos. Nesse sentido: "A ação civil pública ou coletiva por danos ambientais pode ser proposta contra poluidor, a pessoa física ou jurídica, de direito público ou privado, responsável, direta ou indiretamente, por atividade causadora de degradação ambiental (art. 3º, IV, da Lei 6.898/91), </w:t>
      </w:r>
      <w:proofErr w:type="spellStart"/>
      <w:proofErr w:type="gramStart"/>
      <w:r w:rsidRPr="00F2323C">
        <w:rPr>
          <w:b w:val="0"/>
          <w:bCs w:val="0"/>
          <w:lang w:val="pt-BR"/>
        </w:rPr>
        <w:t>co-obrigados</w:t>
      </w:r>
      <w:proofErr w:type="spellEnd"/>
      <w:proofErr w:type="gramEnd"/>
      <w:r w:rsidRPr="00F2323C">
        <w:rPr>
          <w:b w:val="0"/>
          <w:bCs w:val="0"/>
          <w:lang w:val="pt-BR"/>
        </w:rPr>
        <w:t xml:space="preserve"> solidariamente à indenização, mediante a formação litisconsórcio facultativo" (STJ, REsp 884.150/MT, Rel. Ministro LUIZ FUX, PRIMEIRA TURMA, </w:t>
      </w:r>
      <w:proofErr w:type="spellStart"/>
      <w:r w:rsidRPr="00F2323C">
        <w:rPr>
          <w:b w:val="0"/>
          <w:bCs w:val="0"/>
          <w:lang w:val="pt-BR"/>
        </w:rPr>
        <w:t>DJe</w:t>
      </w:r>
      <w:proofErr w:type="spellEnd"/>
      <w:r w:rsidRPr="00F2323C">
        <w:rPr>
          <w:b w:val="0"/>
          <w:bCs w:val="0"/>
          <w:lang w:val="pt-BR"/>
        </w:rPr>
        <w:t xml:space="preserve"> de 07/08/2008). E ainda: "Na linha da Súmula 623, cabe relembrar que a natureza </w:t>
      </w:r>
      <w:proofErr w:type="spellStart"/>
      <w:r w:rsidRPr="00F2323C">
        <w:rPr>
          <w:b w:val="0"/>
          <w:bCs w:val="0"/>
          <w:lang w:val="pt-BR"/>
        </w:rPr>
        <w:t>propter</w:t>
      </w:r>
      <w:proofErr w:type="spellEnd"/>
      <w:r w:rsidRPr="00F2323C">
        <w:rPr>
          <w:b w:val="0"/>
          <w:bCs w:val="0"/>
          <w:lang w:val="pt-BR"/>
        </w:rPr>
        <w:t xml:space="preserve"> rem não afasta a solidariedade da obrigação ambiental. O caráter adesivo da obrigação, que acompanha o bem, não bloqueia a pertinência e os efeitos da solidariedade. Caracterizaria verdadeiro despropósito ético-jurídico que a feição </w:t>
      </w:r>
      <w:proofErr w:type="spellStart"/>
      <w:r w:rsidRPr="00F2323C">
        <w:rPr>
          <w:b w:val="0"/>
          <w:bCs w:val="0"/>
          <w:lang w:val="pt-BR"/>
        </w:rPr>
        <w:t>propter</w:t>
      </w:r>
      <w:proofErr w:type="spellEnd"/>
      <w:r w:rsidRPr="00F2323C">
        <w:rPr>
          <w:b w:val="0"/>
          <w:bCs w:val="0"/>
          <w:lang w:val="pt-BR"/>
        </w:rPr>
        <w:t xml:space="preserve"> rem servisse para isentar o real causador (beneficiário da deterioração) de responsabilidade" (STJ, </w:t>
      </w:r>
      <w:proofErr w:type="spellStart"/>
      <w:r w:rsidRPr="00F2323C">
        <w:rPr>
          <w:b w:val="0"/>
          <w:bCs w:val="0"/>
          <w:lang w:val="pt-BR"/>
        </w:rPr>
        <w:t>AgInt</w:t>
      </w:r>
      <w:proofErr w:type="spellEnd"/>
      <w:r w:rsidRPr="00F2323C">
        <w:rPr>
          <w:b w:val="0"/>
          <w:bCs w:val="0"/>
          <w:lang w:val="pt-BR"/>
        </w:rPr>
        <w:t xml:space="preserve"> no </w:t>
      </w:r>
      <w:proofErr w:type="spellStart"/>
      <w:r w:rsidRPr="00F2323C">
        <w:rPr>
          <w:b w:val="0"/>
          <w:bCs w:val="0"/>
          <w:lang w:val="pt-BR"/>
        </w:rPr>
        <w:t>AREsp</w:t>
      </w:r>
      <w:proofErr w:type="spellEnd"/>
      <w:r w:rsidRPr="00F2323C">
        <w:rPr>
          <w:b w:val="0"/>
          <w:bCs w:val="0"/>
          <w:lang w:val="pt-BR"/>
        </w:rPr>
        <w:t xml:space="preserve"> 1.995.069/SP, Rel. Ministro HERMAN BENJAMIN, SEGUNDA TURMA, </w:t>
      </w:r>
      <w:proofErr w:type="spellStart"/>
      <w:r w:rsidRPr="00F2323C">
        <w:rPr>
          <w:b w:val="0"/>
          <w:bCs w:val="0"/>
          <w:lang w:val="pt-BR"/>
        </w:rPr>
        <w:t>DJe</w:t>
      </w:r>
      <w:proofErr w:type="spellEnd"/>
      <w:r w:rsidRPr="00F2323C">
        <w:rPr>
          <w:b w:val="0"/>
          <w:bCs w:val="0"/>
          <w:lang w:val="pt-BR"/>
        </w:rPr>
        <w:t xml:space="preserve"> de 05/09/2022).</w:t>
      </w:r>
      <w:bookmarkEnd w:id="41"/>
    </w:p>
    <w:p w14:paraId="7513C03C" w14:textId="77777777" w:rsidR="000C7B30" w:rsidRPr="00F2323C" w:rsidRDefault="000C7B30" w:rsidP="000C7B30">
      <w:pPr>
        <w:pStyle w:val="Ttulo1"/>
        <w:ind w:right="-1"/>
        <w:rPr>
          <w:b w:val="0"/>
          <w:bCs w:val="0"/>
          <w:lang w:val="pt-BR"/>
        </w:rPr>
      </w:pPr>
      <w:bookmarkStart w:id="42" w:name="_Toc183444793"/>
      <w:r w:rsidRPr="00F2323C">
        <w:rPr>
          <w:b w:val="0"/>
          <w:bCs w:val="0"/>
          <w:lang w:val="pt-BR"/>
        </w:rPr>
        <w:t xml:space="preserve">VI. Assim, de acordo com a mais atual jurisprudência do STJ, "a responsabilidade civil por danos ambientais é </w:t>
      </w:r>
      <w:proofErr w:type="spellStart"/>
      <w:r w:rsidRPr="00F2323C">
        <w:rPr>
          <w:b w:val="0"/>
          <w:bCs w:val="0"/>
          <w:lang w:val="pt-BR"/>
        </w:rPr>
        <w:t>propter</w:t>
      </w:r>
      <w:proofErr w:type="spellEnd"/>
      <w:r w:rsidRPr="00F2323C">
        <w:rPr>
          <w:b w:val="0"/>
          <w:bCs w:val="0"/>
          <w:lang w:val="pt-BR"/>
        </w:rPr>
        <w:t xml:space="preserve"> rem, além de objetiva e solidária entre todos os causadores diretos e indiretos do dano" (</w:t>
      </w:r>
      <w:proofErr w:type="spellStart"/>
      <w:r w:rsidRPr="00F2323C">
        <w:rPr>
          <w:b w:val="0"/>
          <w:bCs w:val="0"/>
          <w:lang w:val="pt-BR"/>
        </w:rPr>
        <w:t>AgInt</w:t>
      </w:r>
      <w:proofErr w:type="spellEnd"/>
      <w:r w:rsidRPr="00F2323C">
        <w:rPr>
          <w:b w:val="0"/>
          <w:bCs w:val="0"/>
          <w:lang w:val="pt-BR"/>
        </w:rPr>
        <w:t xml:space="preserve"> no </w:t>
      </w:r>
      <w:proofErr w:type="spellStart"/>
      <w:r w:rsidRPr="00F2323C">
        <w:rPr>
          <w:b w:val="0"/>
          <w:bCs w:val="0"/>
          <w:lang w:val="pt-BR"/>
        </w:rPr>
        <w:t>AREsp</w:t>
      </w:r>
      <w:proofErr w:type="spellEnd"/>
      <w:r w:rsidRPr="00F2323C">
        <w:rPr>
          <w:b w:val="0"/>
          <w:bCs w:val="0"/>
          <w:lang w:val="pt-BR"/>
        </w:rPr>
        <w:t xml:space="preserve"> 2.115.021/SP, Rel. Ministro FRANCISCO FALCÃO, SEGUNDA TURMA, </w:t>
      </w:r>
      <w:proofErr w:type="spellStart"/>
      <w:r w:rsidRPr="00F2323C">
        <w:rPr>
          <w:b w:val="0"/>
          <w:bCs w:val="0"/>
          <w:lang w:val="pt-BR"/>
        </w:rPr>
        <w:t>DJe</w:t>
      </w:r>
      <w:proofErr w:type="spellEnd"/>
      <w:r w:rsidRPr="00F2323C">
        <w:rPr>
          <w:b w:val="0"/>
          <w:bCs w:val="0"/>
          <w:lang w:val="pt-BR"/>
        </w:rPr>
        <w:t xml:space="preserve"> de 16/03/2023).</w:t>
      </w:r>
      <w:bookmarkEnd w:id="42"/>
    </w:p>
    <w:p w14:paraId="11C2A3A1" w14:textId="77777777" w:rsidR="000C7B30" w:rsidRPr="00F2323C" w:rsidRDefault="000C7B30" w:rsidP="000C7B30">
      <w:pPr>
        <w:pStyle w:val="Ttulo1"/>
        <w:ind w:right="-1"/>
        <w:rPr>
          <w:b w:val="0"/>
          <w:bCs w:val="0"/>
          <w:lang w:val="pt-BR"/>
        </w:rPr>
      </w:pPr>
      <w:bookmarkStart w:id="43" w:name="_Toc183444794"/>
      <w:r w:rsidRPr="00F2323C">
        <w:rPr>
          <w:b w:val="0"/>
          <w:bCs w:val="0"/>
          <w:lang w:val="pt-BR"/>
        </w:rPr>
        <w:t>VII. Situação que merece exame particularizado é a do anterior titular que não deu causa a dano ambiental ou a irregularidade. A hipótese pode ocorrer de duas formas. A primeira acontece quando o dano é posterior à cessação do domínio ou da posse do alienante, situação em que ele, em regra, não pode ser responsabilizado, a não ser que, e.g., tenha ele, mesmo já sem a posse ou a propriedade, retornado à área, a qualquer outro título, para degradá-la, hipótese em que responderá, como qualquer agente que realiza atividade causadora de degradação ambiental, com fundamento no art. 3º, IV, da Lei 6.938/81, que prevê, como poluidor, o "responsável direta ou indiretamente, por atividade causadora de degradação ambiental".</w:t>
      </w:r>
      <w:bookmarkEnd w:id="43"/>
    </w:p>
    <w:p w14:paraId="730C0544" w14:textId="77777777" w:rsidR="000C7B30" w:rsidRPr="00F2323C" w:rsidRDefault="000C7B30" w:rsidP="000C7B30">
      <w:pPr>
        <w:pStyle w:val="Ttulo1"/>
        <w:ind w:right="-1"/>
        <w:rPr>
          <w:b w:val="0"/>
          <w:bCs w:val="0"/>
          <w:lang w:val="pt-BR"/>
        </w:rPr>
      </w:pPr>
      <w:bookmarkStart w:id="44" w:name="_Toc183444795"/>
      <w:r w:rsidRPr="00F2323C">
        <w:rPr>
          <w:b w:val="0"/>
          <w:bCs w:val="0"/>
          <w:lang w:val="pt-BR"/>
        </w:rPr>
        <w:t xml:space="preserve">Isso porque a obrigação do anterior titular baseia-se no aludido art. 3º, IV, da Lei 6.938/81, que torna solidariamente responsável aquele que, de alguma forma, realiza "atividade causadora de degradação ambiental", e, consoante a jurisprudência, embora a responsabilidade civil ambiental seja objetiva, "há de se constatar o nexo causal entre a ação ou omissão e o dano causado, para </w:t>
      </w:r>
      <w:r w:rsidRPr="00F2323C">
        <w:rPr>
          <w:b w:val="0"/>
          <w:bCs w:val="0"/>
          <w:lang w:val="pt-BR"/>
        </w:rPr>
        <w:lastRenderedPageBreak/>
        <w:t xml:space="preserve">configurar a responsabilidade" (STJ, </w:t>
      </w:r>
      <w:proofErr w:type="spellStart"/>
      <w:r w:rsidRPr="00F2323C">
        <w:rPr>
          <w:b w:val="0"/>
          <w:bCs w:val="0"/>
          <w:lang w:val="pt-BR"/>
        </w:rPr>
        <w:t>AgRg</w:t>
      </w:r>
      <w:proofErr w:type="spellEnd"/>
      <w:r w:rsidRPr="00F2323C">
        <w:rPr>
          <w:b w:val="0"/>
          <w:bCs w:val="0"/>
          <w:lang w:val="pt-BR"/>
        </w:rPr>
        <w:t xml:space="preserve"> no REsp 1.286.142/SC, Rel. Ministro MAURO CAMPBELL MARQUES, SEGUNDA TURMA, </w:t>
      </w:r>
      <w:proofErr w:type="spellStart"/>
      <w:r w:rsidRPr="00F2323C">
        <w:rPr>
          <w:b w:val="0"/>
          <w:bCs w:val="0"/>
          <w:lang w:val="pt-BR"/>
        </w:rPr>
        <w:t>DJe</w:t>
      </w:r>
      <w:proofErr w:type="spellEnd"/>
      <w:r w:rsidRPr="00F2323C">
        <w:rPr>
          <w:b w:val="0"/>
          <w:bCs w:val="0"/>
          <w:lang w:val="pt-BR"/>
        </w:rPr>
        <w:t xml:space="preserve"> de 28/02/2013).</w:t>
      </w:r>
      <w:bookmarkEnd w:id="44"/>
    </w:p>
    <w:p w14:paraId="2F33013C" w14:textId="77777777" w:rsidR="000C7B30" w:rsidRPr="00F2323C" w:rsidRDefault="000C7B30" w:rsidP="000C7B30">
      <w:pPr>
        <w:pStyle w:val="Ttulo1"/>
        <w:ind w:right="-1"/>
        <w:rPr>
          <w:b w:val="0"/>
          <w:bCs w:val="0"/>
          <w:lang w:val="pt-BR"/>
        </w:rPr>
      </w:pPr>
      <w:bookmarkStart w:id="45" w:name="_Toc183444796"/>
      <w:r w:rsidRPr="00F2323C">
        <w:rPr>
          <w:b w:val="0"/>
          <w:bCs w:val="0"/>
          <w:lang w:val="pt-BR"/>
        </w:rPr>
        <w:t xml:space="preserve">Em igual sentido: "A responsabilidade por danos ambientais é objetiva e, como tal, não exige a comprovação de culpa, bastando a constatação do dano e do nexo de causalidade. Excetuam-se à regra, dispensando a prova do nexo de causalidade, a responsabilidade de adquirente de imóvel já danificado porque, independentemente de ter sido ele ou o dono anterior o real causador dos estragos, imputa-se ao novo proprietário a responsabilidade pelos danos. Precedentes do STJ. A solidariedade nessa hipótese decorre da dicção dos </w:t>
      </w:r>
      <w:proofErr w:type="spellStart"/>
      <w:r w:rsidRPr="00F2323C">
        <w:rPr>
          <w:b w:val="0"/>
          <w:bCs w:val="0"/>
          <w:lang w:val="pt-BR"/>
        </w:rPr>
        <w:t>arts</w:t>
      </w:r>
      <w:proofErr w:type="spellEnd"/>
      <w:r w:rsidRPr="00F2323C">
        <w:rPr>
          <w:b w:val="0"/>
          <w:bCs w:val="0"/>
          <w:lang w:val="pt-BR"/>
        </w:rPr>
        <w:t xml:space="preserve">. 3º, inc. IV, e 14, § 1º, da Lei 6.398/1981 (Lei da Política Nacional do Meio Ambiente)" (STJ, REsp 1.056.540/GO, Rel. Ministra ELIANA CALMON, SEGUNDA TURMA, </w:t>
      </w:r>
      <w:proofErr w:type="spellStart"/>
      <w:r w:rsidRPr="00F2323C">
        <w:rPr>
          <w:b w:val="0"/>
          <w:bCs w:val="0"/>
          <w:lang w:val="pt-BR"/>
        </w:rPr>
        <w:t>DJe</w:t>
      </w:r>
      <w:proofErr w:type="spellEnd"/>
      <w:r w:rsidRPr="00F2323C">
        <w:rPr>
          <w:b w:val="0"/>
          <w:bCs w:val="0"/>
          <w:lang w:val="pt-BR"/>
        </w:rPr>
        <w:t xml:space="preserve"> de 14/09/2009). A segunda situação a ser examinada é a do anterior titular que conviveu com dano ambiental pré-existente, ainda que a ele não tenha dado causa, alienando o bem no estado em que o recebera. Nessa hipótese, não há como deixar de reconhecer a prática de omissão ilícita, na linha da jurisprudência do STJ, que - por imperativo ético e jurídico - não admite que aquele que deixou de reparar o ilícito, e eventualmente dele se beneficiou, fique isento de responsabilidade. Nessa direção: "Para o fim de apuração do nexo de causalidade no dano ambiental, equiparam-se quem faz, quem não faz quando deveria fazer, quem deixa fazer, quem não se importa que façam, quem financia para que façam, e quem se beneficia quando outros fazem" (STJ, REsp 650.728/SC, Rel. Ministro HERMAN BENJAMIN, SEGUNDA TURMA, </w:t>
      </w:r>
      <w:proofErr w:type="spellStart"/>
      <w:r w:rsidRPr="00F2323C">
        <w:rPr>
          <w:b w:val="0"/>
          <w:bCs w:val="0"/>
          <w:lang w:val="pt-BR"/>
        </w:rPr>
        <w:t>DJe</w:t>
      </w:r>
      <w:proofErr w:type="spellEnd"/>
      <w:r w:rsidRPr="00F2323C">
        <w:rPr>
          <w:b w:val="0"/>
          <w:bCs w:val="0"/>
          <w:lang w:val="pt-BR"/>
        </w:rPr>
        <w:t xml:space="preserve"> de 02/12/2009).</w:t>
      </w:r>
      <w:bookmarkEnd w:id="45"/>
    </w:p>
    <w:p w14:paraId="52C31444" w14:textId="77777777" w:rsidR="000C7B30" w:rsidRPr="00F2323C" w:rsidRDefault="000C7B30" w:rsidP="000C7B30">
      <w:pPr>
        <w:pStyle w:val="Ttulo1"/>
        <w:ind w:right="-1"/>
        <w:rPr>
          <w:b w:val="0"/>
          <w:bCs w:val="0"/>
          <w:lang w:val="pt-BR"/>
        </w:rPr>
      </w:pPr>
      <w:bookmarkStart w:id="46" w:name="_Toc183444797"/>
      <w:r w:rsidRPr="00F2323C">
        <w:rPr>
          <w:b w:val="0"/>
          <w:bCs w:val="0"/>
          <w:lang w:val="pt-BR"/>
        </w:rPr>
        <w:t>Sintetizando esse entendimento, conclui-se que o anterior titular só não estará obrigado a satisfazer a obrigação ambiental quando comprovado que não causou o dano, direta ou indiretamente, e que este é posterior à cessação de sua propriedade ou posse.</w:t>
      </w:r>
      <w:bookmarkEnd w:id="46"/>
    </w:p>
    <w:p w14:paraId="20ED5AC2" w14:textId="77777777" w:rsidR="000C7B30" w:rsidRPr="00F2323C" w:rsidRDefault="000C7B30" w:rsidP="000C7B30">
      <w:pPr>
        <w:pStyle w:val="Ttulo1"/>
        <w:ind w:right="-1"/>
        <w:rPr>
          <w:b w:val="0"/>
          <w:bCs w:val="0"/>
          <w:lang w:val="pt-BR"/>
        </w:rPr>
      </w:pPr>
      <w:bookmarkStart w:id="47" w:name="_Toc183444798"/>
      <w:r w:rsidRPr="00F2323C">
        <w:rPr>
          <w:b w:val="0"/>
          <w:bCs w:val="0"/>
          <w:lang w:val="pt-BR"/>
        </w:rPr>
        <w:t xml:space="preserve">VIII. No caso concreto - como se destacou -, o Tribunal a quo reconheceu que "a obrigação não foi cumprida em razão da alienação do imóvel" pela ré, razão pela qual concluiu que "eventuais obrigações pecuniárias continuam sendo também de responsabilidade da apelante". Apesar disso, afastou as demais obrigações impostas à ré pela sentença - inclusive a obrigação de fazer consistente em remover a construção de alvenaria do interior da área de preservação permanente e em reparar integralmente a área -, sob o fundamento de que exigir o seu cumprimento do anterior proprietário seria inócuo, porquanto "a alienação do imóvel, por si só, inviabiliza o cumprimento das obrigações de fazer, na medida em que não subsiste qualquer dos poderes inerentes ao exercício da propriedade, notadamente a posse". Essa fundamentação não se sustenta, porquanto, na sistemática do CPC/2015, as pretensões deduzidas em ações relativas a prestações de fazer e de não fazer podem ser convertidas em perdas e danos, na forma do art. 499 do CPC vigente. De igual forma, a execução de obrigação de fazer ou de não fazer pode ser realizada à custa do executado ou convertida em perdas e danos, consoante previsão dos </w:t>
      </w:r>
      <w:proofErr w:type="spellStart"/>
      <w:r w:rsidRPr="00F2323C">
        <w:rPr>
          <w:b w:val="0"/>
          <w:bCs w:val="0"/>
          <w:lang w:val="pt-BR"/>
        </w:rPr>
        <w:t>arts</w:t>
      </w:r>
      <w:proofErr w:type="spellEnd"/>
      <w:r w:rsidRPr="00F2323C">
        <w:rPr>
          <w:b w:val="0"/>
          <w:bCs w:val="0"/>
          <w:lang w:val="pt-BR"/>
        </w:rPr>
        <w:t>. 815, 816, 817 e 823 do CPC/2015.</w:t>
      </w:r>
      <w:bookmarkEnd w:id="47"/>
    </w:p>
    <w:p w14:paraId="4CBF8716" w14:textId="77777777" w:rsidR="000C7B30" w:rsidRPr="00F2323C" w:rsidRDefault="000C7B30" w:rsidP="000C7B30">
      <w:pPr>
        <w:pStyle w:val="Ttulo1"/>
        <w:ind w:right="-1"/>
        <w:rPr>
          <w:b w:val="0"/>
          <w:bCs w:val="0"/>
          <w:lang w:val="pt-BR"/>
        </w:rPr>
      </w:pPr>
      <w:bookmarkStart w:id="48" w:name="_Toc183444799"/>
      <w:r w:rsidRPr="00F2323C">
        <w:rPr>
          <w:b w:val="0"/>
          <w:bCs w:val="0"/>
          <w:lang w:val="pt-BR"/>
        </w:rPr>
        <w:t>IX. Assim, se, por qualquer razão, for impossível a concessão de tutela específica, a consequência estabelecida pelo CPC/2015 não é - como se fez no acórdão recorrido - a improcedência do pedido, mas a conversão em perdas e danos, ou, ainda, na fase de cumprimento de sentença, a mesma conversão ou a execução por terceiro, à custa do devedor. Assim, a solução dada pelo Tribunal de origem viola a legislação processual e, ainda, conduz à inefetividade da jurisprudência do STJ, que deixaria sempre de ser aplicada, em situações como a dos autos.</w:t>
      </w:r>
      <w:bookmarkEnd w:id="48"/>
    </w:p>
    <w:p w14:paraId="6AAE4330" w14:textId="77777777" w:rsidR="000C7B30" w:rsidRPr="00F2323C" w:rsidRDefault="000C7B30" w:rsidP="000C7B30">
      <w:pPr>
        <w:pStyle w:val="Ttulo1"/>
        <w:ind w:right="-1"/>
        <w:rPr>
          <w:b w:val="0"/>
          <w:bCs w:val="0"/>
          <w:lang w:val="pt-BR"/>
        </w:rPr>
      </w:pPr>
      <w:bookmarkStart w:id="49" w:name="_Toc183444800"/>
      <w:r w:rsidRPr="00F2323C">
        <w:rPr>
          <w:b w:val="0"/>
          <w:bCs w:val="0"/>
          <w:lang w:val="pt-BR"/>
        </w:rPr>
        <w:t>X. Impõe-se, pois, no caso concreto, o acolhimento da pretensão recursal, a fim de que seja restabelecida a sentença, que julgou procedentes os pedidos e estabeleceu que "os danos ambientais que se mostrarem técnica e absolutamente não restauráveis deverão ser apurados em fase de liquidação do julgado".</w:t>
      </w:r>
      <w:bookmarkEnd w:id="49"/>
    </w:p>
    <w:p w14:paraId="3A546D5E" w14:textId="77777777" w:rsidR="000C7B30" w:rsidRPr="00F2323C" w:rsidRDefault="000C7B30" w:rsidP="000C7B30">
      <w:pPr>
        <w:pStyle w:val="Ttulo1"/>
        <w:ind w:right="-1"/>
        <w:rPr>
          <w:b w:val="0"/>
          <w:bCs w:val="0"/>
          <w:lang w:val="pt-BR"/>
        </w:rPr>
      </w:pPr>
      <w:bookmarkStart w:id="50" w:name="_Toc183444801"/>
      <w:r w:rsidRPr="00F2323C">
        <w:rPr>
          <w:b w:val="0"/>
          <w:bCs w:val="0"/>
          <w:lang w:val="pt-BR"/>
        </w:rPr>
        <w:t xml:space="preserve">XI. Tese jurídica firmada: "As obrigações ambientais possuem natureza </w:t>
      </w:r>
      <w:proofErr w:type="spellStart"/>
      <w:r w:rsidRPr="00F2323C">
        <w:rPr>
          <w:b w:val="0"/>
          <w:bCs w:val="0"/>
          <w:lang w:val="pt-BR"/>
        </w:rPr>
        <w:t>propter</w:t>
      </w:r>
      <w:proofErr w:type="spellEnd"/>
      <w:r w:rsidRPr="00F2323C">
        <w:rPr>
          <w:b w:val="0"/>
          <w:bCs w:val="0"/>
          <w:lang w:val="pt-BR"/>
        </w:rPr>
        <w:t xml:space="preserve"> rem, sendo possível exigi-las, à escolha do credor, do proprietário ou possuidor atual, de qualquer dos anteriores, ou de ambos, ficando isento de responsabilidade o alienante cujo direito real tenha cessado antes da causação do dano, desde que para ele não tenha concorrido, direta ou indiretamente."</w:t>
      </w:r>
      <w:bookmarkEnd w:id="50"/>
    </w:p>
    <w:p w14:paraId="53F47C53" w14:textId="77777777" w:rsidR="000C7B30" w:rsidRPr="00F2323C" w:rsidRDefault="000C7B30" w:rsidP="000C7B30">
      <w:pPr>
        <w:pStyle w:val="Ttulo1"/>
        <w:ind w:right="-1"/>
        <w:rPr>
          <w:b w:val="0"/>
          <w:bCs w:val="0"/>
          <w:lang w:val="pt-BR"/>
        </w:rPr>
      </w:pPr>
      <w:bookmarkStart w:id="51" w:name="_Toc183444802"/>
      <w:r w:rsidRPr="00F2323C">
        <w:rPr>
          <w:b w:val="0"/>
          <w:bCs w:val="0"/>
          <w:lang w:val="pt-BR"/>
        </w:rPr>
        <w:t>XII. Caso concreto: Recurso Especial conhecido e provido.</w:t>
      </w:r>
      <w:bookmarkEnd w:id="51"/>
    </w:p>
    <w:p w14:paraId="65525970" w14:textId="77777777" w:rsidR="000C7B30" w:rsidRPr="00EA4601" w:rsidRDefault="000C7B30" w:rsidP="000C7B30">
      <w:pPr>
        <w:pStyle w:val="Ttulo1"/>
        <w:ind w:right="-1"/>
        <w:rPr>
          <w:b w:val="0"/>
          <w:bCs w:val="0"/>
          <w:lang w:val="pt-BR"/>
        </w:rPr>
      </w:pPr>
      <w:bookmarkStart w:id="52" w:name="_Toc183444803"/>
      <w:r w:rsidRPr="00F2323C">
        <w:rPr>
          <w:b w:val="0"/>
          <w:bCs w:val="0"/>
          <w:lang w:val="pt-BR"/>
        </w:rPr>
        <w:t>XIII. Recurso julgado sob a sistemática dos recursos especiais representativos de controvérsia (art. 1.036 e seguintes do CPC/2005 e art. 256-N e seguintes do RISTJ).</w:t>
      </w:r>
      <w:bookmarkEnd w:id="52"/>
    </w:p>
    <w:bookmarkEnd w:id="35"/>
    <w:p w14:paraId="44C48FC4" w14:textId="0D4FD3F4" w:rsidR="006875A4" w:rsidRDefault="000C7B30" w:rsidP="00620DCD">
      <w:pPr>
        <w:pStyle w:val="Default"/>
        <w:spacing w:before="120" w:after="240"/>
        <w:jc w:val="both"/>
        <w:rPr>
          <w:rFonts w:eastAsia="Arial"/>
          <w:sz w:val="20"/>
          <w:szCs w:val="20"/>
        </w:rPr>
      </w:pPr>
      <w:r w:rsidRPr="00617F68">
        <w:rPr>
          <w:rFonts w:eastAsia="Arial"/>
          <w:sz w:val="20"/>
          <w:szCs w:val="20"/>
        </w:rPr>
        <w:lastRenderedPageBreak/>
        <w:t>(</w:t>
      </w:r>
      <w:r>
        <w:rPr>
          <w:rFonts w:eastAsia="Arial"/>
          <w:sz w:val="20"/>
          <w:szCs w:val="20"/>
        </w:rPr>
        <w:t xml:space="preserve">STJ, </w:t>
      </w:r>
      <w:hyperlink r:id="rId17" w:history="1">
        <w:r>
          <w:rPr>
            <w:rStyle w:val="Hyperlink"/>
            <w:rFonts w:eastAsia="Arial"/>
            <w:sz w:val="20"/>
            <w:szCs w:val="20"/>
          </w:rPr>
          <w:t>REsp n. 1.953.359/SP</w:t>
        </w:r>
      </w:hyperlink>
      <w:r>
        <w:rPr>
          <w:rFonts w:eastAsia="Arial"/>
          <w:sz w:val="20"/>
          <w:szCs w:val="20"/>
        </w:rPr>
        <w:t xml:space="preserve">, relatora </w:t>
      </w:r>
      <w:proofErr w:type="spellStart"/>
      <w:r>
        <w:rPr>
          <w:rFonts w:eastAsia="Arial"/>
          <w:sz w:val="20"/>
          <w:szCs w:val="20"/>
        </w:rPr>
        <w:t>Assussete</w:t>
      </w:r>
      <w:proofErr w:type="spellEnd"/>
      <w:r>
        <w:rPr>
          <w:rFonts w:eastAsia="Arial"/>
          <w:sz w:val="20"/>
          <w:szCs w:val="20"/>
        </w:rPr>
        <w:t xml:space="preserve"> Magalhães, Primeira Seção, julgado em 13/9/2024, </w:t>
      </w:r>
      <w:proofErr w:type="spellStart"/>
      <w:r>
        <w:rPr>
          <w:rFonts w:eastAsia="Arial"/>
          <w:sz w:val="20"/>
          <w:szCs w:val="20"/>
        </w:rPr>
        <w:t>Dje</w:t>
      </w:r>
      <w:proofErr w:type="spellEnd"/>
      <w:r>
        <w:rPr>
          <w:rFonts w:eastAsia="Arial"/>
          <w:sz w:val="20"/>
          <w:szCs w:val="20"/>
        </w:rPr>
        <w:t xml:space="preserve"> 26/9/2024)</w:t>
      </w:r>
    </w:p>
    <w:p w14:paraId="089A8C81" w14:textId="77777777" w:rsidR="007306F8" w:rsidRDefault="00BF1916" w:rsidP="00620DCD">
      <w:pPr>
        <w:pStyle w:val="Default"/>
        <w:spacing w:before="120" w:after="240"/>
        <w:jc w:val="both"/>
        <w:rPr>
          <w:rFonts w:eastAsia="Arial"/>
          <w:sz w:val="20"/>
          <w:szCs w:val="20"/>
        </w:rPr>
      </w:pPr>
      <w:r w:rsidRPr="00327A13">
        <w:rPr>
          <w:noProof/>
        </w:rPr>
        <w:drawing>
          <wp:anchor distT="0" distB="0" distL="114300" distR="114300" simplePos="0" relativeHeight="251667968" behindDoc="0" locked="0" layoutInCell="1" allowOverlap="1" wp14:anchorId="46E521C6" wp14:editId="5F4D90EE">
            <wp:simplePos x="0" y="0"/>
            <wp:positionH relativeFrom="column">
              <wp:posOffset>3444240</wp:posOffset>
            </wp:positionH>
            <wp:positionV relativeFrom="paragraph">
              <wp:posOffset>196850</wp:posOffset>
            </wp:positionV>
            <wp:extent cx="514350" cy="528320"/>
            <wp:effectExtent l="0" t="0" r="0" b="5080"/>
            <wp:wrapSquare wrapText="bothSides"/>
            <wp:docPr id="1849409394"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9394" name="Imagem 6" descr="Ícone&#10;&#10;Descrição gerada automa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4350" cy="528320"/>
                    </a:xfrm>
                    <a:prstGeom prst="rect">
                      <a:avLst/>
                    </a:prstGeom>
                  </pic:spPr>
                </pic:pic>
              </a:graphicData>
            </a:graphic>
            <wp14:sizeRelH relativeFrom="margin">
              <wp14:pctWidth>0</wp14:pctWidth>
            </wp14:sizeRelH>
            <wp14:sizeRelV relativeFrom="margin">
              <wp14:pctHeight>0</wp14:pctHeight>
            </wp14:sizeRelV>
          </wp:anchor>
        </w:drawing>
      </w:r>
    </w:p>
    <w:p w14:paraId="2C0CD581" w14:textId="77777777" w:rsidR="00674104" w:rsidRDefault="007306F8">
      <w:pPr>
        <w:pStyle w:val="TCU-Epgrafe"/>
        <w:spacing w:line="276" w:lineRule="auto"/>
        <w:ind w:left="0"/>
        <w:rPr>
          <w:rFonts w:ascii="Arial" w:hAnsi="Arial" w:cs="Arial"/>
          <w:sz w:val="20"/>
        </w:rPr>
      </w:pPr>
      <w:r>
        <w:rPr>
          <w:noProof/>
        </w:rPr>
        <mc:AlternateContent>
          <mc:Choice Requires="wps">
            <w:drawing>
              <wp:anchor distT="0" distB="0" distL="114300" distR="114300" simplePos="0" relativeHeight="251666944" behindDoc="0" locked="0" layoutInCell="1" allowOverlap="1" wp14:anchorId="3DBDD8CC" wp14:editId="3732D7E3">
                <wp:simplePos x="0" y="0"/>
                <wp:positionH relativeFrom="column">
                  <wp:posOffset>1129665</wp:posOffset>
                </wp:positionH>
                <wp:positionV relativeFrom="paragraph">
                  <wp:posOffset>143510</wp:posOffset>
                </wp:positionV>
                <wp:extent cx="3305175" cy="2103120"/>
                <wp:effectExtent l="0" t="0" r="9525" b="0"/>
                <wp:wrapSquare wrapText="bothSides"/>
                <wp:docPr id="524316888"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5E9F4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19"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0"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1"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2"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3"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BDD8CC" id="Retângulo: Cantos Diagonais Arredondados 5" o:spid="_x0000_s1028" style="position:absolute;left:0;text-align:left;margin-left:88.95pt;margin-top:11.3pt;width:260.25pt;height:16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" adj="-11796480,,5400" path="m350527,l3305175,r,l3305175,1752593v,193591,-156936,350527,-350527,350527l,2103120r,l,350527c,156936,156936,,350527,xe" fillcolor="#5e9f4f" stroked="f" strokeweight="2pt">
                <v:stroke joinstyle="miter"/>
                <v:formulas/>
                <v:path arrowok="t" o:connecttype="custom" o:connectlocs="350527,0;3305175,0;3305175,0;3305175,1752593;2954648,2103120;0,2103120;0,2103120;0,350527;350527,0" o:connectangles="0,0,0,0,0,0,0,0,0" textboxrect="0,0,3305175,2103120"/>
                <v:textbo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4"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5"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6"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7"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8"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v:textbox>
                <w10:wrap type="square"/>
              </v:shape>
            </w:pict>
          </mc:Fallback>
        </mc:AlternateContent>
      </w:r>
    </w:p>
    <w:p w14:paraId="036788E3" w14:textId="77777777" w:rsidR="00674104" w:rsidRDefault="00BF1916">
      <w:pPr>
        <w:jc w:val="center"/>
        <w:rPr>
          <w:rStyle w:val="Hyperlink"/>
          <w:rFonts w:ascii="Arial" w:hAnsi="Arial" w:cs="Arial"/>
          <w:i/>
          <w:color w:val="000000"/>
          <w:sz w:val="20"/>
          <w:szCs w:val="20"/>
          <w:u w:val="none"/>
        </w:rPr>
      </w:pPr>
      <w:r>
        <w:rPr>
          <w:noProof/>
        </w:rPr>
        <mc:AlternateContent>
          <mc:Choice Requires="wps">
            <w:drawing>
              <wp:anchor distT="0" distB="0" distL="114300" distR="114300" simplePos="0" relativeHeight="251659775" behindDoc="0" locked="0" layoutInCell="1" allowOverlap="1" wp14:anchorId="3490E7C6" wp14:editId="36185545">
                <wp:simplePos x="0" y="0"/>
                <wp:positionH relativeFrom="column">
                  <wp:posOffset>1263015</wp:posOffset>
                </wp:positionH>
                <wp:positionV relativeFrom="paragraph">
                  <wp:posOffset>112395</wp:posOffset>
                </wp:positionV>
                <wp:extent cx="3305175" cy="2103120"/>
                <wp:effectExtent l="0" t="0" r="9525" b="0"/>
                <wp:wrapSquare wrapText="bothSides"/>
                <wp:docPr id="1564090924"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4B7A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F7524" w14:textId="77777777" w:rsidR="00BF1916" w:rsidRPr="007306F8" w:rsidRDefault="00BF1916" w:rsidP="00BF1916">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90E7C6" id="_x0000_s1029" style="position:absolute;left:0;text-align:left;margin-left:99.45pt;margin-top:8.85pt;width:260.25pt;height:165.6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" adj="-11796480,,5400" path="m350527,l3305175,r,l3305175,1752593v,193591,-156936,350527,-350527,350527l,2103120r,l,350527c,156936,156936,,350527,xe" fillcolor="#4b7a38" stroked="f" strokeweight="2pt">
                <v:stroke joinstyle="miter"/>
                <v:formulas/>
                <v:path arrowok="t" o:connecttype="custom" o:connectlocs="350527,0;3305175,0;3305175,0;3305175,1752593;2954648,2103120;0,2103120;0,2103120;0,350527;350527,0" o:connectangles="0,0,0,0,0,0,0,0,0" textboxrect="0,0,3305175,2103120"/>
                <v:textbox>
                  <w:txbxContent>
                    <w:p w14:paraId="76BF7524" w14:textId="77777777" w:rsidR="00BF1916" w:rsidRPr="007306F8" w:rsidRDefault="00BF1916" w:rsidP="00BF1916">
                      <w:pPr>
                        <w:rPr>
                          <w:color w:val="FFFFFF" w:themeColor="background1"/>
                        </w:rPr>
                      </w:pPr>
                    </w:p>
                  </w:txbxContent>
                </v:textbox>
                <w10:wrap type="square"/>
              </v:shape>
            </w:pict>
          </mc:Fallback>
        </mc:AlternateContent>
      </w:r>
    </w:p>
    <w:p w14:paraId="35FB29D5" w14:textId="77777777" w:rsidR="007306F8" w:rsidRDefault="007306F8">
      <w:pPr>
        <w:jc w:val="center"/>
        <w:rPr>
          <w:rStyle w:val="Hyperlink"/>
          <w:rFonts w:ascii="Arial" w:hAnsi="Arial" w:cs="Arial"/>
          <w:i/>
          <w:color w:val="000000"/>
          <w:sz w:val="20"/>
          <w:szCs w:val="20"/>
          <w:u w:val="none"/>
        </w:rPr>
      </w:pPr>
    </w:p>
    <w:p w14:paraId="7F80A126" w14:textId="77777777" w:rsidR="007306F8" w:rsidRDefault="007306F8">
      <w:pPr>
        <w:jc w:val="center"/>
        <w:rPr>
          <w:rStyle w:val="Hyperlink"/>
          <w:rFonts w:ascii="Arial" w:hAnsi="Arial" w:cs="Arial"/>
          <w:i/>
          <w:color w:val="000000"/>
          <w:sz w:val="20"/>
          <w:szCs w:val="20"/>
          <w:u w:val="none"/>
        </w:rPr>
      </w:pPr>
    </w:p>
    <w:p w14:paraId="04B327AB" w14:textId="77777777" w:rsidR="007306F8" w:rsidRPr="00BF1916" w:rsidRDefault="007306F8">
      <w:pPr>
        <w:jc w:val="center"/>
        <w:rPr>
          <w:rStyle w:val="Hyperlink"/>
          <w:rFonts w:ascii="Arial" w:hAnsi="Arial" w:cs="Arial"/>
          <w:i/>
          <w:color w:val="000000" w:themeColor="text1"/>
          <w:sz w:val="20"/>
          <w:szCs w:val="20"/>
        </w:rPr>
      </w:pPr>
    </w:p>
    <w:p w14:paraId="68057E25" w14:textId="77777777" w:rsidR="007306F8" w:rsidRDefault="007306F8">
      <w:pPr>
        <w:jc w:val="center"/>
        <w:rPr>
          <w:rStyle w:val="Hyperlink"/>
          <w:rFonts w:ascii="Arial" w:hAnsi="Arial" w:cs="Arial"/>
          <w:i/>
          <w:color w:val="000000" w:themeColor="text1"/>
          <w:sz w:val="20"/>
          <w:szCs w:val="20"/>
          <w:u w:val="none"/>
        </w:rPr>
      </w:pPr>
    </w:p>
    <w:p w14:paraId="35C54608" w14:textId="77777777" w:rsidR="007306F8" w:rsidRDefault="007306F8">
      <w:pPr>
        <w:jc w:val="center"/>
        <w:rPr>
          <w:rStyle w:val="Hyperlink"/>
          <w:rFonts w:ascii="Arial" w:hAnsi="Arial" w:cs="Arial"/>
          <w:i/>
          <w:color w:val="000000" w:themeColor="text1"/>
          <w:sz w:val="20"/>
          <w:szCs w:val="20"/>
          <w:u w:val="none"/>
        </w:rPr>
      </w:pPr>
    </w:p>
    <w:p w14:paraId="6C1C6CA8" w14:textId="77777777" w:rsidR="007306F8" w:rsidRDefault="007306F8">
      <w:pPr>
        <w:jc w:val="center"/>
        <w:rPr>
          <w:rStyle w:val="Hyperlink"/>
          <w:rFonts w:ascii="Arial" w:hAnsi="Arial" w:cs="Arial"/>
          <w:i/>
          <w:color w:val="000000" w:themeColor="text1"/>
          <w:sz w:val="20"/>
          <w:szCs w:val="20"/>
          <w:u w:val="none"/>
        </w:rPr>
      </w:pPr>
    </w:p>
    <w:p w14:paraId="19815B60" w14:textId="77777777" w:rsidR="007306F8" w:rsidRDefault="007306F8">
      <w:pPr>
        <w:jc w:val="center"/>
        <w:rPr>
          <w:rStyle w:val="Hyperlink"/>
          <w:rFonts w:ascii="Arial" w:hAnsi="Arial" w:cs="Arial"/>
          <w:i/>
          <w:color w:val="000000" w:themeColor="text1"/>
          <w:sz w:val="20"/>
          <w:szCs w:val="20"/>
          <w:u w:val="none"/>
        </w:rPr>
      </w:pPr>
    </w:p>
    <w:p w14:paraId="129B2C8C" w14:textId="77777777" w:rsidR="007306F8" w:rsidRDefault="007306F8">
      <w:pPr>
        <w:jc w:val="center"/>
        <w:rPr>
          <w:rStyle w:val="Hyperlink"/>
          <w:rFonts w:ascii="Arial" w:hAnsi="Arial" w:cs="Arial"/>
          <w:i/>
          <w:color w:val="000000" w:themeColor="text1"/>
          <w:sz w:val="20"/>
          <w:szCs w:val="20"/>
          <w:u w:val="none"/>
        </w:rPr>
      </w:pPr>
    </w:p>
    <w:p w14:paraId="6608B2F3" w14:textId="77777777" w:rsidR="007306F8" w:rsidRDefault="007306F8">
      <w:pPr>
        <w:jc w:val="center"/>
        <w:rPr>
          <w:rStyle w:val="Hyperlink"/>
          <w:rFonts w:ascii="Arial" w:hAnsi="Arial" w:cs="Arial"/>
          <w:i/>
          <w:color w:val="000000" w:themeColor="text1"/>
          <w:sz w:val="20"/>
          <w:szCs w:val="20"/>
          <w:u w:val="none"/>
        </w:rPr>
      </w:pPr>
    </w:p>
    <w:p w14:paraId="76C6080A" w14:textId="77777777" w:rsidR="007306F8" w:rsidRDefault="007306F8">
      <w:pPr>
        <w:jc w:val="center"/>
        <w:rPr>
          <w:rStyle w:val="Hyperlink"/>
          <w:rFonts w:ascii="Arial" w:hAnsi="Arial" w:cs="Arial"/>
          <w:i/>
          <w:color w:val="000000" w:themeColor="text1"/>
          <w:sz w:val="20"/>
          <w:szCs w:val="20"/>
          <w:u w:val="none"/>
        </w:rPr>
      </w:pPr>
    </w:p>
    <w:p w14:paraId="262F59D3" w14:textId="77777777" w:rsidR="007306F8" w:rsidRDefault="007306F8">
      <w:pPr>
        <w:jc w:val="center"/>
        <w:rPr>
          <w:rStyle w:val="Hyperlink"/>
          <w:rFonts w:ascii="Arial" w:hAnsi="Arial" w:cs="Arial"/>
          <w:i/>
          <w:color w:val="000000" w:themeColor="text1"/>
          <w:sz w:val="20"/>
          <w:szCs w:val="20"/>
          <w:u w:val="none"/>
        </w:rPr>
      </w:pPr>
    </w:p>
    <w:p w14:paraId="0195C69A" w14:textId="77777777" w:rsidR="007306F8" w:rsidRDefault="007306F8">
      <w:pPr>
        <w:jc w:val="center"/>
        <w:rPr>
          <w:rStyle w:val="Hyperlink"/>
          <w:rFonts w:ascii="Arial" w:hAnsi="Arial" w:cs="Arial"/>
          <w:i/>
          <w:color w:val="000000" w:themeColor="text1"/>
          <w:sz w:val="20"/>
          <w:szCs w:val="20"/>
          <w:u w:val="none"/>
        </w:rPr>
      </w:pPr>
    </w:p>
    <w:p w14:paraId="69F0B857" w14:textId="77777777" w:rsidR="007306F8" w:rsidRDefault="007306F8">
      <w:pPr>
        <w:jc w:val="center"/>
        <w:rPr>
          <w:rStyle w:val="Hyperlink"/>
          <w:rFonts w:ascii="Arial" w:hAnsi="Arial" w:cs="Arial"/>
          <w:i/>
          <w:color w:val="000000" w:themeColor="text1"/>
          <w:sz w:val="20"/>
          <w:szCs w:val="20"/>
          <w:u w:val="none"/>
        </w:rPr>
      </w:pPr>
    </w:p>
    <w:p w14:paraId="52DCDCDD" w14:textId="77777777" w:rsidR="007306F8" w:rsidRDefault="007306F8">
      <w:pPr>
        <w:jc w:val="center"/>
        <w:rPr>
          <w:rStyle w:val="Hyperlink"/>
          <w:rFonts w:ascii="Arial" w:hAnsi="Arial" w:cs="Arial"/>
          <w:i/>
          <w:color w:val="000000" w:themeColor="text1"/>
          <w:sz w:val="20"/>
          <w:szCs w:val="20"/>
          <w:u w:val="none"/>
        </w:rPr>
      </w:pPr>
    </w:p>
    <w:p w14:paraId="7E11E7DE" w14:textId="77777777" w:rsidR="007306F8" w:rsidRDefault="007306F8">
      <w:pPr>
        <w:jc w:val="center"/>
        <w:rPr>
          <w:rStyle w:val="Hyperlink"/>
          <w:rFonts w:ascii="Arial" w:hAnsi="Arial" w:cs="Arial"/>
          <w:i/>
          <w:color w:val="000000" w:themeColor="text1"/>
          <w:sz w:val="20"/>
          <w:szCs w:val="20"/>
          <w:u w:val="none"/>
        </w:rPr>
      </w:pPr>
    </w:p>
    <w:p w14:paraId="0FF92AD5" w14:textId="77777777" w:rsidR="007306F8" w:rsidRDefault="007306F8" w:rsidP="00BF1916">
      <w:pPr>
        <w:rPr>
          <w:rStyle w:val="Hyperlink"/>
          <w:rFonts w:ascii="Arial" w:hAnsi="Arial" w:cs="Arial"/>
          <w:i/>
          <w:color w:val="000000" w:themeColor="text1"/>
          <w:sz w:val="20"/>
          <w:szCs w:val="20"/>
          <w:u w:val="none"/>
        </w:rPr>
      </w:pPr>
    </w:p>
    <w:p w14:paraId="64ECF888" w14:textId="613B6829" w:rsidR="00674104" w:rsidRDefault="007306F8">
      <w:pPr>
        <w:jc w:val="center"/>
        <w:rPr>
          <w:rFonts w:ascii="Arial" w:hAnsi="Arial" w:cs="Arial"/>
          <w:b/>
          <w:sz w:val="20"/>
          <w:szCs w:val="20"/>
        </w:rPr>
      </w:pPr>
      <w:r>
        <w:rPr>
          <w:noProof/>
        </w:rPr>
        <mc:AlternateContent>
          <mc:Choice Requires="wps">
            <w:drawing>
              <wp:inline distT="0" distB="0" distL="0" distR="0" wp14:anchorId="5E8C16B3" wp14:editId="3F4FBAAD">
                <wp:extent cx="5518150" cy="0"/>
                <wp:effectExtent l="0" t="0" r="25400" b="57150"/>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inline>
            </w:drawing>
          </mc:Choice>
          <mc:Fallback>
            <w:pict>
              <v:line w14:anchorId="1C2D6B48" id="Conector reto 1" o:spid="_x0000_s1026" style="visibility:visible;mso-wrap-style:square;mso-left-percent:-10001;mso-top-percent:-10001;mso-position-horizontal:absolute;mso-position-horizontal-relative:char;mso-position-vertical:absolute;mso-position-vertical-relative:line;mso-left-percent:-10001;mso-top-percent:-10001" from="0,0" to="4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" strokecolor="black [3200]" strokeweight="2pt">
                <v:shadow on="t" color="black" opacity="24903f" origin=",.5" offset="0,.55556mm"/>
                <o:lock v:ext="edit" shapetype="f"/>
                <w10:anchorlock/>
              </v:line>
            </w:pict>
          </mc:Fallback>
        </mc:AlternateContent>
      </w:r>
    </w:p>
    <w:sectPr w:rsidR="00674104" w:rsidSect="00AD4305">
      <w:headerReference w:type="default" r:id="rId29"/>
      <w:footerReference w:type="default" r:id="rId30"/>
      <w:pgSz w:w="11906" w:h="16838"/>
      <w:pgMar w:top="1325" w:right="1701" w:bottom="1560" w:left="1701" w:header="1276"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518E6" w14:textId="77777777" w:rsidR="00791161" w:rsidRDefault="00791161">
      <w:r>
        <w:separator/>
      </w:r>
    </w:p>
  </w:endnote>
  <w:endnote w:type="continuationSeparator" w:id="0">
    <w:p w14:paraId="269F9188" w14:textId="77777777" w:rsidR="00791161" w:rsidRDefault="0079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0591265"/>
      <w:docPartObj>
        <w:docPartGallery w:val="Page Numbers (Bottom of Page)"/>
        <w:docPartUnique/>
      </w:docPartObj>
    </w:sdtPr>
    <w:sdtEndPr>
      <w:rPr>
        <w:b/>
        <w:bCs/>
        <w:color w:val="FFFFFF" w:themeColor="background1"/>
      </w:rPr>
    </w:sdtEndPr>
    <w:sdtContent>
      <w:p w14:paraId="4942B19F" w14:textId="77777777" w:rsidR="008F629F" w:rsidRDefault="008F629F">
        <w:pPr>
          <w:pStyle w:val="Rodap"/>
          <w:jc w:val="right"/>
        </w:pPr>
        <w:r w:rsidRPr="007306F8">
          <w:rPr>
            <w:rFonts w:asciiTheme="minorHAnsi" w:hAnsiTheme="minorHAnsi" w:cstheme="minorHAnsi"/>
            <w:noProof/>
            <w:sz w:val="22"/>
          </w:rPr>
          <w:drawing>
            <wp:anchor distT="0" distB="0" distL="114300" distR="114300" simplePos="0" relativeHeight="251658240" behindDoc="1" locked="0" layoutInCell="1" allowOverlap="1" wp14:anchorId="073C2EF8" wp14:editId="2FD8A7F2">
              <wp:simplePos x="0" y="0"/>
              <wp:positionH relativeFrom="page">
                <wp:align>left</wp:align>
              </wp:positionH>
              <wp:positionV relativeFrom="paragraph">
                <wp:posOffset>-304437</wp:posOffset>
              </wp:positionV>
              <wp:extent cx="7555356" cy="1076325"/>
              <wp:effectExtent l="0" t="0" r="7620" b="0"/>
              <wp:wrapNone/>
              <wp:docPr id="20388851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6622" name="Imagem 3"/>
                      <pic:cNvPicPr/>
                    </pic:nvPicPr>
                    <pic:blipFill>
                      <a:blip r:embed="rId1">
                        <a:extLst>
                          <a:ext uri="{28A0092B-C50C-407E-A947-70E740481C1C}">
                            <a14:useLocalDpi xmlns:a14="http://schemas.microsoft.com/office/drawing/2010/main" val="0"/>
                          </a:ext>
                        </a:extLst>
                      </a:blip>
                      <a:srcRect t="59" b="59"/>
                      <a:stretch>
                        <a:fillRect/>
                      </a:stretch>
                    </pic:blipFill>
                    <pic:spPr bwMode="auto">
                      <a:xfrm>
                        <a:off x="0" y="0"/>
                        <a:ext cx="7555356"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50278" w14:textId="77777777" w:rsidR="007306F8" w:rsidRDefault="007306F8" w:rsidP="008F629F">
        <w:pPr>
          <w:pStyle w:val="Rodap"/>
          <w:jc w:val="center"/>
        </w:pPr>
      </w:p>
      <w:p w14:paraId="3B5C8A0A" w14:textId="77777777" w:rsidR="00C76BA8" w:rsidRPr="007306F8" w:rsidRDefault="00C76BA8">
        <w:pPr>
          <w:pStyle w:val="Rodap"/>
          <w:jc w:val="right"/>
          <w:rPr>
            <w:b/>
            <w:bCs/>
            <w:color w:val="FFFFFF" w:themeColor="background1"/>
          </w:rPr>
        </w:pPr>
        <w:r w:rsidRPr="007306F8">
          <w:rPr>
            <w:rFonts w:asciiTheme="minorHAnsi" w:hAnsiTheme="minorHAnsi" w:cstheme="minorHAnsi"/>
            <w:b/>
            <w:bCs/>
            <w:color w:val="FFFFFF" w:themeColor="background1"/>
            <w:sz w:val="22"/>
          </w:rPr>
          <w:fldChar w:fldCharType="begin"/>
        </w:r>
        <w:r w:rsidRPr="007306F8">
          <w:rPr>
            <w:rFonts w:asciiTheme="minorHAnsi" w:hAnsiTheme="minorHAnsi" w:cstheme="minorHAnsi"/>
            <w:b/>
            <w:bCs/>
            <w:color w:val="FFFFFF" w:themeColor="background1"/>
            <w:sz w:val="22"/>
          </w:rPr>
          <w:instrText>PAGE   \* MERGEFORMAT</w:instrText>
        </w:r>
        <w:r w:rsidRPr="007306F8">
          <w:rPr>
            <w:rFonts w:asciiTheme="minorHAnsi" w:hAnsiTheme="minorHAnsi" w:cstheme="minorHAnsi"/>
            <w:b/>
            <w:bCs/>
            <w:color w:val="FFFFFF" w:themeColor="background1"/>
            <w:sz w:val="22"/>
          </w:rPr>
          <w:fldChar w:fldCharType="separate"/>
        </w:r>
        <w:r w:rsidRPr="007306F8">
          <w:rPr>
            <w:rFonts w:asciiTheme="minorHAnsi" w:hAnsiTheme="minorHAnsi" w:cstheme="minorHAnsi"/>
            <w:b/>
            <w:bCs/>
            <w:color w:val="FFFFFF" w:themeColor="background1"/>
            <w:sz w:val="22"/>
          </w:rPr>
          <w:t>2</w:t>
        </w:r>
        <w:r w:rsidRPr="007306F8">
          <w:rPr>
            <w:rFonts w:asciiTheme="minorHAnsi" w:hAnsiTheme="minorHAnsi" w:cstheme="minorHAnsi"/>
            <w:b/>
            <w:bCs/>
            <w:color w:val="FFFFFF" w:themeColor="background1"/>
            <w:sz w:val="22"/>
          </w:rPr>
          <w:fldChar w:fldCharType="end"/>
        </w:r>
      </w:p>
    </w:sdtContent>
  </w:sdt>
  <w:p w14:paraId="6828704E" w14:textId="77777777" w:rsidR="00674104" w:rsidRDefault="00674104" w:rsidP="00C76BA8">
    <w:pPr>
      <w:tabs>
        <w:tab w:val="left" w:pos="5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2851F" w14:textId="77777777" w:rsidR="00791161" w:rsidRDefault="00791161">
      <w:r>
        <w:separator/>
      </w:r>
    </w:p>
  </w:footnote>
  <w:footnote w:type="continuationSeparator" w:id="0">
    <w:p w14:paraId="290974C1" w14:textId="77777777" w:rsidR="00791161" w:rsidRDefault="00791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72D6D" w14:textId="77777777" w:rsidR="00674104" w:rsidRDefault="00EB4D7E" w:rsidP="00EB4D7E">
    <w:pPr>
      <w:pStyle w:val="Cabealho"/>
      <w:spacing w:after="100" w:afterAutospacing="1"/>
      <w:rPr>
        <w:b/>
      </w:rPr>
    </w:pPr>
    <w:r>
      <w:rPr>
        <w:b/>
        <w:noProof/>
      </w:rPr>
      <w:drawing>
        <wp:anchor distT="0" distB="0" distL="114300" distR="114300" simplePos="0" relativeHeight="251659264" behindDoc="0" locked="0" layoutInCell="1" allowOverlap="1" wp14:anchorId="04BE7EC1" wp14:editId="2C0E35E3">
          <wp:simplePos x="0" y="0"/>
          <wp:positionH relativeFrom="page">
            <wp:align>left</wp:align>
          </wp:positionH>
          <wp:positionV relativeFrom="paragraph">
            <wp:posOffset>-811530</wp:posOffset>
          </wp:positionV>
          <wp:extent cx="7556500" cy="1077595"/>
          <wp:effectExtent l="0" t="0" r="6350" b="0"/>
          <wp:wrapSquare wrapText="bothSides"/>
          <wp:docPr id="15598228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0809" name="Imagem 4"/>
                  <pic:cNvPicPr/>
                </pic:nvPicPr>
                <pic:blipFill rotWithShape="1">
                  <a:blip r:embed="rId1">
                    <a:extLst>
                      <a:ext uri="{28A0092B-C50C-407E-A947-70E740481C1C}">
                        <a14:useLocalDpi xmlns:a14="http://schemas.microsoft.com/office/drawing/2010/main" val="0"/>
                      </a:ext>
                    </a:extLst>
                  </a:blip>
                  <a:srcRect l="-73" r="142"/>
                  <a:stretch/>
                </pic:blipFill>
                <pic:spPr bwMode="auto">
                  <a:xfrm>
                    <a:off x="0" y="0"/>
                    <a:ext cx="7556500"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976954"/>
    <w:multiLevelType w:val="hybridMultilevel"/>
    <w:tmpl w:val="F6129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66626897">
    <w:abstractNumId w:val="0"/>
  </w:num>
  <w:num w:numId="2" w16cid:durableId="1121461964">
    <w:abstractNumId w:val="1"/>
  </w:num>
  <w:num w:numId="3" w16cid:durableId="20794719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03BD8"/>
    <w:rsid w:val="0001566B"/>
    <w:rsid w:val="00017EB9"/>
    <w:rsid w:val="00040AC2"/>
    <w:rsid w:val="00077C0D"/>
    <w:rsid w:val="00086AA8"/>
    <w:rsid w:val="00090D4E"/>
    <w:rsid w:val="00092C9B"/>
    <w:rsid w:val="00096DEB"/>
    <w:rsid w:val="000A0C9E"/>
    <w:rsid w:val="000B5C32"/>
    <w:rsid w:val="000C54AC"/>
    <w:rsid w:val="000C7B30"/>
    <w:rsid w:val="000D593C"/>
    <w:rsid w:val="000D5E35"/>
    <w:rsid w:val="000E5E23"/>
    <w:rsid w:val="00123291"/>
    <w:rsid w:val="00123A71"/>
    <w:rsid w:val="00125D69"/>
    <w:rsid w:val="001331C5"/>
    <w:rsid w:val="0015344D"/>
    <w:rsid w:val="00183A15"/>
    <w:rsid w:val="001D4B88"/>
    <w:rsid w:val="001F0576"/>
    <w:rsid w:val="002037CC"/>
    <w:rsid w:val="00227797"/>
    <w:rsid w:val="00233F67"/>
    <w:rsid w:val="00235406"/>
    <w:rsid w:val="00255FC7"/>
    <w:rsid w:val="00265060"/>
    <w:rsid w:val="0027764F"/>
    <w:rsid w:val="00280B44"/>
    <w:rsid w:val="002A20EF"/>
    <w:rsid w:val="002B058E"/>
    <w:rsid w:val="00324281"/>
    <w:rsid w:val="0032515A"/>
    <w:rsid w:val="0032790A"/>
    <w:rsid w:val="0033733A"/>
    <w:rsid w:val="00345C46"/>
    <w:rsid w:val="00351F4B"/>
    <w:rsid w:val="003A4213"/>
    <w:rsid w:val="003C2C91"/>
    <w:rsid w:val="003D1479"/>
    <w:rsid w:val="003F38C2"/>
    <w:rsid w:val="00412BC4"/>
    <w:rsid w:val="004215CB"/>
    <w:rsid w:val="00422D96"/>
    <w:rsid w:val="004330D2"/>
    <w:rsid w:val="00433196"/>
    <w:rsid w:val="00440398"/>
    <w:rsid w:val="00442B1F"/>
    <w:rsid w:val="00446DB9"/>
    <w:rsid w:val="00460848"/>
    <w:rsid w:val="0047425F"/>
    <w:rsid w:val="00476674"/>
    <w:rsid w:val="0048296C"/>
    <w:rsid w:val="004B01E8"/>
    <w:rsid w:val="004B4A4A"/>
    <w:rsid w:val="004C588B"/>
    <w:rsid w:val="004E74A0"/>
    <w:rsid w:val="004F08EC"/>
    <w:rsid w:val="005201DA"/>
    <w:rsid w:val="00537FB2"/>
    <w:rsid w:val="005D1FEC"/>
    <w:rsid w:val="005D25A0"/>
    <w:rsid w:val="005D485C"/>
    <w:rsid w:val="005D558B"/>
    <w:rsid w:val="006019E7"/>
    <w:rsid w:val="00617F68"/>
    <w:rsid w:val="00620DCD"/>
    <w:rsid w:val="00623BF7"/>
    <w:rsid w:val="00660E2F"/>
    <w:rsid w:val="00665502"/>
    <w:rsid w:val="0067269E"/>
    <w:rsid w:val="006726BA"/>
    <w:rsid w:val="00674104"/>
    <w:rsid w:val="006813C5"/>
    <w:rsid w:val="006875A4"/>
    <w:rsid w:val="00694B26"/>
    <w:rsid w:val="006A0305"/>
    <w:rsid w:val="006A03EE"/>
    <w:rsid w:val="006D38C9"/>
    <w:rsid w:val="006F25DF"/>
    <w:rsid w:val="006F6B87"/>
    <w:rsid w:val="007227EC"/>
    <w:rsid w:val="007306F8"/>
    <w:rsid w:val="00732D1C"/>
    <w:rsid w:val="0073382B"/>
    <w:rsid w:val="00733AAC"/>
    <w:rsid w:val="0073715D"/>
    <w:rsid w:val="00755B00"/>
    <w:rsid w:val="00791161"/>
    <w:rsid w:val="00796A06"/>
    <w:rsid w:val="007A5AED"/>
    <w:rsid w:val="007B66F3"/>
    <w:rsid w:val="007D1CC9"/>
    <w:rsid w:val="007D3AEB"/>
    <w:rsid w:val="007F13A7"/>
    <w:rsid w:val="007F6796"/>
    <w:rsid w:val="0080472D"/>
    <w:rsid w:val="008323EB"/>
    <w:rsid w:val="008569F6"/>
    <w:rsid w:val="0087141F"/>
    <w:rsid w:val="008734D3"/>
    <w:rsid w:val="008963EF"/>
    <w:rsid w:val="00897D46"/>
    <w:rsid w:val="008A36CA"/>
    <w:rsid w:val="008B09E9"/>
    <w:rsid w:val="008C294D"/>
    <w:rsid w:val="008C59C1"/>
    <w:rsid w:val="008F629F"/>
    <w:rsid w:val="009009C0"/>
    <w:rsid w:val="009142DC"/>
    <w:rsid w:val="00915255"/>
    <w:rsid w:val="009157D7"/>
    <w:rsid w:val="009204AA"/>
    <w:rsid w:val="00924155"/>
    <w:rsid w:val="00926E1D"/>
    <w:rsid w:val="00935C7B"/>
    <w:rsid w:val="00937D53"/>
    <w:rsid w:val="00941546"/>
    <w:rsid w:val="009763CE"/>
    <w:rsid w:val="00982AB9"/>
    <w:rsid w:val="00993DD5"/>
    <w:rsid w:val="009A2890"/>
    <w:rsid w:val="009E6D0F"/>
    <w:rsid w:val="009E786A"/>
    <w:rsid w:val="009F144D"/>
    <w:rsid w:val="00A24390"/>
    <w:rsid w:val="00A50ED8"/>
    <w:rsid w:val="00A606CE"/>
    <w:rsid w:val="00A93B0F"/>
    <w:rsid w:val="00AA1554"/>
    <w:rsid w:val="00AB565C"/>
    <w:rsid w:val="00AB7ACA"/>
    <w:rsid w:val="00AC054B"/>
    <w:rsid w:val="00AD4305"/>
    <w:rsid w:val="00AD46A8"/>
    <w:rsid w:val="00AE2832"/>
    <w:rsid w:val="00B041C0"/>
    <w:rsid w:val="00B146F5"/>
    <w:rsid w:val="00B35D89"/>
    <w:rsid w:val="00B37EAC"/>
    <w:rsid w:val="00B43592"/>
    <w:rsid w:val="00B7195E"/>
    <w:rsid w:val="00B726C4"/>
    <w:rsid w:val="00B87D0C"/>
    <w:rsid w:val="00BA656E"/>
    <w:rsid w:val="00BB4B21"/>
    <w:rsid w:val="00BC7A8E"/>
    <w:rsid w:val="00BF1916"/>
    <w:rsid w:val="00C1179E"/>
    <w:rsid w:val="00C53AA5"/>
    <w:rsid w:val="00C668B4"/>
    <w:rsid w:val="00C756A7"/>
    <w:rsid w:val="00C76BA8"/>
    <w:rsid w:val="00C808FE"/>
    <w:rsid w:val="00C829CF"/>
    <w:rsid w:val="00CC1302"/>
    <w:rsid w:val="00D04667"/>
    <w:rsid w:val="00D07359"/>
    <w:rsid w:val="00D178C5"/>
    <w:rsid w:val="00D2185E"/>
    <w:rsid w:val="00D36E9D"/>
    <w:rsid w:val="00D601EE"/>
    <w:rsid w:val="00D607C2"/>
    <w:rsid w:val="00D62C31"/>
    <w:rsid w:val="00D91C8A"/>
    <w:rsid w:val="00D9614E"/>
    <w:rsid w:val="00D96370"/>
    <w:rsid w:val="00DF45F5"/>
    <w:rsid w:val="00DF57CD"/>
    <w:rsid w:val="00DF69BF"/>
    <w:rsid w:val="00E26437"/>
    <w:rsid w:val="00E44324"/>
    <w:rsid w:val="00E67994"/>
    <w:rsid w:val="00E87B46"/>
    <w:rsid w:val="00EA4601"/>
    <w:rsid w:val="00EB3D00"/>
    <w:rsid w:val="00EB4D7E"/>
    <w:rsid w:val="00EB7B78"/>
    <w:rsid w:val="00EC1747"/>
    <w:rsid w:val="00EC2C5C"/>
    <w:rsid w:val="00EC3339"/>
    <w:rsid w:val="00EE1B3B"/>
    <w:rsid w:val="00EE738C"/>
    <w:rsid w:val="00EF4E7E"/>
    <w:rsid w:val="00F00910"/>
    <w:rsid w:val="00F1578C"/>
    <w:rsid w:val="00F17473"/>
    <w:rsid w:val="00F2323C"/>
    <w:rsid w:val="00F26447"/>
    <w:rsid w:val="00F332E4"/>
    <w:rsid w:val="00F36F7E"/>
    <w:rsid w:val="00F51993"/>
    <w:rsid w:val="00F97FA1"/>
    <w:rsid w:val="00FA5A8F"/>
    <w:rsid w:val="00FC2184"/>
    <w:rsid w:val="00FD4CDF"/>
    <w:rsid w:val="00FE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A5E9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16251">
      <w:bodyDiv w:val="1"/>
      <w:marLeft w:val="0"/>
      <w:marRight w:val="0"/>
      <w:marTop w:val="0"/>
      <w:marBottom w:val="0"/>
      <w:divBdr>
        <w:top w:val="none" w:sz="0" w:space="0" w:color="auto"/>
        <w:left w:val="none" w:sz="0" w:space="0" w:color="auto"/>
        <w:bottom w:val="none" w:sz="0" w:space="0" w:color="auto"/>
        <w:right w:val="none" w:sz="0" w:space="0" w:color="auto"/>
      </w:divBdr>
      <w:divsChild>
        <w:div w:id="1341272735">
          <w:marLeft w:val="0"/>
          <w:marRight w:val="0"/>
          <w:marTop w:val="0"/>
          <w:marBottom w:val="0"/>
          <w:divBdr>
            <w:top w:val="none" w:sz="0" w:space="0" w:color="auto"/>
            <w:left w:val="none" w:sz="0" w:space="0" w:color="auto"/>
            <w:bottom w:val="none" w:sz="0" w:space="0" w:color="auto"/>
            <w:right w:val="none" w:sz="0" w:space="0" w:color="auto"/>
          </w:divBdr>
          <w:divsChild>
            <w:div w:id="1261640578">
              <w:marLeft w:val="0"/>
              <w:marRight w:val="0"/>
              <w:marTop w:val="0"/>
              <w:marBottom w:val="0"/>
              <w:divBdr>
                <w:top w:val="none" w:sz="0" w:space="0" w:color="auto"/>
                <w:left w:val="none" w:sz="0" w:space="0" w:color="auto"/>
                <w:bottom w:val="none" w:sz="0" w:space="0" w:color="auto"/>
                <w:right w:val="none" w:sz="0" w:space="0" w:color="auto"/>
              </w:divBdr>
              <w:divsChild>
                <w:div w:id="20975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787">
      <w:bodyDiv w:val="1"/>
      <w:marLeft w:val="0"/>
      <w:marRight w:val="0"/>
      <w:marTop w:val="0"/>
      <w:marBottom w:val="0"/>
      <w:divBdr>
        <w:top w:val="none" w:sz="0" w:space="0" w:color="auto"/>
        <w:left w:val="none" w:sz="0" w:space="0" w:color="auto"/>
        <w:bottom w:val="none" w:sz="0" w:space="0" w:color="auto"/>
        <w:right w:val="none" w:sz="0" w:space="0" w:color="auto"/>
      </w:divBdr>
    </w:div>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906">
      <w:bodyDiv w:val="1"/>
      <w:marLeft w:val="0"/>
      <w:marRight w:val="0"/>
      <w:marTop w:val="0"/>
      <w:marBottom w:val="0"/>
      <w:divBdr>
        <w:top w:val="none" w:sz="0" w:space="0" w:color="auto"/>
        <w:left w:val="none" w:sz="0" w:space="0" w:color="auto"/>
        <w:bottom w:val="none" w:sz="0" w:space="0" w:color="auto"/>
        <w:right w:val="none" w:sz="0" w:space="0" w:color="auto"/>
      </w:divBdr>
    </w:div>
    <w:div w:id="198785541">
      <w:bodyDiv w:val="1"/>
      <w:marLeft w:val="0"/>
      <w:marRight w:val="0"/>
      <w:marTop w:val="0"/>
      <w:marBottom w:val="0"/>
      <w:divBdr>
        <w:top w:val="none" w:sz="0" w:space="0" w:color="auto"/>
        <w:left w:val="none" w:sz="0" w:space="0" w:color="auto"/>
        <w:bottom w:val="none" w:sz="0" w:space="0" w:color="auto"/>
        <w:right w:val="none" w:sz="0" w:space="0" w:color="auto"/>
      </w:divBdr>
      <w:divsChild>
        <w:div w:id="46150773">
          <w:marLeft w:val="0"/>
          <w:marRight w:val="0"/>
          <w:marTop w:val="0"/>
          <w:marBottom w:val="0"/>
          <w:divBdr>
            <w:top w:val="none" w:sz="0" w:space="0" w:color="auto"/>
            <w:left w:val="none" w:sz="0" w:space="0" w:color="auto"/>
            <w:bottom w:val="none" w:sz="0" w:space="0" w:color="auto"/>
            <w:right w:val="none" w:sz="0" w:space="0" w:color="auto"/>
          </w:divBdr>
          <w:divsChild>
            <w:div w:id="569845990">
              <w:marLeft w:val="0"/>
              <w:marRight w:val="0"/>
              <w:marTop w:val="0"/>
              <w:marBottom w:val="0"/>
              <w:divBdr>
                <w:top w:val="none" w:sz="0" w:space="0" w:color="auto"/>
                <w:left w:val="none" w:sz="0" w:space="0" w:color="auto"/>
                <w:bottom w:val="none" w:sz="0" w:space="0" w:color="auto"/>
                <w:right w:val="none" w:sz="0" w:space="0" w:color="auto"/>
              </w:divBdr>
              <w:divsChild>
                <w:div w:id="926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7216">
      <w:bodyDiv w:val="1"/>
      <w:marLeft w:val="0"/>
      <w:marRight w:val="0"/>
      <w:marTop w:val="0"/>
      <w:marBottom w:val="0"/>
      <w:divBdr>
        <w:top w:val="none" w:sz="0" w:space="0" w:color="auto"/>
        <w:left w:val="none" w:sz="0" w:space="0" w:color="auto"/>
        <w:bottom w:val="none" w:sz="0" w:space="0" w:color="auto"/>
        <w:right w:val="none" w:sz="0" w:space="0" w:color="auto"/>
      </w:divBdr>
      <w:divsChild>
        <w:div w:id="78453108">
          <w:marLeft w:val="0"/>
          <w:marRight w:val="0"/>
          <w:marTop w:val="0"/>
          <w:marBottom w:val="0"/>
          <w:divBdr>
            <w:top w:val="none" w:sz="0" w:space="0" w:color="auto"/>
            <w:left w:val="none" w:sz="0" w:space="0" w:color="auto"/>
            <w:bottom w:val="none" w:sz="0" w:space="0" w:color="auto"/>
            <w:right w:val="none" w:sz="0" w:space="0" w:color="auto"/>
          </w:divBdr>
          <w:divsChild>
            <w:div w:id="1917930601">
              <w:marLeft w:val="0"/>
              <w:marRight w:val="0"/>
              <w:marTop w:val="0"/>
              <w:marBottom w:val="0"/>
              <w:divBdr>
                <w:top w:val="none" w:sz="0" w:space="0" w:color="auto"/>
                <w:left w:val="none" w:sz="0" w:space="0" w:color="auto"/>
                <w:bottom w:val="none" w:sz="0" w:space="0" w:color="auto"/>
                <w:right w:val="none" w:sz="0" w:space="0" w:color="auto"/>
              </w:divBdr>
              <w:divsChild>
                <w:div w:id="562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2549">
      <w:bodyDiv w:val="1"/>
      <w:marLeft w:val="0"/>
      <w:marRight w:val="0"/>
      <w:marTop w:val="0"/>
      <w:marBottom w:val="0"/>
      <w:divBdr>
        <w:top w:val="none" w:sz="0" w:space="0" w:color="auto"/>
        <w:left w:val="none" w:sz="0" w:space="0" w:color="auto"/>
        <w:bottom w:val="none" w:sz="0" w:space="0" w:color="auto"/>
        <w:right w:val="none" w:sz="0" w:space="0" w:color="auto"/>
      </w:divBdr>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38960">
      <w:bodyDiv w:val="1"/>
      <w:marLeft w:val="0"/>
      <w:marRight w:val="0"/>
      <w:marTop w:val="0"/>
      <w:marBottom w:val="0"/>
      <w:divBdr>
        <w:top w:val="none" w:sz="0" w:space="0" w:color="auto"/>
        <w:left w:val="none" w:sz="0" w:space="0" w:color="auto"/>
        <w:bottom w:val="none" w:sz="0" w:space="0" w:color="auto"/>
        <w:right w:val="none" w:sz="0" w:space="0" w:color="auto"/>
      </w:divBdr>
      <w:divsChild>
        <w:div w:id="2047825116">
          <w:marLeft w:val="0"/>
          <w:marRight w:val="0"/>
          <w:marTop w:val="0"/>
          <w:marBottom w:val="0"/>
          <w:divBdr>
            <w:top w:val="none" w:sz="0" w:space="0" w:color="auto"/>
            <w:left w:val="none" w:sz="0" w:space="0" w:color="auto"/>
            <w:bottom w:val="none" w:sz="0" w:space="0" w:color="auto"/>
            <w:right w:val="none" w:sz="0" w:space="0" w:color="auto"/>
          </w:divBdr>
          <w:divsChild>
            <w:div w:id="1953395329">
              <w:marLeft w:val="0"/>
              <w:marRight w:val="0"/>
              <w:marTop w:val="0"/>
              <w:marBottom w:val="0"/>
              <w:divBdr>
                <w:top w:val="none" w:sz="0" w:space="0" w:color="auto"/>
                <w:left w:val="none" w:sz="0" w:space="0" w:color="auto"/>
                <w:bottom w:val="none" w:sz="0" w:space="0" w:color="auto"/>
                <w:right w:val="none" w:sz="0" w:space="0" w:color="auto"/>
              </w:divBdr>
              <w:divsChild>
                <w:div w:id="6201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5411">
      <w:bodyDiv w:val="1"/>
      <w:marLeft w:val="0"/>
      <w:marRight w:val="0"/>
      <w:marTop w:val="0"/>
      <w:marBottom w:val="0"/>
      <w:divBdr>
        <w:top w:val="none" w:sz="0" w:space="0" w:color="auto"/>
        <w:left w:val="none" w:sz="0" w:space="0" w:color="auto"/>
        <w:bottom w:val="none" w:sz="0" w:space="0" w:color="auto"/>
        <w:right w:val="none" w:sz="0" w:space="0" w:color="auto"/>
      </w:divBdr>
      <w:divsChild>
        <w:div w:id="522129116">
          <w:marLeft w:val="0"/>
          <w:marRight w:val="0"/>
          <w:marTop w:val="0"/>
          <w:marBottom w:val="0"/>
          <w:divBdr>
            <w:top w:val="none" w:sz="0" w:space="0" w:color="auto"/>
            <w:left w:val="none" w:sz="0" w:space="0" w:color="auto"/>
            <w:bottom w:val="none" w:sz="0" w:space="0" w:color="auto"/>
            <w:right w:val="none" w:sz="0" w:space="0" w:color="auto"/>
          </w:divBdr>
          <w:divsChild>
            <w:div w:id="1171456388">
              <w:marLeft w:val="0"/>
              <w:marRight w:val="0"/>
              <w:marTop w:val="0"/>
              <w:marBottom w:val="0"/>
              <w:divBdr>
                <w:top w:val="none" w:sz="0" w:space="0" w:color="auto"/>
                <w:left w:val="none" w:sz="0" w:space="0" w:color="auto"/>
                <w:bottom w:val="none" w:sz="0" w:space="0" w:color="auto"/>
                <w:right w:val="none" w:sz="0" w:space="0" w:color="auto"/>
              </w:divBdr>
              <w:divsChild>
                <w:div w:id="2068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372">
      <w:bodyDiv w:val="1"/>
      <w:marLeft w:val="0"/>
      <w:marRight w:val="0"/>
      <w:marTop w:val="0"/>
      <w:marBottom w:val="0"/>
      <w:divBdr>
        <w:top w:val="none" w:sz="0" w:space="0" w:color="auto"/>
        <w:left w:val="none" w:sz="0" w:space="0" w:color="auto"/>
        <w:bottom w:val="none" w:sz="0" w:space="0" w:color="auto"/>
        <w:right w:val="none" w:sz="0" w:space="0" w:color="auto"/>
      </w:divBdr>
    </w:div>
    <w:div w:id="855195134">
      <w:bodyDiv w:val="1"/>
      <w:marLeft w:val="0"/>
      <w:marRight w:val="0"/>
      <w:marTop w:val="0"/>
      <w:marBottom w:val="0"/>
      <w:divBdr>
        <w:top w:val="none" w:sz="0" w:space="0" w:color="auto"/>
        <w:left w:val="none" w:sz="0" w:space="0" w:color="auto"/>
        <w:bottom w:val="none" w:sz="0" w:space="0" w:color="auto"/>
        <w:right w:val="none" w:sz="0" w:space="0" w:color="auto"/>
      </w:divBdr>
      <w:divsChild>
        <w:div w:id="959217381">
          <w:marLeft w:val="0"/>
          <w:marRight w:val="0"/>
          <w:marTop w:val="0"/>
          <w:marBottom w:val="0"/>
          <w:divBdr>
            <w:top w:val="none" w:sz="0" w:space="0" w:color="auto"/>
            <w:left w:val="none" w:sz="0" w:space="0" w:color="auto"/>
            <w:bottom w:val="none" w:sz="0" w:space="0" w:color="auto"/>
            <w:right w:val="none" w:sz="0" w:space="0" w:color="auto"/>
          </w:divBdr>
          <w:divsChild>
            <w:div w:id="770011542">
              <w:marLeft w:val="0"/>
              <w:marRight w:val="0"/>
              <w:marTop w:val="0"/>
              <w:marBottom w:val="0"/>
              <w:divBdr>
                <w:top w:val="none" w:sz="0" w:space="0" w:color="auto"/>
                <w:left w:val="none" w:sz="0" w:space="0" w:color="auto"/>
                <w:bottom w:val="none" w:sz="0" w:space="0" w:color="auto"/>
                <w:right w:val="none" w:sz="0" w:space="0" w:color="auto"/>
              </w:divBdr>
              <w:divsChild>
                <w:div w:id="8419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56">
      <w:bodyDiv w:val="1"/>
      <w:marLeft w:val="0"/>
      <w:marRight w:val="0"/>
      <w:marTop w:val="0"/>
      <w:marBottom w:val="0"/>
      <w:divBdr>
        <w:top w:val="none" w:sz="0" w:space="0" w:color="auto"/>
        <w:left w:val="none" w:sz="0" w:space="0" w:color="auto"/>
        <w:bottom w:val="none" w:sz="0" w:space="0" w:color="auto"/>
        <w:right w:val="none" w:sz="0" w:space="0" w:color="auto"/>
      </w:divBdr>
      <w:divsChild>
        <w:div w:id="1962179758">
          <w:marLeft w:val="0"/>
          <w:marRight w:val="0"/>
          <w:marTop w:val="0"/>
          <w:marBottom w:val="0"/>
          <w:divBdr>
            <w:top w:val="none" w:sz="0" w:space="0" w:color="auto"/>
            <w:left w:val="none" w:sz="0" w:space="0" w:color="auto"/>
            <w:bottom w:val="none" w:sz="0" w:space="0" w:color="auto"/>
            <w:right w:val="none" w:sz="0" w:space="0" w:color="auto"/>
          </w:divBdr>
          <w:divsChild>
            <w:div w:id="89130584">
              <w:marLeft w:val="0"/>
              <w:marRight w:val="0"/>
              <w:marTop w:val="0"/>
              <w:marBottom w:val="0"/>
              <w:divBdr>
                <w:top w:val="none" w:sz="0" w:space="0" w:color="auto"/>
                <w:left w:val="none" w:sz="0" w:space="0" w:color="auto"/>
                <w:bottom w:val="none" w:sz="0" w:space="0" w:color="auto"/>
                <w:right w:val="none" w:sz="0" w:space="0" w:color="auto"/>
              </w:divBdr>
              <w:divsChild>
                <w:div w:id="1184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2450">
      <w:bodyDiv w:val="1"/>
      <w:marLeft w:val="0"/>
      <w:marRight w:val="0"/>
      <w:marTop w:val="0"/>
      <w:marBottom w:val="0"/>
      <w:divBdr>
        <w:top w:val="none" w:sz="0" w:space="0" w:color="auto"/>
        <w:left w:val="none" w:sz="0" w:space="0" w:color="auto"/>
        <w:bottom w:val="none" w:sz="0" w:space="0" w:color="auto"/>
        <w:right w:val="none" w:sz="0" w:space="0" w:color="auto"/>
      </w:divBdr>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4907">
      <w:bodyDiv w:val="1"/>
      <w:marLeft w:val="0"/>
      <w:marRight w:val="0"/>
      <w:marTop w:val="0"/>
      <w:marBottom w:val="0"/>
      <w:divBdr>
        <w:top w:val="none" w:sz="0" w:space="0" w:color="auto"/>
        <w:left w:val="none" w:sz="0" w:space="0" w:color="auto"/>
        <w:bottom w:val="none" w:sz="0" w:space="0" w:color="auto"/>
        <w:right w:val="none" w:sz="0" w:space="0" w:color="auto"/>
      </w:divBdr>
      <w:divsChild>
        <w:div w:id="123546572">
          <w:marLeft w:val="0"/>
          <w:marRight w:val="0"/>
          <w:marTop w:val="0"/>
          <w:marBottom w:val="0"/>
          <w:divBdr>
            <w:top w:val="none" w:sz="0" w:space="0" w:color="auto"/>
            <w:left w:val="none" w:sz="0" w:space="0" w:color="auto"/>
            <w:bottom w:val="none" w:sz="0" w:space="0" w:color="auto"/>
            <w:right w:val="none" w:sz="0" w:space="0" w:color="auto"/>
          </w:divBdr>
          <w:divsChild>
            <w:div w:id="752434821">
              <w:marLeft w:val="0"/>
              <w:marRight w:val="0"/>
              <w:marTop w:val="0"/>
              <w:marBottom w:val="0"/>
              <w:divBdr>
                <w:top w:val="none" w:sz="0" w:space="0" w:color="auto"/>
                <w:left w:val="none" w:sz="0" w:space="0" w:color="auto"/>
                <w:bottom w:val="none" w:sz="0" w:space="0" w:color="auto"/>
                <w:right w:val="none" w:sz="0" w:space="0" w:color="auto"/>
              </w:divBdr>
              <w:divsChild>
                <w:div w:id="7595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3039">
      <w:bodyDiv w:val="1"/>
      <w:marLeft w:val="0"/>
      <w:marRight w:val="0"/>
      <w:marTop w:val="0"/>
      <w:marBottom w:val="0"/>
      <w:divBdr>
        <w:top w:val="none" w:sz="0" w:space="0" w:color="auto"/>
        <w:left w:val="none" w:sz="0" w:space="0" w:color="auto"/>
        <w:bottom w:val="none" w:sz="0" w:space="0" w:color="auto"/>
        <w:right w:val="none" w:sz="0" w:space="0" w:color="auto"/>
      </w:divBdr>
      <w:divsChild>
        <w:div w:id="1674257092">
          <w:marLeft w:val="0"/>
          <w:marRight w:val="0"/>
          <w:marTop w:val="0"/>
          <w:marBottom w:val="0"/>
          <w:divBdr>
            <w:top w:val="none" w:sz="0" w:space="0" w:color="auto"/>
            <w:left w:val="none" w:sz="0" w:space="0" w:color="auto"/>
            <w:bottom w:val="none" w:sz="0" w:space="0" w:color="auto"/>
            <w:right w:val="none" w:sz="0" w:space="0" w:color="auto"/>
          </w:divBdr>
          <w:divsChild>
            <w:div w:id="811676244">
              <w:marLeft w:val="0"/>
              <w:marRight w:val="0"/>
              <w:marTop w:val="0"/>
              <w:marBottom w:val="0"/>
              <w:divBdr>
                <w:top w:val="none" w:sz="0" w:space="0" w:color="auto"/>
                <w:left w:val="none" w:sz="0" w:space="0" w:color="auto"/>
                <w:bottom w:val="none" w:sz="0" w:space="0" w:color="auto"/>
                <w:right w:val="none" w:sz="0" w:space="0" w:color="auto"/>
              </w:divBdr>
              <w:divsChild>
                <w:div w:id="1400398459">
                  <w:marLeft w:val="0"/>
                  <w:marRight w:val="0"/>
                  <w:marTop w:val="0"/>
                  <w:marBottom w:val="0"/>
                  <w:divBdr>
                    <w:top w:val="none" w:sz="0" w:space="0" w:color="auto"/>
                    <w:left w:val="none" w:sz="0" w:space="0" w:color="auto"/>
                    <w:bottom w:val="none" w:sz="0" w:space="0" w:color="auto"/>
                    <w:right w:val="none" w:sz="0" w:space="0" w:color="auto"/>
                  </w:divBdr>
                  <w:divsChild>
                    <w:div w:id="4851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669">
      <w:bodyDiv w:val="1"/>
      <w:marLeft w:val="0"/>
      <w:marRight w:val="0"/>
      <w:marTop w:val="0"/>
      <w:marBottom w:val="0"/>
      <w:divBdr>
        <w:top w:val="none" w:sz="0" w:space="0" w:color="auto"/>
        <w:left w:val="none" w:sz="0" w:space="0" w:color="auto"/>
        <w:bottom w:val="none" w:sz="0" w:space="0" w:color="auto"/>
        <w:right w:val="none" w:sz="0" w:space="0" w:color="auto"/>
      </w:divBdr>
      <w:divsChild>
        <w:div w:id="72513583">
          <w:marLeft w:val="0"/>
          <w:marRight w:val="0"/>
          <w:marTop w:val="0"/>
          <w:marBottom w:val="0"/>
          <w:divBdr>
            <w:top w:val="none" w:sz="0" w:space="0" w:color="auto"/>
            <w:left w:val="none" w:sz="0" w:space="0" w:color="auto"/>
            <w:bottom w:val="none" w:sz="0" w:space="0" w:color="auto"/>
            <w:right w:val="none" w:sz="0" w:space="0" w:color="auto"/>
          </w:divBdr>
          <w:divsChild>
            <w:div w:id="920139726">
              <w:marLeft w:val="0"/>
              <w:marRight w:val="0"/>
              <w:marTop w:val="0"/>
              <w:marBottom w:val="0"/>
              <w:divBdr>
                <w:top w:val="none" w:sz="0" w:space="0" w:color="auto"/>
                <w:left w:val="none" w:sz="0" w:space="0" w:color="auto"/>
                <w:bottom w:val="none" w:sz="0" w:space="0" w:color="auto"/>
                <w:right w:val="none" w:sz="0" w:space="0" w:color="auto"/>
              </w:divBdr>
              <w:divsChild>
                <w:div w:id="37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0964">
      <w:bodyDiv w:val="1"/>
      <w:marLeft w:val="0"/>
      <w:marRight w:val="0"/>
      <w:marTop w:val="0"/>
      <w:marBottom w:val="0"/>
      <w:divBdr>
        <w:top w:val="none" w:sz="0" w:space="0" w:color="auto"/>
        <w:left w:val="none" w:sz="0" w:space="0" w:color="auto"/>
        <w:bottom w:val="none" w:sz="0" w:space="0" w:color="auto"/>
        <w:right w:val="none" w:sz="0" w:space="0" w:color="auto"/>
      </w:divBdr>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3260">
      <w:bodyDiv w:val="1"/>
      <w:marLeft w:val="0"/>
      <w:marRight w:val="0"/>
      <w:marTop w:val="0"/>
      <w:marBottom w:val="0"/>
      <w:divBdr>
        <w:top w:val="none" w:sz="0" w:space="0" w:color="auto"/>
        <w:left w:val="none" w:sz="0" w:space="0" w:color="auto"/>
        <w:bottom w:val="none" w:sz="0" w:space="0" w:color="auto"/>
        <w:right w:val="none" w:sz="0" w:space="0" w:color="auto"/>
      </w:divBdr>
      <w:divsChild>
        <w:div w:id="358313610">
          <w:marLeft w:val="0"/>
          <w:marRight w:val="0"/>
          <w:marTop w:val="0"/>
          <w:marBottom w:val="0"/>
          <w:divBdr>
            <w:top w:val="none" w:sz="0" w:space="0" w:color="auto"/>
            <w:left w:val="none" w:sz="0" w:space="0" w:color="auto"/>
            <w:bottom w:val="none" w:sz="0" w:space="0" w:color="auto"/>
            <w:right w:val="none" w:sz="0" w:space="0" w:color="auto"/>
          </w:divBdr>
          <w:divsChild>
            <w:div w:id="1902016698">
              <w:marLeft w:val="0"/>
              <w:marRight w:val="0"/>
              <w:marTop w:val="0"/>
              <w:marBottom w:val="0"/>
              <w:divBdr>
                <w:top w:val="none" w:sz="0" w:space="0" w:color="auto"/>
                <w:left w:val="none" w:sz="0" w:space="0" w:color="auto"/>
                <w:bottom w:val="none" w:sz="0" w:space="0" w:color="auto"/>
                <w:right w:val="none" w:sz="0" w:space="0" w:color="auto"/>
              </w:divBdr>
              <w:divsChild>
                <w:div w:id="17329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6624">
      <w:bodyDiv w:val="1"/>
      <w:marLeft w:val="0"/>
      <w:marRight w:val="0"/>
      <w:marTop w:val="0"/>
      <w:marBottom w:val="0"/>
      <w:divBdr>
        <w:top w:val="none" w:sz="0" w:space="0" w:color="auto"/>
        <w:left w:val="none" w:sz="0" w:space="0" w:color="auto"/>
        <w:bottom w:val="none" w:sz="0" w:space="0" w:color="auto"/>
        <w:right w:val="none" w:sz="0" w:space="0" w:color="auto"/>
      </w:divBdr>
      <w:divsChild>
        <w:div w:id="405764317">
          <w:marLeft w:val="0"/>
          <w:marRight w:val="0"/>
          <w:marTop w:val="0"/>
          <w:marBottom w:val="0"/>
          <w:divBdr>
            <w:top w:val="none" w:sz="0" w:space="0" w:color="auto"/>
            <w:left w:val="none" w:sz="0" w:space="0" w:color="auto"/>
            <w:bottom w:val="none" w:sz="0" w:space="0" w:color="auto"/>
            <w:right w:val="none" w:sz="0" w:space="0" w:color="auto"/>
          </w:divBdr>
          <w:divsChild>
            <w:div w:id="1968274294">
              <w:marLeft w:val="0"/>
              <w:marRight w:val="0"/>
              <w:marTop w:val="0"/>
              <w:marBottom w:val="0"/>
              <w:divBdr>
                <w:top w:val="none" w:sz="0" w:space="0" w:color="auto"/>
                <w:left w:val="none" w:sz="0" w:space="0" w:color="auto"/>
                <w:bottom w:val="none" w:sz="0" w:space="0" w:color="auto"/>
                <w:right w:val="none" w:sz="0" w:space="0" w:color="auto"/>
              </w:divBdr>
              <w:divsChild>
                <w:div w:id="18893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5962">
      <w:bodyDiv w:val="1"/>
      <w:marLeft w:val="0"/>
      <w:marRight w:val="0"/>
      <w:marTop w:val="0"/>
      <w:marBottom w:val="0"/>
      <w:divBdr>
        <w:top w:val="none" w:sz="0" w:space="0" w:color="auto"/>
        <w:left w:val="none" w:sz="0" w:space="0" w:color="auto"/>
        <w:bottom w:val="none" w:sz="0" w:space="0" w:color="auto"/>
        <w:right w:val="none" w:sz="0" w:space="0" w:color="auto"/>
      </w:divBdr>
      <w:divsChild>
        <w:div w:id="1545094578">
          <w:marLeft w:val="0"/>
          <w:marRight w:val="0"/>
          <w:marTop w:val="0"/>
          <w:marBottom w:val="0"/>
          <w:divBdr>
            <w:top w:val="none" w:sz="0" w:space="0" w:color="auto"/>
            <w:left w:val="none" w:sz="0" w:space="0" w:color="auto"/>
            <w:bottom w:val="none" w:sz="0" w:space="0" w:color="auto"/>
            <w:right w:val="none" w:sz="0" w:space="0" w:color="auto"/>
          </w:divBdr>
          <w:divsChild>
            <w:div w:id="979336350">
              <w:marLeft w:val="0"/>
              <w:marRight w:val="0"/>
              <w:marTop w:val="0"/>
              <w:marBottom w:val="0"/>
              <w:divBdr>
                <w:top w:val="none" w:sz="0" w:space="0" w:color="auto"/>
                <w:left w:val="none" w:sz="0" w:space="0" w:color="auto"/>
                <w:bottom w:val="none" w:sz="0" w:space="0" w:color="auto"/>
                <w:right w:val="none" w:sz="0" w:space="0" w:color="auto"/>
              </w:divBdr>
              <w:divsChild>
                <w:div w:id="10326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516">
      <w:bodyDiv w:val="1"/>
      <w:marLeft w:val="0"/>
      <w:marRight w:val="0"/>
      <w:marTop w:val="0"/>
      <w:marBottom w:val="0"/>
      <w:divBdr>
        <w:top w:val="none" w:sz="0" w:space="0" w:color="auto"/>
        <w:left w:val="none" w:sz="0" w:space="0" w:color="auto"/>
        <w:bottom w:val="none" w:sz="0" w:space="0" w:color="auto"/>
        <w:right w:val="none" w:sz="0" w:space="0" w:color="auto"/>
      </w:divBdr>
    </w:div>
    <w:div w:id="1784879014">
      <w:bodyDiv w:val="1"/>
      <w:marLeft w:val="0"/>
      <w:marRight w:val="0"/>
      <w:marTop w:val="0"/>
      <w:marBottom w:val="0"/>
      <w:divBdr>
        <w:top w:val="none" w:sz="0" w:space="0" w:color="auto"/>
        <w:left w:val="none" w:sz="0" w:space="0" w:color="auto"/>
        <w:bottom w:val="none" w:sz="0" w:space="0" w:color="auto"/>
        <w:right w:val="none" w:sz="0" w:space="0" w:color="auto"/>
      </w:divBdr>
      <w:divsChild>
        <w:div w:id="1904413940">
          <w:marLeft w:val="0"/>
          <w:marRight w:val="0"/>
          <w:marTop w:val="0"/>
          <w:marBottom w:val="0"/>
          <w:divBdr>
            <w:top w:val="none" w:sz="0" w:space="0" w:color="auto"/>
            <w:left w:val="none" w:sz="0" w:space="0" w:color="auto"/>
            <w:bottom w:val="none" w:sz="0" w:space="0" w:color="auto"/>
            <w:right w:val="none" w:sz="0" w:space="0" w:color="auto"/>
          </w:divBdr>
          <w:divsChild>
            <w:div w:id="2065442808">
              <w:marLeft w:val="0"/>
              <w:marRight w:val="0"/>
              <w:marTop w:val="0"/>
              <w:marBottom w:val="0"/>
              <w:divBdr>
                <w:top w:val="none" w:sz="0" w:space="0" w:color="auto"/>
                <w:left w:val="none" w:sz="0" w:space="0" w:color="auto"/>
                <w:bottom w:val="none" w:sz="0" w:space="0" w:color="auto"/>
                <w:right w:val="none" w:sz="0" w:space="0" w:color="auto"/>
              </w:divBdr>
              <w:divsChild>
                <w:div w:id="1276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613">
      <w:bodyDiv w:val="1"/>
      <w:marLeft w:val="0"/>
      <w:marRight w:val="0"/>
      <w:marTop w:val="0"/>
      <w:marBottom w:val="0"/>
      <w:divBdr>
        <w:top w:val="none" w:sz="0" w:space="0" w:color="auto"/>
        <w:left w:val="none" w:sz="0" w:space="0" w:color="auto"/>
        <w:bottom w:val="none" w:sz="0" w:space="0" w:color="auto"/>
        <w:right w:val="none" w:sz="0" w:space="0" w:color="auto"/>
      </w:divBdr>
      <w:divsChild>
        <w:div w:id="127940828">
          <w:marLeft w:val="0"/>
          <w:marRight w:val="0"/>
          <w:marTop w:val="0"/>
          <w:marBottom w:val="0"/>
          <w:divBdr>
            <w:top w:val="none" w:sz="0" w:space="0" w:color="auto"/>
            <w:left w:val="none" w:sz="0" w:space="0" w:color="auto"/>
            <w:bottom w:val="none" w:sz="0" w:space="0" w:color="auto"/>
            <w:right w:val="none" w:sz="0" w:space="0" w:color="auto"/>
          </w:divBdr>
          <w:divsChild>
            <w:div w:id="1368023938">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0120">
      <w:bodyDiv w:val="1"/>
      <w:marLeft w:val="0"/>
      <w:marRight w:val="0"/>
      <w:marTop w:val="0"/>
      <w:marBottom w:val="0"/>
      <w:divBdr>
        <w:top w:val="none" w:sz="0" w:space="0" w:color="auto"/>
        <w:left w:val="none" w:sz="0" w:space="0" w:color="auto"/>
        <w:bottom w:val="none" w:sz="0" w:space="0" w:color="auto"/>
        <w:right w:val="none" w:sz="0" w:space="0" w:color="auto"/>
      </w:divBdr>
      <w:divsChild>
        <w:div w:id="1714426387">
          <w:marLeft w:val="0"/>
          <w:marRight w:val="0"/>
          <w:marTop w:val="0"/>
          <w:marBottom w:val="0"/>
          <w:divBdr>
            <w:top w:val="none" w:sz="0" w:space="0" w:color="auto"/>
            <w:left w:val="none" w:sz="0" w:space="0" w:color="auto"/>
            <w:bottom w:val="none" w:sz="0" w:space="0" w:color="auto"/>
            <w:right w:val="none" w:sz="0" w:space="0" w:color="auto"/>
          </w:divBdr>
          <w:divsChild>
            <w:div w:id="951204494">
              <w:marLeft w:val="0"/>
              <w:marRight w:val="0"/>
              <w:marTop w:val="0"/>
              <w:marBottom w:val="0"/>
              <w:divBdr>
                <w:top w:val="none" w:sz="0" w:space="0" w:color="auto"/>
                <w:left w:val="none" w:sz="0" w:space="0" w:color="auto"/>
                <w:bottom w:val="none" w:sz="0" w:space="0" w:color="auto"/>
                <w:right w:val="none" w:sz="0" w:space="0" w:color="auto"/>
              </w:divBdr>
              <w:divsChild>
                <w:div w:id="431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tas.tcu.gov.br/sagas/SvlVisualizarRelVotoAcRtf?codFiltro=SAGAS-SESSAO-ENCERRADA&amp;seOcultaPagina=S&amp;item0=874882" TargetMode="External"/><Relationship Id="rId18" Type="http://schemas.openxmlformats.org/officeDocument/2006/relationships/image" Target="media/image2.png"/><Relationship Id="rId26"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con.stj.jus.br/SCON/GetInteiroTeorDoAcordao?num_registro=202101271717&amp;dt_publicacao=26/09/2023" TargetMode="External"/><Relationship Id="rId25" Type="http://schemas.openxmlformats.org/officeDocument/2006/relationships/hyperlink" Target="http://www1.tce.pr.gov.br/conteudo/boletim-informativo-de-jurisprudencia/280400/area/249" TargetMode="External"/><Relationship Id="rId2" Type="http://schemas.openxmlformats.org/officeDocument/2006/relationships/customXml" Target="../customXml/item2.xml"/><Relationship Id="rId16" Type="http://schemas.openxmlformats.org/officeDocument/2006/relationships/hyperlink" Target="https://redir.stf.jus.br/paginadorpub/paginador.jsp?docTP=TP&amp;docID=782231901" TargetMode="External"/><Relationship Id="rId20" Type="http://schemas.openxmlformats.org/officeDocument/2006/relationships/hyperlink" Target="http://www1.tce.pr.gov.br/conteudo/boletim-informativo-de-jurisprudencia/280400/area/24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Users/fernandodoregobarrosfilho/Downloads/VOTO_129623_2022_003.pdf" TargetMode="External"/><Relationship Id="rId23" Type="http://schemas.openxmlformats.org/officeDocument/2006/relationships/hyperlink" Target="http://www1.tce.pr.gov.br/conteudo/sumulas-selecionadas/316602/area/249"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www1.tce.pr.gov.br/conteudo/pesquisas-prontas/308475/area/24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8/pdf/00387735.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4D022-C9B6-4C98-8292-5C7868A5971E}"/>
</file>

<file path=customXml/itemProps2.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3.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4.xml><?xml version="1.0" encoding="utf-8"?>
<ds:datastoreItem xmlns:ds="http://schemas.openxmlformats.org/officeDocument/2006/customXml" ds:itemID="{65C50CFC-5930-4374-B00C-E7CFBCF858CF}">
  <ds:schemaRefs>
    <ds:schemaRef ds:uri="http://schemas.microsoft.com/sharepoint/v3/contenttype/forms"/>
  </ds:schemaRefs>
</ds:datastoreItem>
</file>

<file path=customXml/itemProps5.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4594</Words>
  <Characters>24810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Ferreira</dc:creator>
  <cp:keywords/>
  <dc:description/>
  <cp:lastModifiedBy>Fernando Barros</cp:lastModifiedBy>
  <cp:revision>3</cp:revision>
  <cp:lastPrinted>2024-11-25T19:31:00Z</cp:lastPrinted>
  <dcterms:created xsi:type="dcterms:W3CDTF">2024-11-25T19:31:00Z</dcterms:created>
  <dcterms:modified xsi:type="dcterms:W3CDTF">2024-11-25T19:36:00Z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