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052F4" w14:textId="04E8F2BE" w:rsidR="003C7191" w:rsidRPr="002913C4" w:rsidRDefault="00C64FD4" w:rsidP="002913C4">
      <w:pPr>
        <w:pStyle w:val="Ttulo1"/>
        <w:spacing w:before="360" w:after="360"/>
        <w:ind w:left="0"/>
        <w:rPr>
          <w:sz w:val="28"/>
          <w:szCs w:val="28"/>
        </w:rPr>
      </w:pPr>
      <w:r w:rsidRPr="002913C4">
        <w:rPr>
          <w:sz w:val="28"/>
          <w:szCs w:val="28"/>
        </w:rPr>
        <w:t>NOTA</w:t>
      </w:r>
      <w:r w:rsidRPr="002913C4">
        <w:rPr>
          <w:spacing w:val="-6"/>
          <w:sz w:val="28"/>
          <w:szCs w:val="28"/>
        </w:rPr>
        <w:t xml:space="preserve"> </w:t>
      </w:r>
      <w:r w:rsidRPr="002913C4">
        <w:rPr>
          <w:sz w:val="28"/>
          <w:szCs w:val="28"/>
        </w:rPr>
        <w:t>TÉCNICA</w:t>
      </w:r>
      <w:r w:rsidRPr="002913C4">
        <w:rPr>
          <w:spacing w:val="-6"/>
          <w:sz w:val="28"/>
          <w:szCs w:val="28"/>
        </w:rPr>
        <w:t xml:space="preserve"> </w:t>
      </w:r>
      <w:r w:rsidR="00872F9E">
        <w:rPr>
          <w:sz w:val="28"/>
          <w:szCs w:val="28"/>
        </w:rPr>
        <w:t>N</w:t>
      </w:r>
      <w:r w:rsidRPr="002913C4">
        <w:rPr>
          <w:sz w:val="28"/>
          <w:szCs w:val="28"/>
        </w:rPr>
        <w:t>º</w:t>
      </w:r>
      <w:r w:rsidRPr="002913C4">
        <w:rPr>
          <w:spacing w:val="3"/>
          <w:sz w:val="28"/>
          <w:szCs w:val="28"/>
        </w:rPr>
        <w:t xml:space="preserve"> </w:t>
      </w:r>
      <w:r w:rsidRPr="002913C4">
        <w:rPr>
          <w:sz w:val="28"/>
          <w:szCs w:val="28"/>
        </w:rPr>
        <w:t>5/2019</w:t>
      </w:r>
      <w:r w:rsidRPr="002913C4">
        <w:rPr>
          <w:spacing w:val="2"/>
          <w:sz w:val="28"/>
          <w:szCs w:val="28"/>
        </w:rPr>
        <w:t xml:space="preserve"> </w:t>
      </w:r>
      <w:r w:rsidRPr="002913C4">
        <w:rPr>
          <w:sz w:val="28"/>
          <w:szCs w:val="28"/>
        </w:rPr>
        <w:t>–</w:t>
      </w:r>
      <w:r w:rsidRPr="002913C4">
        <w:rPr>
          <w:spacing w:val="1"/>
          <w:sz w:val="28"/>
          <w:szCs w:val="28"/>
        </w:rPr>
        <w:t xml:space="preserve"> </w:t>
      </w:r>
      <w:r w:rsidRPr="002913C4">
        <w:rPr>
          <w:sz w:val="28"/>
          <w:szCs w:val="28"/>
        </w:rPr>
        <w:t>CGF/TCE-PR</w:t>
      </w:r>
      <w:r w:rsidR="00E139A1">
        <w:rPr>
          <w:rStyle w:val="Refdenotaderodap"/>
          <w:sz w:val="28"/>
          <w:szCs w:val="28"/>
        </w:rPr>
        <w:footnoteReference w:id="1"/>
      </w:r>
    </w:p>
    <w:p w14:paraId="4E7B2FFC" w14:textId="77777777" w:rsidR="003C7191" w:rsidRPr="00205BB0" w:rsidRDefault="00C64FD4" w:rsidP="00332A92">
      <w:pPr>
        <w:spacing w:before="360" w:after="360"/>
        <w:ind w:left="4536"/>
        <w:jc w:val="both"/>
        <w:rPr>
          <w:rFonts w:ascii="Arial" w:hAnsi="Arial"/>
          <w:i/>
          <w:sz w:val="21"/>
          <w:szCs w:val="21"/>
        </w:rPr>
      </w:pPr>
      <w:r w:rsidRPr="00205BB0">
        <w:rPr>
          <w:rFonts w:ascii="Arial" w:hAnsi="Arial"/>
          <w:i/>
          <w:sz w:val="21"/>
          <w:szCs w:val="21"/>
        </w:rPr>
        <w:t>Dispõe</w:t>
      </w:r>
      <w:r w:rsidRPr="00205BB0">
        <w:rPr>
          <w:rFonts w:ascii="Arial" w:hAnsi="Arial"/>
          <w:i/>
          <w:spacing w:val="1"/>
          <w:sz w:val="21"/>
          <w:szCs w:val="21"/>
        </w:rPr>
        <w:t xml:space="preserve"> </w:t>
      </w:r>
      <w:r w:rsidRPr="00205BB0">
        <w:rPr>
          <w:rFonts w:ascii="Arial" w:hAnsi="Arial"/>
          <w:i/>
          <w:sz w:val="21"/>
          <w:szCs w:val="21"/>
        </w:rPr>
        <w:t>sobre</w:t>
      </w:r>
      <w:r w:rsidRPr="00205BB0">
        <w:rPr>
          <w:rFonts w:ascii="Arial" w:hAnsi="Arial"/>
          <w:i/>
          <w:spacing w:val="1"/>
          <w:sz w:val="21"/>
          <w:szCs w:val="21"/>
        </w:rPr>
        <w:t xml:space="preserve"> </w:t>
      </w:r>
      <w:r w:rsidRPr="00205BB0">
        <w:rPr>
          <w:rFonts w:ascii="Arial" w:hAnsi="Arial"/>
          <w:i/>
          <w:sz w:val="21"/>
          <w:szCs w:val="21"/>
        </w:rPr>
        <w:t>a</w:t>
      </w:r>
      <w:r w:rsidRPr="00205BB0">
        <w:rPr>
          <w:rFonts w:ascii="Arial" w:hAnsi="Arial"/>
          <w:i/>
          <w:spacing w:val="1"/>
          <w:sz w:val="21"/>
          <w:szCs w:val="21"/>
        </w:rPr>
        <w:t xml:space="preserve"> </w:t>
      </w:r>
      <w:r w:rsidRPr="00205BB0">
        <w:rPr>
          <w:rFonts w:ascii="Arial" w:hAnsi="Arial"/>
          <w:i/>
          <w:sz w:val="21"/>
          <w:szCs w:val="21"/>
        </w:rPr>
        <w:t>forma</w:t>
      </w:r>
      <w:r w:rsidRPr="00205BB0">
        <w:rPr>
          <w:rFonts w:ascii="Arial" w:hAnsi="Arial"/>
          <w:i/>
          <w:spacing w:val="1"/>
          <w:sz w:val="21"/>
          <w:szCs w:val="21"/>
        </w:rPr>
        <w:t xml:space="preserve"> </w:t>
      </w:r>
      <w:r w:rsidRPr="00205BB0">
        <w:rPr>
          <w:rFonts w:ascii="Arial" w:hAnsi="Arial"/>
          <w:i/>
          <w:sz w:val="21"/>
          <w:szCs w:val="21"/>
        </w:rPr>
        <w:t>de</w:t>
      </w:r>
      <w:r w:rsidRPr="00205BB0">
        <w:rPr>
          <w:rFonts w:ascii="Arial" w:hAnsi="Arial"/>
          <w:i/>
          <w:spacing w:val="1"/>
          <w:sz w:val="21"/>
          <w:szCs w:val="21"/>
        </w:rPr>
        <w:t xml:space="preserve"> </w:t>
      </w:r>
      <w:r w:rsidRPr="00205BB0">
        <w:rPr>
          <w:rFonts w:ascii="Arial" w:hAnsi="Arial"/>
          <w:i/>
          <w:sz w:val="21"/>
          <w:szCs w:val="21"/>
        </w:rPr>
        <w:t>instrução</w:t>
      </w:r>
      <w:r w:rsidRPr="00205BB0">
        <w:rPr>
          <w:rFonts w:ascii="Arial" w:hAnsi="Arial"/>
          <w:i/>
          <w:spacing w:val="1"/>
          <w:sz w:val="21"/>
          <w:szCs w:val="21"/>
        </w:rPr>
        <w:t xml:space="preserve"> </w:t>
      </w:r>
      <w:r w:rsidRPr="00205BB0">
        <w:rPr>
          <w:rFonts w:ascii="Arial" w:hAnsi="Arial"/>
          <w:i/>
          <w:sz w:val="21"/>
          <w:szCs w:val="21"/>
        </w:rPr>
        <w:t>a</w:t>
      </w:r>
      <w:r w:rsidRPr="00205BB0">
        <w:rPr>
          <w:rFonts w:ascii="Arial" w:hAnsi="Arial"/>
          <w:i/>
          <w:spacing w:val="1"/>
          <w:sz w:val="21"/>
          <w:szCs w:val="21"/>
        </w:rPr>
        <w:t xml:space="preserve"> </w:t>
      </w:r>
      <w:r w:rsidRPr="00205BB0">
        <w:rPr>
          <w:rFonts w:ascii="Arial" w:hAnsi="Arial"/>
          <w:i/>
          <w:sz w:val="21"/>
          <w:szCs w:val="21"/>
        </w:rPr>
        <w:t>ser</w:t>
      </w:r>
      <w:r w:rsidRPr="00205BB0">
        <w:rPr>
          <w:rFonts w:ascii="Arial" w:hAnsi="Arial"/>
          <w:i/>
          <w:spacing w:val="1"/>
          <w:sz w:val="21"/>
          <w:szCs w:val="21"/>
        </w:rPr>
        <w:t xml:space="preserve"> </w:t>
      </w:r>
      <w:r w:rsidRPr="00205BB0">
        <w:rPr>
          <w:rFonts w:ascii="Arial" w:hAnsi="Arial"/>
          <w:i/>
          <w:sz w:val="21"/>
          <w:szCs w:val="21"/>
        </w:rPr>
        <w:t>adotada pelas Coordenadorias nos processos</w:t>
      </w:r>
      <w:r w:rsidRPr="00205BB0">
        <w:rPr>
          <w:rFonts w:ascii="Arial" w:hAnsi="Arial"/>
          <w:i/>
          <w:spacing w:val="-59"/>
          <w:sz w:val="21"/>
          <w:szCs w:val="21"/>
        </w:rPr>
        <w:t xml:space="preserve"> </w:t>
      </w:r>
      <w:r w:rsidRPr="00205BB0">
        <w:rPr>
          <w:rFonts w:ascii="Arial" w:hAnsi="Arial"/>
          <w:i/>
          <w:sz w:val="21"/>
          <w:szCs w:val="21"/>
        </w:rPr>
        <w:t>de</w:t>
      </w:r>
      <w:r w:rsidRPr="00205BB0">
        <w:rPr>
          <w:rFonts w:ascii="Arial" w:hAnsi="Arial"/>
          <w:i/>
          <w:spacing w:val="1"/>
          <w:sz w:val="21"/>
          <w:szCs w:val="21"/>
        </w:rPr>
        <w:t xml:space="preserve"> </w:t>
      </w:r>
      <w:r w:rsidRPr="00205BB0">
        <w:rPr>
          <w:rFonts w:ascii="Arial" w:hAnsi="Arial"/>
          <w:i/>
          <w:sz w:val="21"/>
          <w:szCs w:val="21"/>
        </w:rPr>
        <w:t>contas</w:t>
      </w:r>
      <w:r w:rsidRPr="00205BB0">
        <w:rPr>
          <w:rFonts w:ascii="Arial" w:hAnsi="Arial"/>
          <w:i/>
          <w:spacing w:val="1"/>
          <w:sz w:val="21"/>
          <w:szCs w:val="21"/>
        </w:rPr>
        <w:t xml:space="preserve"> </w:t>
      </w:r>
      <w:r w:rsidRPr="00205BB0">
        <w:rPr>
          <w:rFonts w:ascii="Arial" w:hAnsi="Arial"/>
          <w:i/>
          <w:sz w:val="21"/>
          <w:szCs w:val="21"/>
        </w:rPr>
        <w:t>de</w:t>
      </w:r>
      <w:r w:rsidRPr="00205BB0">
        <w:rPr>
          <w:rFonts w:ascii="Arial" w:hAnsi="Arial"/>
          <w:i/>
          <w:spacing w:val="1"/>
          <w:sz w:val="21"/>
          <w:szCs w:val="21"/>
        </w:rPr>
        <w:t xml:space="preserve"> </w:t>
      </w:r>
      <w:r w:rsidRPr="00205BB0">
        <w:rPr>
          <w:rFonts w:ascii="Arial" w:hAnsi="Arial"/>
          <w:i/>
          <w:sz w:val="21"/>
          <w:szCs w:val="21"/>
        </w:rPr>
        <w:t>gestão,</w:t>
      </w:r>
      <w:r w:rsidRPr="00205BB0">
        <w:rPr>
          <w:rFonts w:ascii="Arial" w:hAnsi="Arial"/>
          <w:i/>
          <w:spacing w:val="1"/>
          <w:sz w:val="21"/>
          <w:szCs w:val="21"/>
        </w:rPr>
        <w:t xml:space="preserve"> </w:t>
      </w:r>
      <w:r w:rsidRPr="00205BB0">
        <w:rPr>
          <w:rFonts w:ascii="Arial" w:hAnsi="Arial"/>
          <w:i/>
          <w:sz w:val="21"/>
          <w:szCs w:val="21"/>
        </w:rPr>
        <w:t>inclusive</w:t>
      </w:r>
      <w:r w:rsidRPr="00205BB0">
        <w:rPr>
          <w:rFonts w:ascii="Arial" w:hAnsi="Arial"/>
          <w:i/>
          <w:spacing w:val="61"/>
          <w:sz w:val="21"/>
          <w:szCs w:val="21"/>
        </w:rPr>
        <w:t xml:space="preserve"> </w:t>
      </w:r>
      <w:r w:rsidRPr="00205BB0">
        <w:rPr>
          <w:rFonts w:ascii="Arial" w:hAnsi="Arial"/>
          <w:i/>
          <w:sz w:val="21"/>
          <w:szCs w:val="21"/>
        </w:rPr>
        <w:t>diante</w:t>
      </w:r>
      <w:r w:rsidRPr="00205BB0">
        <w:rPr>
          <w:rFonts w:ascii="Arial" w:hAnsi="Arial"/>
          <w:i/>
          <w:spacing w:val="61"/>
          <w:sz w:val="21"/>
          <w:szCs w:val="21"/>
        </w:rPr>
        <w:t xml:space="preserve"> </w:t>
      </w:r>
      <w:r w:rsidRPr="00205BB0">
        <w:rPr>
          <w:rFonts w:ascii="Arial" w:hAnsi="Arial"/>
          <w:i/>
          <w:sz w:val="21"/>
          <w:szCs w:val="21"/>
        </w:rPr>
        <w:t>do</w:t>
      </w:r>
      <w:r w:rsidRPr="00205BB0">
        <w:rPr>
          <w:rFonts w:ascii="Arial" w:hAnsi="Arial"/>
          <w:i/>
          <w:spacing w:val="1"/>
          <w:sz w:val="21"/>
          <w:szCs w:val="21"/>
        </w:rPr>
        <w:t xml:space="preserve"> </w:t>
      </w:r>
      <w:r w:rsidRPr="00205BB0">
        <w:rPr>
          <w:rFonts w:ascii="Arial" w:hAnsi="Arial"/>
          <w:i/>
          <w:sz w:val="21"/>
          <w:szCs w:val="21"/>
        </w:rPr>
        <w:t>Tema</w:t>
      </w:r>
      <w:r w:rsidRPr="00205BB0">
        <w:rPr>
          <w:rFonts w:ascii="Arial" w:hAnsi="Arial"/>
          <w:i/>
          <w:spacing w:val="1"/>
          <w:sz w:val="21"/>
          <w:szCs w:val="21"/>
        </w:rPr>
        <w:t xml:space="preserve"> </w:t>
      </w:r>
      <w:r w:rsidRPr="00205BB0">
        <w:rPr>
          <w:rFonts w:ascii="Arial" w:hAnsi="Arial"/>
          <w:i/>
          <w:sz w:val="21"/>
          <w:szCs w:val="21"/>
        </w:rPr>
        <w:t>de</w:t>
      </w:r>
      <w:r w:rsidRPr="00205BB0">
        <w:rPr>
          <w:rFonts w:ascii="Arial" w:hAnsi="Arial"/>
          <w:i/>
          <w:spacing w:val="1"/>
          <w:sz w:val="21"/>
          <w:szCs w:val="21"/>
        </w:rPr>
        <w:t xml:space="preserve"> </w:t>
      </w:r>
      <w:r w:rsidRPr="00205BB0">
        <w:rPr>
          <w:rFonts w:ascii="Arial" w:hAnsi="Arial"/>
          <w:i/>
          <w:sz w:val="21"/>
          <w:szCs w:val="21"/>
        </w:rPr>
        <w:t>Repercussão</w:t>
      </w:r>
      <w:r w:rsidRPr="00205BB0">
        <w:rPr>
          <w:rFonts w:ascii="Arial" w:hAnsi="Arial"/>
          <w:i/>
          <w:spacing w:val="1"/>
          <w:sz w:val="21"/>
          <w:szCs w:val="21"/>
        </w:rPr>
        <w:t xml:space="preserve"> </w:t>
      </w:r>
      <w:r w:rsidRPr="00205BB0">
        <w:rPr>
          <w:rFonts w:ascii="Arial" w:hAnsi="Arial"/>
          <w:i/>
          <w:sz w:val="21"/>
          <w:szCs w:val="21"/>
        </w:rPr>
        <w:t>Geral</w:t>
      </w:r>
      <w:r w:rsidRPr="00205BB0">
        <w:rPr>
          <w:rFonts w:ascii="Arial" w:hAnsi="Arial"/>
          <w:i/>
          <w:spacing w:val="1"/>
          <w:sz w:val="21"/>
          <w:szCs w:val="21"/>
        </w:rPr>
        <w:t xml:space="preserve"> </w:t>
      </w:r>
      <w:r w:rsidRPr="00205BB0">
        <w:rPr>
          <w:rFonts w:ascii="Arial" w:hAnsi="Arial"/>
          <w:i/>
          <w:sz w:val="21"/>
          <w:szCs w:val="21"/>
        </w:rPr>
        <w:t>nº</w:t>
      </w:r>
      <w:r w:rsidRPr="00205BB0">
        <w:rPr>
          <w:rFonts w:ascii="Arial" w:hAnsi="Arial"/>
          <w:i/>
          <w:spacing w:val="1"/>
          <w:sz w:val="21"/>
          <w:szCs w:val="21"/>
        </w:rPr>
        <w:t xml:space="preserve"> </w:t>
      </w:r>
      <w:r w:rsidRPr="00205BB0">
        <w:rPr>
          <w:rFonts w:ascii="Arial" w:hAnsi="Arial"/>
          <w:i/>
          <w:sz w:val="21"/>
          <w:szCs w:val="21"/>
        </w:rPr>
        <w:t>835</w:t>
      </w:r>
      <w:r w:rsidRPr="00205BB0">
        <w:rPr>
          <w:rFonts w:ascii="Arial" w:hAnsi="Arial"/>
          <w:i/>
          <w:spacing w:val="1"/>
          <w:sz w:val="21"/>
          <w:szCs w:val="21"/>
        </w:rPr>
        <w:t xml:space="preserve"> </w:t>
      </w:r>
      <w:r w:rsidRPr="00205BB0">
        <w:rPr>
          <w:rFonts w:ascii="Arial" w:hAnsi="Arial"/>
          <w:i/>
          <w:sz w:val="21"/>
          <w:szCs w:val="21"/>
        </w:rPr>
        <w:t>do</w:t>
      </w:r>
      <w:r w:rsidRPr="00205BB0">
        <w:rPr>
          <w:rFonts w:ascii="Arial" w:hAnsi="Arial"/>
          <w:i/>
          <w:spacing w:val="1"/>
          <w:sz w:val="21"/>
          <w:szCs w:val="21"/>
        </w:rPr>
        <w:t xml:space="preserve"> </w:t>
      </w:r>
      <w:r w:rsidRPr="00205BB0">
        <w:rPr>
          <w:rFonts w:ascii="Arial" w:hAnsi="Arial"/>
          <w:i/>
          <w:sz w:val="21"/>
          <w:szCs w:val="21"/>
        </w:rPr>
        <w:t>Supremo</w:t>
      </w:r>
      <w:r w:rsidRPr="00205BB0">
        <w:rPr>
          <w:rFonts w:ascii="Arial" w:hAnsi="Arial"/>
          <w:i/>
          <w:spacing w:val="-3"/>
          <w:sz w:val="21"/>
          <w:szCs w:val="21"/>
        </w:rPr>
        <w:t xml:space="preserve"> </w:t>
      </w:r>
      <w:r w:rsidRPr="00205BB0">
        <w:rPr>
          <w:rFonts w:ascii="Arial" w:hAnsi="Arial"/>
          <w:i/>
          <w:sz w:val="21"/>
          <w:szCs w:val="21"/>
        </w:rPr>
        <w:t>Tribunal</w:t>
      </w:r>
      <w:r w:rsidRPr="00205BB0">
        <w:rPr>
          <w:rFonts w:ascii="Arial" w:hAnsi="Arial"/>
          <w:i/>
          <w:spacing w:val="-1"/>
          <w:sz w:val="21"/>
          <w:szCs w:val="21"/>
        </w:rPr>
        <w:t xml:space="preserve"> </w:t>
      </w:r>
      <w:r w:rsidRPr="00205BB0">
        <w:rPr>
          <w:rFonts w:ascii="Arial" w:hAnsi="Arial"/>
          <w:i/>
          <w:sz w:val="21"/>
          <w:szCs w:val="21"/>
        </w:rPr>
        <w:t>Federal.</w:t>
      </w:r>
    </w:p>
    <w:p w14:paraId="5F138DD6" w14:textId="0C1CDD12" w:rsidR="003C7191" w:rsidRPr="00200460" w:rsidRDefault="00C64FD4" w:rsidP="00AE5C26">
      <w:pPr>
        <w:pStyle w:val="Ttulo1"/>
        <w:spacing w:before="120"/>
        <w:ind w:left="0" w:firstLine="1134"/>
        <w:jc w:val="both"/>
        <w:rPr>
          <w:sz w:val="23"/>
          <w:szCs w:val="23"/>
        </w:rPr>
      </w:pPr>
      <w:r w:rsidRPr="00200460">
        <w:rPr>
          <w:b w:val="0"/>
          <w:bCs w:val="0"/>
          <w:sz w:val="23"/>
          <w:szCs w:val="23"/>
        </w:rPr>
        <w:t>O</w:t>
      </w:r>
      <w:r w:rsidRPr="00200460">
        <w:rPr>
          <w:b w:val="0"/>
          <w:bCs w:val="0"/>
          <w:spacing w:val="8"/>
          <w:sz w:val="23"/>
          <w:szCs w:val="23"/>
        </w:rPr>
        <w:t xml:space="preserve"> </w:t>
      </w:r>
      <w:r w:rsidRPr="00200460">
        <w:rPr>
          <w:sz w:val="23"/>
          <w:szCs w:val="23"/>
        </w:rPr>
        <w:t>COORDENADOR-GERAL</w:t>
      </w:r>
      <w:r w:rsidRPr="00200460">
        <w:rPr>
          <w:spacing w:val="73"/>
          <w:sz w:val="23"/>
          <w:szCs w:val="23"/>
        </w:rPr>
        <w:t xml:space="preserve"> </w:t>
      </w:r>
      <w:r w:rsidRPr="00200460">
        <w:rPr>
          <w:sz w:val="23"/>
          <w:szCs w:val="23"/>
        </w:rPr>
        <w:t>DE</w:t>
      </w:r>
      <w:r w:rsidRPr="00200460">
        <w:rPr>
          <w:spacing w:val="73"/>
          <w:sz w:val="23"/>
          <w:szCs w:val="23"/>
        </w:rPr>
        <w:t xml:space="preserve"> </w:t>
      </w:r>
      <w:r w:rsidRPr="00200460">
        <w:rPr>
          <w:sz w:val="23"/>
          <w:szCs w:val="23"/>
        </w:rPr>
        <w:t>FISCALIZAÇÃO</w:t>
      </w:r>
      <w:r w:rsidRPr="00200460">
        <w:rPr>
          <w:spacing w:val="74"/>
          <w:sz w:val="23"/>
          <w:szCs w:val="23"/>
        </w:rPr>
        <w:t xml:space="preserve"> </w:t>
      </w:r>
      <w:r w:rsidRPr="00200460">
        <w:rPr>
          <w:sz w:val="23"/>
          <w:szCs w:val="23"/>
        </w:rPr>
        <w:t>DO</w:t>
      </w:r>
      <w:r w:rsidRPr="00200460">
        <w:rPr>
          <w:spacing w:val="73"/>
          <w:sz w:val="23"/>
          <w:szCs w:val="23"/>
        </w:rPr>
        <w:t xml:space="preserve"> </w:t>
      </w:r>
      <w:r w:rsidRPr="00200460">
        <w:rPr>
          <w:sz w:val="23"/>
          <w:szCs w:val="23"/>
        </w:rPr>
        <w:t>TRIBUNAL</w:t>
      </w:r>
      <w:r w:rsidRPr="00200460">
        <w:rPr>
          <w:spacing w:val="76"/>
          <w:sz w:val="23"/>
          <w:szCs w:val="23"/>
        </w:rPr>
        <w:t xml:space="preserve"> </w:t>
      </w:r>
      <w:r w:rsidRPr="00200460">
        <w:rPr>
          <w:sz w:val="23"/>
          <w:szCs w:val="23"/>
        </w:rPr>
        <w:t>DE</w:t>
      </w:r>
      <w:r w:rsidR="00AE5C26" w:rsidRPr="00200460">
        <w:rPr>
          <w:sz w:val="23"/>
          <w:szCs w:val="23"/>
        </w:rPr>
        <w:t xml:space="preserve"> </w:t>
      </w:r>
      <w:r w:rsidRPr="00200460">
        <w:rPr>
          <w:sz w:val="23"/>
          <w:szCs w:val="23"/>
        </w:rPr>
        <w:t xml:space="preserve">CONTAS DO ESTADO DO PARANÁ, </w:t>
      </w:r>
      <w:r w:rsidRPr="00200460">
        <w:rPr>
          <w:b w:val="0"/>
          <w:bCs w:val="0"/>
          <w:sz w:val="23"/>
          <w:szCs w:val="23"/>
        </w:rPr>
        <w:t>no uso das atribuições contidas no art. 151-A,</w:t>
      </w:r>
      <w:r w:rsidRPr="00200460">
        <w:rPr>
          <w:b w:val="0"/>
          <w:bCs w:val="0"/>
          <w:spacing w:val="-64"/>
          <w:sz w:val="23"/>
          <w:szCs w:val="23"/>
        </w:rPr>
        <w:t xml:space="preserve"> </w:t>
      </w:r>
      <w:r w:rsidRPr="00200460">
        <w:rPr>
          <w:b w:val="0"/>
          <w:bCs w:val="0"/>
          <w:sz w:val="23"/>
          <w:szCs w:val="23"/>
        </w:rPr>
        <w:t>inciso IX, do Regimento Interno,</w:t>
      </w:r>
      <w:r w:rsidRPr="00200460">
        <w:rPr>
          <w:b w:val="0"/>
          <w:bCs w:val="0"/>
          <w:spacing w:val="66"/>
          <w:sz w:val="23"/>
          <w:szCs w:val="23"/>
        </w:rPr>
        <w:t xml:space="preserve"> </w:t>
      </w:r>
      <w:r w:rsidRPr="00200460">
        <w:rPr>
          <w:b w:val="0"/>
          <w:bCs w:val="0"/>
          <w:sz w:val="23"/>
          <w:szCs w:val="23"/>
        </w:rPr>
        <w:t>orienta as Coordenadorias de Fiscalização para</w:t>
      </w:r>
      <w:r w:rsidRPr="00200460">
        <w:rPr>
          <w:b w:val="0"/>
          <w:bCs w:val="0"/>
          <w:spacing w:val="1"/>
          <w:sz w:val="23"/>
          <w:szCs w:val="23"/>
        </w:rPr>
        <w:t xml:space="preserve"> </w:t>
      </w:r>
      <w:r w:rsidRPr="00200460">
        <w:rPr>
          <w:b w:val="0"/>
          <w:bCs w:val="0"/>
          <w:sz w:val="23"/>
          <w:szCs w:val="23"/>
        </w:rPr>
        <w:t>que, quando das instruções dos processos que constituam contas de gestão, em</w:t>
      </w:r>
      <w:r w:rsidRPr="00200460">
        <w:rPr>
          <w:b w:val="0"/>
          <w:bCs w:val="0"/>
          <w:spacing w:val="1"/>
          <w:sz w:val="23"/>
          <w:szCs w:val="23"/>
        </w:rPr>
        <w:t xml:space="preserve"> </w:t>
      </w:r>
      <w:r w:rsidRPr="00200460">
        <w:rPr>
          <w:b w:val="0"/>
          <w:bCs w:val="0"/>
          <w:sz w:val="23"/>
          <w:szCs w:val="23"/>
        </w:rPr>
        <w:t>atendimento à Tese de Repercussão Geral adotada pelo Supremo Tribunal Federal</w:t>
      </w:r>
      <w:r w:rsidRPr="00200460">
        <w:rPr>
          <w:b w:val="0"/>
          <w:bCs w:val="0"/>
          <w:spacing w:val="1"/>
          <w:sz w:val="23"/>
          <w:szCs w:val="23"/>
        </w:rPr>
        <w:t xml:space="preserve"> </w:t>
      </w:r>
      <w:r w:rsidRPr="00200460">
        <w:rPr>
          <w:b w:val="0"/>
          <w:bCs w:val="0"/>
          <w:sz w:val="23"/>
          <w:szCs w:val="23"/>
        </w:rPr>
        <w:t>no Recurso Extraordinário nº 848826/CE e a fim de adotar outras boas práticas,</w:t>
      </w:r>
      <w:r w:rsidRPr="00200460">
        <w:rPr>
          <w:b w:val="0"/>
          <w:bCs w:val="0"/>
          <w:spacing w:val="1"/>
          <w:sz w:val="23"/>
          <w:szCs w:val="23"/>
        </w:rPr>
        <w:t xml:space="preserve"> </w:t>
      </w:r>
      <w:r w:rsidRPr="00200460">
        <w:rPr>
          <w:b w:val="0"/>
          <w:bCs w:val="0"/>
          <w:sz w:val="23"/>
          <w:szCs w:val="23"/>
        </w:rPr>
        <w:t>observem o</w:t>
      </w:r>
      <w:r w:rsidRPr="00200460">
        <w:rPr>
          <w:b w:val="0"/>
          <w:bCs w:val="0"/>
          <w:spacing w:val="-1"/>
          <w:sz w:val="23"/>
          <w:szCs w:val="23"/>
        </w:rPr>
        <w:t xml:space="preserve"> </w:t>
      </w:r>
      <w:r w:rsidRPr="00200460">
        <w:rPr>
          <w:b w:val="0"/>
          <w:bCs w:val="0"/>
          <w:sz w:val="23"/>
          <w:szCs w:val="23"/>
        </w:rPr>
        <w:t>seguinte:</w:t>
      </w:r>
    </w:p>
    <w:p w14:paraId="5F890EFD" w14:textId="77777777" w:rsidR="003C7191" w:rsidRPr="00200460" w:rsidRDefault="00C64FD4" w:rsidP="00AE5C26">
      <w:pPr>
        <w:pStyle w:val="PargrafodaLista"/>
        <w:numPr>
          <w:ilvl w:val="0"/>
          <w:numId w:val="1"/>
        </w:numPr>
        <w:tabs>
          <w:tab w:val="left" w:pos="1113"/>
        </w:tabs>
        <w:spacing w:before="120"/>
        <w:ind w:left="0" w:right="110" w:firstLine="1134"/>
        <w:jc w:val="both"/>
        <w:rPr>
          <w:sz w:val="23"/>
          <w:szCs w:val="23"/>
        </w:rPr>
      </w:pPr>
      <w:r w:rsidRPr="00200460">
        <w:rPr>
          <w:sz w:val="23"/>
          <w:szCs w:val="23"/>
        </w:rPr>
        <w:t xml:space="preserve">Na </w:t>
      </w:r>
      <w:r w:rsidRPr="00200460">
        <w:rPr>
          <w:sz w:val="23"/>
          <w:szCs w:val="23"/>
          <w:u w:val="single"/>
        </w:rPr>
        <w:t>peça inicial</w:t>
      </w:r>
      <w:r w:rsidRPr="00200460">
        <w:rPr>
          <w:sz w:val="23"/>
          <w:szCs w:val="23"/>
        </w:rPr>
        <w:t xml:space="preserve"> dos processos de relatório de inspeção e de auditoria e de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comunicação de irregularidade, bem como de outros processos iniciados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pelas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unidades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que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constituam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contas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de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gestão,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a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Coordenadoria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responsável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pela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instauração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do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processo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deverá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sugerir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  <w:u w:val="single"/>
        </w:rPr>
        <w:t>em</w:t>
      </w:r>
      <w:r w:rsidRPr="00200460">
        <w:rPr>
          <w:spacing w:val="1"/>
          <w:sz w:val="23"/>
          <w:szCs w:val="23"/>
          <w:u w:val="single"/>
        </w:rPr>
        <w:t xml:space="preserve"> </w:t>
      </w:r>
      <w:r w:rsidRPr="00200460">
        <w:rPr>
          <w:sz w:val="23"/>
          <w:szCs w:val="23"/>
          <w:u w:val="single"/>
        </w:rPr>
        <w:t>item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  <w:u w:val="single"/>
        </w:rPr>
        <w:t>destacado</w:t>
      </w:r>
      <w:r w:rsidRPr="00200460">
        <w:rPr>
          <w:spacing w:val="-3"/>
          <w:sz w:val="23"/>
          <w:szCs w:val="23"/>
          <w:u w:val="single"/>
        </w:rPr>
        <w:t xml:space="preserve"> </w:t>
      </w:r>
      <w:r w:rsidRPr="00200460">
        <w:rPr>
          <w:sz w:val="23"/>
          <w:szCs w:val="23"/>
          <w:u w:val="single"/>
        </w:rPr>
        <w:t>da</w:t>
      </w:r>
      <w:r w:rsidRPr="00200460">
        <w:rPr>
          <w:spacing w:val="-2"/>
          <w:sz w:val="23"/>
          <w:szCs w:val="23"/>
          <w:u w:val="single"/>
        </w:rPr>
        <w:t xml:space="preserve"> </w:t>
      </w:r>
      <w:r w:rsidRPr="00200460">
        <w:rPr>
          <w:sz w:val="23"/>
          <w:szCs w:val="23"/>
          <w:u w:val="single"/>
        </w:rPr>
        <w:t>conclusão:</w:t>
      </w:r>
    </w:p>
    <w:p w14:paraId="2BCE91C8" w14:textId="77777777" w:rsidR="003C7191" w:rsidRPr="00200460" w:rsidRDefault="00C64FD4" w:rsidP="00AE5C26">
      <w:pPr>
        <w:pStyle w:val="PargrafodaLista"/>
        <w:numPr>
          <w:ilvl w:val="1"/>
          <w:numId w:val="1"/>
        </w:numPr>
        <w:tabs>
          <w:tab w:val="left" w:pos="2033"/>
        </w:tabs>
        <w:spacing w:before="120"/>
        <w:ind w:left="0" w:firstLine="1134"/>
        <w:jc w:val="both"/>
        <w:rPr>
          <w:sz w:val="23"/>
          <w:szCs w:val="23"/>
        </w:rPr>
      </w:pPr>
      <w:r w:rsidRPr="00200460">
        <w:rPr>
          <w:sz w:val="23"/>
          <w:szCs w:val="23"/>
        </w:rPr>
        <w:t>a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inclusão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no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ato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decisório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de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indicação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explícita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sobre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a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regularidade ou irregularidades das contas relativas a cada uma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das</w:t>
      </w:r>
      <w:r w:rsidRPr="00200460">
        <w:rPr>
          <w:spacing w:val="-1"/>
          <w:sz w:val="23"/>
          <w:szCs w:val="23"/>
        </w:rPr>
        <w:t xml:space="preserve"> </w:t>
      </w:r>
      <w:r w:rsidRPr="00200460">
        <w:rPr>
          <w:sz w:val="23"/>
          <w:szCs w:val="23"/>
        </w:rPr>
        <w:t>partes,</w:t>
      </w:r>
      <w:r w:rsidRPr="00200460">
        <w:rPr>
          <w:spacing w:val="-1"/>
          <w:sz w:val="23"/>
          <w:szCs w:val="23"/>
        </w:rPr>
        <w:t xml:space="preserve"> </w:t>
      </w:r>
      <w:r w:rsidRPr="00200460">
        <w:rPr>
          <w:sz w:val="23"/>
          <w:szCs w:val="23"/>
        </w:rPr>
        <w:t>inclusive</w:t>
      </w:r>
      <w:r w:rsidRPr="00200460">
        <w:rPr>
          <w:spacing w:val="3"/>
          <w:sz w:val="23"/>
          <w:szCs w:val="23"/>
        </w:rPr>
        <w:t xml:space="preserve"> </w:t>
      </w:r>
      <w:r w:rsidRPr="00200460">
        <w:rPr>
          <w:sz w:val="23"/>
          <w:szCs w:val="23"/>
        </w:rPr>
        <w:t>as</w:t>
      </w:r>
      <w:r w:rsidRPr="00200460">
        <w:rPr>
          <w:spacing w:val="-1"/>
          <w:sz w:val="23"/>
          <w:szCs w:val="23"/>
        </w:rPr>
        <w:t xml:space="preserve"> </w:t>
      </w:r>
      <w:r w:rsidRPr="00200460">
        <w:rPr>
          <w:sz w:val="23"/>
          <w:szCs w:val="23"/>
        </w:rPr>
        <w:t>relativas</w:t>
      </w:r>
      <w:r w:rsidRPr="00200460">
        <w:rPr>
          <w:spacing w:val="-1"/>
          <w:sz w:val="23"/>
          <w:szCs w:val="23"/>
        </w:rPr>
        <w:t xml:space="preserve"> </w:t>
      </w:r>
      <w:r w:rsidRPr="00200460">
        <w:rPr>
          <w:sz w:val="23"/>
          <w:szCs w:val="23"/>
        </w:rPr>
        <w:t>ao</w:t>
      </w:r>
      <w:r w:rsidRPr="00200460">
        <w:rPr>
          <w:spacing w:val="2"/>
          <w:sz w:val="23"/>
          <w:szCs w:val="23"/>
        </w:rPr>
        <w:t xml:space="preserve"> </w:t>
      </w:r>
      <w:r w:rsidRPr="00200460">
        <w:rPr>
          <w:sz w:val="23"/>
          <w:szCs w:val="23"/>
        </w:rPr>
        <w:t>Prefeito</w:t>
      </w:r>
      <w:r w:rsidRPr="00200460">
        <w:rPr>
          <w:spacing w:val="-5"/>
          <w:sz w:val="23"/>
          <w:szCs w:val="23"/>
        </w:rPr>
        <w:t xml:space="preserve"> </w:t>
      </w:r>
      <w:r w:rsidRPr="00200460">
        <w:rPr>
          <w:sz w:val="23"/>
          <w:szCs w:val="23"/>
        </w:rPr>
        <w:t>Municipal,</w:t>
      </w:r>
      <w:r w:rsidRPr="00200460">
        <w:rPr>
          <w:spacing w:val="-1"/>
          <w:sz w:val="23"/>
          <w:szCs w:val="23"/>
        </w:rPr>
        <w:t xml:space="preserve"> </w:t>
      </w:r>
      <w:r w:rsidRPr="00200460">
        <w:rPr>
          <w:sz w:val="23"/>
          <w:szCs w:val="23"/>
        </w:rPr>
        <w:t>e</w:t>
      </w:r>
    </w:p>
    <w:p w14:paraId="6948061E" w14:textId="77777777" w:rsidR="003C7191" w:rsidRPr="00200460" w:rsidRDefault="00C64FD4" w:rsidP="00AE5C26">
      <w:pPr>
        <w:pStyle w:val="PargrafodaLista"/>
        <w:numPr>
          <w:ilvl w:val="1"/>
          <w:numId w:val="1"/>
        </w:numPr>
        <w:tabs>
          <w:tab w:val="left" w:pos="2100"/>
        </w:tabs>
        <w:spacing w:before="120"/>
        <w:ind w:left="0" w:right="114" w:firstLine="1134"/>
        <w:jc w:val="both"/>
        <w:rPr>
          <w:sz w:val="23"/>
          <w:szCs w:val="23"/>
        </w:rPr>
      </w:pPr>
      <w:r w:rsidRPr="00200460">
        <w:rPr>
          <w:sz w:val="23"/>
          <w:szCs w:val="23"/>
        </w:rPr>
        <w:tab/>
      </w:r>
      <w:r w:rsidRPr="00200460">
        <w:rPr>
          <w:sz w:val="23"/>
          <w:szCs w:val="23"/>
          <w:u w:val="single"/>
        </w:rPr>
        <w:t>caso o Chefe do Poder Executivo Municipal seja indicado como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  <w:u w:val="single"/>
        </w:rPr>
        <w:t>parte</w:t>
      </w:r>
      <w:r w:rsidRPr="00200460">
        <w:rPr>
          <w:sz w:val="23"/>
          <w:szCs w:val="23"/>
        </w:rPr>
        <w:t>,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a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inserção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no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ato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decisório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de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providência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de</w:t>
      </w:r>
      <w:r w:rsidRPr="00200460">
        <w:rPr>
          <w:spacing w:val="-64"/>
          <w:sz w:val="23"/>
          <w:szCs w:val="23"/>
        </w:rPr>
        <w:t xml:space="preserve"> </w:t>
      </w:r>
      <w:r w:rsidRPr="00200460">
        <w:rPr>
          <w:sz w:val="23"/>
          <w:szCs w:val="23"/>
        </w:rPr>
        <w:t>encaminhamento do processo ao Poder Legislativo Municipal, para</w:t>
      </w:r>
      <w:r w:rsidRPr="00200460">
        <w:rPr>
          <w:spacing w:val="-64"/>
          <w:sz w:val="23"/>
          <w:szCs w:val="23"/>
        </w:rPr>
        <w:t xml:space="preserve"> </w:t>
      </w:r>
      <w:r w:rsidRPr="00200460">
        <w:rPr>
          <w:sz w:val="23"/>
          <w:szCs w:val="23"/>
        </w:rPr>
        <w:t>julgamento para os fins do art. 1°, I, “g”, da Lei Complementar nº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64/90,</w:t>
      </w:r>
      <w:r w:rsidRPr="00200460">
        <w:rPr>
          <w:spacing w:val="-3"/>
          <w:sz w:val="23"/>
          <w:szCs w:val="23"/>
        </w:rPr>
        <w:t xml:space="preserve"> </w:t>
      </w:r>
      <w:r w:rsidRPr="00200460">
        <w:rPr>
          <w:sz w:val="23"/>
          <w:szCs w:val="23"/>
        </w:rPr>
        <w:t>após</w:t>
      </w:r>
      <w:r w:rsidRPr="00200460">
        <w:rPr>
          <w:spacing w:val="-3"/>
          <w:sz w:val="23"/>
          <w:szCs w:val="23"/>
        </w:rPr>
        <w:t xml:space="preserve"> </w:t>
      </w:r>
      <w:r w:rsidRPr="00200460">
        <w:rPr>
          <w:sz w:val="23"/>
          <w:szCs w:val="23"/>
        </w:rPr>
        <w:t>o trânsito</w:t>
      </w:r>
      <w:r w:rsidRPr="00200460">
        <w:rPr>
          <w:spacing w:val="-2"/>
          <w:sz w:val="23"/>
          <w:szCs w:val="23"/>
        </w:rPr>
        <w:t xml:space="preserve"> </w:t>
      </w:r>
      <w:r w:rsidRPr="00200460">
        <w:rPr>
          <w:sz w:val="23"/>
          <w:szCs w:val="23"/>
        </w:rPr>
        <w:t>em julgado da</w:t>
      </w:r>
      <w:r w:rsidRPr="00200460">
        <w:rPr>
          <w:spacing w:val="-1"/>
          <w:sz w:val="23"/>
          <w:szCs w:val="23"/>
        </w:rPr>
        <w:t xml:space="preserve"> </w:t>
      </w:r>
      <w:r w:rsidRPr="00200460">
        <w:rPr>
          <w:sz w:val="23"/>
          <w:szCs w:val="23"/>
        </w:rPr>
        <w:t>decisão</w:t>
      </w:r>
      <w:r w:rsidRPr="00200460">
        <w:rPr>
          <w:spacing w:val="-1"/>
          <w:sz w:val="23"/>
          <w:szCs w:val="23"/>
        </w:rPr>
        <w:t xml:space="preserve"> </w:t>
      </w:r>
      <w:r w:rsidRPr="00200460">
        <w:rPr>
          <w:sz w:val="23"/>
          <w:szCs w:val="23"/>
        </w:rPr>
        <w:t>deste</w:t>
      </w:r>
      <w:r w:rsidRPr="00200460">
        <w:rPr>
          <w:spacing w:val="-3"/>
          <w:sz w:val="23"/>
          <w:szCs w:val="23"/>
        </w:rPr>
        <w:t xml:space="preserve"> </w:t>
      </w:r>
      <w:r w:rsidRPr="00200460">
        <w:rPr>
          <w:sz w:val="23"/>
          <w:szCs w:val="23"/>
        </w:rPr>
        <w:t>Tribunal.</w:t>
      </w:r>
    </w:p>
    <w:p w14:paraId="57A8627B" w14:textId="77777777" w:rsidR="003C7191" w:rsidRPr="00200460" w:rsidRDefault="00C64FD4" w:rsidP="00AE5C26">
      <w:pPr>
        <w:pStyle w:val="PargrafodaLista"/>
        <w:numPr>
          <w:ilvl w:val="0"/>
          <w:numId w:val="1"/>
        </w:numPr>
        <w:tabs>
          <w:tab w:val="left" w:pos="1113"/>
        </w:tabs>
        <w:spacing w:before="120"/>
        <w:ind w:left="0" w:firstLine="1134"/>
        <w:jc w:val="both"/>
        <w:rPr>
          <w:sz w:val="23"/>
          <w:szCs w:val="23"/>
        </w:rPr>
      </w:pPr>
      <w:r w:rsidRPr="00200460">
        <w:rPr>
          <w:sz w:val="23"/>
          <w:szCs w:val="23"/>
        </w:rPr>
        <w:t>As indicações de que tratam os itens 1.1 e 1.2 deverão constar igualmente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nas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  <w:u w:val="single"/>
        </w:rPr>
        <w:t>instruções</w:t>
      </w:r>
      <w:r w:rsidRPr="00200460">
        <w:rPr>
          <w:spacing w:val="1"/>
          <w:sz w:val="23"/>
          <w:szCs w:val="23"/>
          <w:u w:val="single"/>
        </w:rPr>
        <w:t xml:space="preserve"> </w:t>
      </w:r>
      <w:r w:rsidRPr="00200460">
        <w:rPr>
          <w:sz w:val="23"/>
          <w:szCs w:val="23"/>
          <w:u w:val="single"/>
        </w:rPr>
        <w:t>conclusivas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das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unidades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em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  <w:u w:val="single"/>
        </w:rPr>
        <w:t>todos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os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processos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que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constituam contas de gestão, incluídos os processos de representação,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representação da Lei nº 8.666/93, denúncia, tomada de contas especial,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tomada</w:t>
      </w:r>
      <w:r w:rsidRPr="00200460">
        <w:rPr>
          <w:spacing w:val="-3"/>
          <w:sz w:val="23"/>
          <w:szCs w:val="23"/>
        </w:rPr>
        <w:t xml:space="preserve"> </w:t>
      </w:r>
      <w:r w:rsidRPr="00200460">
        <w:rPr>
          <w:sz w:val="23"/>
          <w:szCs w:val="23"/>
        </w:rPr>
        <w:t>de</w:t>
      </w:r>
      <w:r w:rsidRPr="00200460">
        <w:rPr>
          <w:spacing w:val="-2"/>
          <w:sz w:val="23"/>
          <w:szCs w:val="23"/>
        </w:rPr>
        <w:t xml:space="preserve"> </w:t>
      </w:r>
      <w:r w:rsidRPr="00200460">
        <w:rPr>
          <w:sz w:val="23"/>
          <w:szCs w:val="23"/>
        </w:rPr>
        <w:t>contas</w:t>
      </w:r>
      <w:r w:rsidRPr="00200460">
        <w:rPr>
          <w:spacing w:val="-2"/>
          <w:sz w:val="23"/>
          <w:szCs w:val="23"/>
        </w:rPr>
        <w:t xml:space="preserve"> </w:t>
      </w:r>
      <w:r w:rsidRPr="00200460">
        <w:rPr>
          <w:sz w:val="23"/>
          <w:szCs w:val="23"/>
        </w:rPr>
        <w:t>extraordinária,</w:t>
      </w:r>
      <w:r w:rsidRPr="00200460">
        <w:rPr>
          <w:spacing w:val="-2"/>
          <w:sz w:val="23"/>
          <w:szCs w:val="23"/>
        </w:rPr>
        <w:t xml:space="preserve"> </w:t>
      </w:r>
      <w:r w:rsidRPr="00200460">
        <w:rPr>
          <w:sz w:val="23"/>
          <w:szCs w:val="23"/>
        </w:rPr>
        <w:t>admissão de</w:t>
      </w:r>
      <w:r w:rsidRPr="00200460">
        <w:rPr>
          <w:spacing w:val="-1"/>
          <w:sz w:val="23"/>
          <w:szCs w:val="23"/>
        </w:rPr>
        <w:t xml:space="preserve"> </w:t>
      </w:r>
      <w:r w:rsidRPr="00200460">
        <w:rPr>
          <w:sz w:val="23"/>
          <w:szCs w:val="23"/>
        </w:rPr>
        <w:t>pessoal</w:t>
      </w:r>
      <w:r w:rsidRPr="00200460">
        <w:rPr>
          <w:spacing w:val="2"/>
          <w:sz w:val="23"/>
          <w:szCs w:val="23"/>
        </w:rPr>
        <w:t xml:space="preserve"> </w:t>
      </w:r>
      <w:r w:rsidRPr="00200460">
        <w:rPr>
          <w:sz w:val="23"/>
          <w:szCs w:val="23"/>
        </w:rPr>
        <w:t>etc.</w:t>
      </w:r>
    </w:p>
    <w:p w14:paraId="5D217050" w14:textId="77777777" w:rsidR="003C7191" w:rsidRPr="00200460" w:rsidRDefault="00C64FD4" w:rsidP="00AE5C26">
      <w:pPr>
        <w:pStyle w:val="PargrafodaLista"/>
        <w:numPr>
          <w:ilvl w:val="0"/>
          <w:numId w:val="1"/>
        </w:numPr>
        <w:tabs>
          <w:tab w:val="left" w:pos="1187"/>
        </w:tabs>
        <w:spacing w:before="120"/>
        <w:ind w:left="0" w:right="112" w:firstLine="1134"/>
        <w:jc w:val="both"/>
        <w:rPr>
          <w:sz w:val="23"/>
          <w:szCs w:val="23"/>
        </w:rPr>
      </w:pPr>
      <w:r w:rsidRPr="00200460">
        <w:rPr>
          <w:sz w:val="23"/>
          <w:szCs w:val="23"/>
        </w:rPr>
        <w:t>As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regras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constantes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nesta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Nota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Técnica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aplicam-se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a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partir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da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sua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publicação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e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não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afetam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o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modo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atual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de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instrução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adotado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para</w:t>
      </w:r>
      <w:r w:rsidRPr="00200460">
        <w:rPr>
          <w:spacing w:val="66"/>
          <w:sz w:val="23"/>
          <w:szCs w:val="23"/>
        </w:rPr>
        <w:t xml:space="preserve"> </w:t>
      </w:r>
      <w:r w:rsidRPr="00200460">
        <w:rPr>
          <w:sz w:val="23"/>
          <w:szCs w:val="23"/>
        </w:rPr>
        <w:t>as</w:t>
      </w:r>
      <w:r w:rsidRPr="00200460">
        <w:rPr>
          <w:spacing w:val="-64"/>
          <w:sz w:val="23"/>
          <w:szCs w:val="23"/>
        </w:rPr>
        <w:t xml:space="preserve"> </w:t>
      </w:r>
      <w:r w:rsidRPr="00200460">
        <w:rPr>
          <w:sz w:val="23"/>
          <w:szCs w:val="23"/>
        </w:rPr>
        <w:t>contas</w:t>
      </w:r>
      <w:r w:rsidRPr="00200460">
        <w:rPr>
          <w:spacing w:val="-4"/>
          <w:sz w:val="23"/>
          <w:szCs w:val="23"/>
        </w:rPr>
        <w:t xml:space="preserve"> </w:t>
      </w:r>
      <w:r w:rsidRPr="00200460">
        <w:rPr>
          <w:sz w:val="23"/>
          <w:szCs w:val="23"/>
        </w:rPr>
        <w:t>de</w:t>
      </w:r>
      <w:r w:rsidRPr="00200460">
        <w:rPr>
          <w:spacing w:val="-2"/>
          <w:sz w:val="23"/>
          <w:szCs w:val="23"/>
        </w:rPr>
        <w:t xml:space="preserve"> </w:t>
      </w:r>
      <w:r w:rsidRPr="00200460">
        <w:rPr>
          <w:sz w:val="23"/>
          <w:szCs w:val="23"/>
        </w:rPr>
        <w:t>governo</w:t>
      </w:r>
      <w:r w:rsidRPr="00200460">
        <w:rPr>
          <w:spacing w:val="1"/>
          <w:sz w:val="23"/>
          <w:szCs w:val="23"/>
        </w:rPr>
        <w:t xml:space="preserve"> </w:t>
      </w:r>
      <w:r w:rsidRPr="00200460">
        <w:rPr>
          <w:sz w:val="23"/>
          <w:szCs w:val="23"/>
        </w:rPr>
        <w:t>dos</w:t>
      </w:r>
      <w:r w:rsidRPr="00200460">
        <w:rPr>
          <w:spacing w:val="-3"/>
          <w:sz w:val="23"/>
          <w:szCs w:val="23"/>
        </w:rPr>
        <w:t xml:space="preserve"> </w:t>
      </w:r>
      <w:r w:rsidRPr="00200460">
        <w:rPr>
          <w:sz w:val="23"/>
          <w:szCs w:val="23"/>
        </w:rPr>
        <w:t>Chefes</w:t>
      </w:r>
      <w:r w:rsidRPr="00200460">
        <w:rPr>
          <w:spacing w:val="-4"/>
          <w:sz w:val="23"/>
          <w:szCs w:val="23"/>
        </w:rPr>
        <w:t xml:space="preserve"> </w:t>
      </w:r>
      <w:r w:rsidRPr="00200460">
        <w:rPr>
          <w:sz w:val="23"/>
          <w:szCs w:val="23"/>
        </w:rPr>
        <w:t>do</w:t>
      </w:r>
      <w:r w:rsidRPr="00200460">
        <w:rPr>
          <w:spacing w:val="-2"/>
          <w:sz w:val="23"/>
          <w:szCs w:val="23"/>
        </w:rPr>
        <w:t xml:space="preserve"> </w:t>
      </w:r>
      <w:r w:rsidRPr="00200460">
        <w:rPr>
          <w:sz w:val="23"/>
          <w:szCs w:val="23"/>
        </w:rPr>
        <w:t>Poder Executivo.</w:t>
      </w:r>
    </w:p>
    <w:p w14:paraId="05C6F11B" w14:textId="77777777" w:rsidR="003C7191" w:rsidRPr="00200460" w:rsidRDefault="003C7191">
      <w:pPr>
        <w:pStyle w:val="Corpodetexto"/>
        <w:rPr>
          <w:sz w:val="23"/>
          <w:szCs w:val="23"/>
        </w:rPr>
      </w:pPr>
    </w:p>
    <w:p w14:paraId="3C1C4DA2" w14:textId="77777777" w:rsidR="003C7191" w:rsidRPr="00200460" w:rsidRDefault="00C64FD4" w:rsidP="00E139A1">
      <w:pPr>
        <w:pStyle w:val="Corpodetexto"/>
        <w:jc w:val="center"/>
        <w:rPr>
          <w:sz w:val="23"/>
          <w:szCs w:val="23"/>
        </w:rPr>
      </w:pPr>
      <w:r w:rsidRPr="00200460">
        <w:rPr>
          <w:sz w:val="23"/>
          <w:szCs w:val="23"/>
        </w:rPr>
        <w:t>Curitiba,</w:t>
      </w:r>
      <w:r w:rsidRPr="00200460">
        <w:rPr>
          <w:spacing w:val="-2"/>
          <w:sz w:val="23"/>
          <w:szCs w:val="23"/>
        </w:rPr>
        <w:t xml:space="preserve"> </w:t>
      </w:r>
      <w:r w:rsidRPr="00200460">
        <w:rPr>
          <w:sz w:val="23"/>
          <w:szCs w:val="23"/>
        </w:rPr>
        <w:t>1º de</w:t>
      </w:r>
      <w:r w:rsidRPr="00200460">
        <w:rPr>
          <w:spacing w:val="-2"/>
          <w:sz w:val="23"/>
          <w:szCs w:val="23"/>
        </w:rPr>
        <w:t xml:space="preserve"> </w:t>
      </w:r>
      <w:r w:rsidRPr="00200460">
        <w:rPr>
          <w:sz w:val="23"/>
          <w:szCs w:val="23"/>
        </w:rPr>
        <w:t>julho</w:t>
      </w:r>
      <w:r w:rsidRPr="00200460">
        <w:rPr>
          <w:spacing w:val="-1"/>
          <w:sz w:val="23"/>
          <w:szCs w:val="23"/>
        </w:rPr>
        <w:t xml:space="preserve"> </w:t>
      </w:r>
      <w:r w:rsidRPr="00200460">
        <w:rPr>
          <w:sz w:val="23"/>
          <w:szCs w:val="23"/>
        </w:rPr>
        <w:t>de</w:t>
      </w:r>
      <w:r w:rsidRPr="00200460">
        <w:rPr>
          <w:spacing w:val="-3"/>
          <w:sz w:val="23"/>
          <w:szCs w:val="23"/>
        </w:rPr>
        <w:t xml:space="preserve"> </w:t>
      </w:r>
      <w:r w:rsidRPr="00200460">
        <w:rPr>
          <w:sz w:val="23"/>
          <w:szCs w:val="23"/>
        </w:rPr>
        <w:t>2019.</w:t>
      </w:r>
    </w:p>
    <w:p w14:paraId="5A7F91D0" w14:textId="77777777" w:rsidR="00793896" w:rsidRPr="00200460" w:rsidRDefault="00793896" w:rsidP="00E139A1">
      <w:pPr>
        <w:pStyle w:val="Corpodetexto"/>
        <w:jc w:val="center"/>
        <w:rPr>
          <w:sz w:val="23"/>
          <w:szCs w:val="23"/>
        </w:rPr>
      </w:pPr>
    </w:p>
    <w:p w14:paraId="24DB1BDE" w14:textId="77777777" w:rsidR="003C7191" w:rsidRPr="00200460" w:rsidRDefault="003C7191" w:rsidP="00E139A1">
      <w:pPr>
        <w:pStyle w:val="Corpodetexto"/>
        <w:jc w:val="center"/>
        <w:rPr>
          <w:sz w:val="23"/>
          <w:szCs w:val="23"/>
        </w:rPr>
      </w:pPr>
    </w:p>
    <w:p w14:paraId="04C8C93A" w14:textId="77777777" w:rsidR="003C7191" w:rsidRPr="00200460" w:rsidRDefault="00C64FD4" w:rsidP="00E139A1">
      <w:pPr>
        <w:pStyle w:val="Ttulo1"/>
        <w:ind w:left="0"/>
        <w:rPr>
          <w:sz w:val="23"/>
          <w:szCs w:val="23"/>
        </w:rPr>
      </w:pPr>
      <w:r w:rsidRPr="00200460">
        <w:rPr>
          <w:sz w:val="23"/>
          <w:szCs w:val="23"/>
        </w:rPr>
        <w:t>RAFAEL</w:t>
      </w:r>
      <w:r w:rsidRPr="00200460">
        <w:rPr>
          <w:spacing w:val="-4"/>
          <w:sz w:val="23"/>
          <w:szCs w:val="23"/>
        </w:rPr>
        <w:t xml:space="preserve"> </w:t>
      </w:r>
      <w:r w:rsidRPr="00200460">
        <w:rPr>
          <w:sz w:val="23"/>
          <w:szCs w:val="23"/>
        </w:rPr>
        <w:t>MORAIS</w:t>
      </w:r>
      <w:r w:rsidRPr="00200460">
        <w:rPr>
          <w:spacing w:val="-3"/>
          <w:sz w:val="23"/>
          <w:szCs w:val="23"/>
        </w:rPr>
        <w:t xml:space="preserve"> </w:t>
      </w:r>
      <w:r w:rsidRPr="00200460">
        <w:rPr>
          <w:sz w:val="23"/>
          <w:szCs w:val="23"/>
        </w:rPr>
        <w:t>GONÇALVES</w:t>
      </w:r>
      <w:r w:rsidRPr="00200460">
        <w:rPr>
          <w:spacing w:val="2"/>
          <w:sz w:val="23"/>
          <w:szCs w:val="23"/>
        </w:rPr>
        <w:t xml:space="preserve"> </w:t>
      </w:r>
      <w:r w:rsidRPr="00200460">
        <w:rPr>
          <w:sz w:val="23"/>
          <w:szCs w:val="23"/>
        </w:rPr>
        <w:t>AYRES</w:t>
      </w:r>
    </w:p>
    <w:p w14:paraId="25DC64AD" w14:textId="77777777" w:rsidR="003C7191" w:rsidRPr="00200460" w:rsidRDefault="00C64FD4" w:rsidP="00E139A1">
      <w:pPr>
        <w:pStyle w:val="Corpodetexto"/>
        <w:jc w:val="center"/>
        <w:rPr>
          <w:sz w:val="23"/>
          <w:szCs w:val="23"/>
        </w:rPr>
      </w:pPr>
      <w:r w:rsidRPr="00200460">
        <w:rPr>
          <w:sz w:val="23"/>
          <w:szCs w:val="23"/>
        </w:rPr>
        <w:t>Coordenador-Geral</w:t>
      </w:r>
      <w:r w:rsidRPr="00200460">
        <w:rPr>
          <w:spacing w:val="-3"/>
          <w:sz w:val="23"/>
          <w:szCs w:val="23"/>
        </w:rPr>
        <w:t xml:space="preserve"> </w:t>
      </w:r>
      <w:r w:rsidRPr="00200460">
        <w:rPr>
          <w:sz w:val="23"/>
          <w:szCs w:val="23"/>
        </w:rPr>
        <w:t>de</w:t>
      </w:r>
      <w:r w:rsidRPr="00200460">
        <w:rPr>
          <w:spacing w:val="-4"/>
          <w:sz w:val="23"/>
          <w:szCs w:val="23"/>
        </w:rPr>
        <w:t xml:space="preserve"> </w:t>
      </w:r>
      <w:r w:rsidRPr="00200460">
        <w:rPr>
          <w:sz w:val="23"/>
          <w:szCs w:val="23"/>
        </w:rPr>
        <w:t>Fiscalização</w:t>
      </w:r>
    </w:p>
    <w:sectPr w:rsidR="003C7191" w:rsidRPr="00200460" w:rsidSect="0000302E">
      <w:headerReference w:type="default" r:id="rId8"/>
      <w:footnotePr>
        <w:numFmt w:val="chicago"/>
      </w:footnotePr>
      <w:type w:val="continuous"/>
      <w:pgSz w:w="11910" w:h="16840"/>
      <w:pgMar w:top="1418" w:right="1701" w:bottom="1418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240AC" w14:textId="77777777" w:rsidR="0096369C" w:rsidRDefault="0096369C" w:rsidP="0096369C">
      <w:r>
        <w:separator/>
      </w:r>
    </w:p>
  </w:endnote>
  <w:endnote w:type="continuationSeparator" w:id="0">
    <w:p w14:paraId="051F92E7" w14:textId="77777777" w:rsidR="0096369C" w:rsidRDefault="0096369C" w:rsidP="0096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0D083" w14:textId="77777777" w:rsidR="0096369C" w:rsidRDefault="0096369C" w:rsidP="0096369C">
      <w:r>
        <w:separator/>
      </w:r>
    </w:p>
  </w:footnote>
  <w:footnote w:type="continuationSeparator" w:id="0">
    <w:p w14:paraId="4F4EB5DB" w14:textId="77777777" w:rsidR="0096369C" w:rsidRDefault="0096369C" w:rsidP="0096369C">
      <w:r>
        <w:continuationSeparator/>
      </w:r>
    </w:p>
  </w:footnote>
  <w:footnote w:id="1">
    <w:p w14:paraId="4F60071F" w14:textId="77777777" w:rsidR="0000302E" w:rsidRPr="00B94C40" w:rsidRDefault="00E139A1" w:rsidP="0000302E">
      <w:pPr>
        <w:pStyle w:val="Textodenotaderodap"/>
        <w:rPr>
          <w:rFonts w:ascii="Arial" w:hAnsi="Arial" w:cs="Arial"/>
          <w:sz w:val="18"/>
          <w:szCs w:val="18"/>
        </w:rPr>
      </w:pPr>
      <w:r>
        <w:rPr>
          <w:rStyle w:val="Refdenotaderodap"/>
        </w:rPr>
        <w:footnoteRef/>
      </w:r>
      <w:r>
        <w:t xml:space="preserve"> </w:t>
      </w:r>
      <w:r w:rsidR="0000302E" w:rsidRPr="00B94C40">
        <w:rPr>
          <w:rFonts w:ascii="Arial" w:hAnsi="Arial" w:cs="Arial"/>
          <w:b/>
          <w:sz w:val="18"/>
          <w:szCs w:val="18"/>
        </w:rPr>
        <w:t>Notas da Biblioteca:</w:t>
      </w:r>
    </w:p>
    <w:p w14:paraId="31FE1B56" w14:textId="77777777" w:rsidR="0000302E" w:rsidRPr="00AC3D8C" w:rsidRDefault="0000302E" w:rsidP="00AC3D8C">
      <w:pPr>
        <w:pStyle w:val="PargrafodaLista"/>
        <w:numPr>
          <w:ilvl w:val="0"/>
          <w:numId w:val="2"/>
        </w:numPr>
        <w:ind w:left="426" w:hanging="284"/>
        <w:rPr>
          <w:rFonts w:ascii="Arial" w:hAnsi="Arial" w:cs="Arial"/>
          <w:color w:val="545454"/>
          <w:sz w:val="18"/>
          <w:szCs w:val="18"/>
        </w:rPr>
      </w:pPr>
      <w:r w:rsidRPr="00AC3D8C">
        <w:rPr>
          <w:rFonts w:ascii="Arial" w:hAnsi="Arial" w:cs="Arial"/>
          <w:sz w:val="18"/>
          <w:szCs w:val="18"/>
        </w:rPr>
        <w:t xml:space="preserve">Este texto não substitui o publicado no periódico: </w:t>
      </w:r>
      <w:hyperlink r:id="rId1" w:history="1">
        <w:r w:rsidRPr="00621CC6">
          <w:rPr>
            <w:rStyle w:val="Hyperlink"/>
            <w:rFonts w:ascii="Arial" w:hAnsi="Arial" w:cs="Arial"/>
            <w:b/>
            <w:bCs/>
            <w:sz w:val="18"/>
            <w:szCs w:val="18"/>
          </w:rPr>
          <w:t>Diário Eletrônico do Tribunal de Contas do Estado do Paraná</w:t>
        </w:r>
        <w:r w:rsidRPr="00AC3D8C">
          <w:rPr>
            <w:rStyle w:val="Hyperlink"/>
            <w:rFonts w:ascii="Arial" w:hAnsi="Arial" w:cs="Arial"/>
            <w:sz w:val="18"/>
            <w:szCs w:val="18"/>
          </w:rPr>
          <w:t>, Curitiba, PR, n. 2090, 2 jul. 2019, p. 26-27</w:t>
        </w:r>
      </w:hyperlink>
      <w:r w:rsidRPr="00AC3D8C">
        <w:rPr>
          <w:rFonts w:ascii="Arial" w:hAnsi="Arial" w:cs="Arial"/>
          <w:color w:val="0000FF"/>
          <w:sz w:val="18"/>
          <w:szCs w:val="18"/>
        </w:rPr>
        <w:t>.</w:t>
      </w:r>
    </w:p>
    <w:p w14:paraId="186BBC16" w14:textId="7C6B7B5E" w:rsidR="00E139A1" w:rsidRPr="00E139A1" w:rsidRDefault="0000302E" w:rsidP="00AC3D8C">
      <w:pPr>
        <w:pStyle w:val="Textodenotaderodap"/>
        <w:numPr>
          <w:ilvl w:val="0"/>
          <w:numId w:val="2"/>
        </w:numPr>
        <w:ind w:left="426" w:hanging="284"/>
        <w:rPr>
          <w:lang w:val="pt-BR"/>
        </w:rPr>
      </w:pPr>
      <w:r w:rsidRPr="00B94C40">
        <w:rPr>
          <w:rStyle w:val="Forte"/>
          <w:rFonts w:ascii="Arial" w:hAnsi="Arial" w:cs="Arial"/>
          <w:color w:val="FF0000"/>
          <w:sz w:val="18"/>
          <w:szCs w:val="18"/>
        </w:rPr>
        <w:t>Revogada</w:t>
      </w:r>
      <w:r w:rsidRPr="00B94C40">
        <w:rPr>
          <w:rFonts w:ascii="Arial" w:hAnsi="Arial" w:cs="Arial"/>
          <w:color w:val="545454"/>
          <w:sz w:val="18"/>
          <w:szCs w:val="18"/>
        </w:rPr>
        <w:t> por: </w:t>
      </w:r>
      <w:hyperlink r:id="rId2" w:history="1">
        <w:r w:rsidRPr="00AC3D8C">
          <w:rPr>
            <w:rStyle w:val="Hyperlink"/>
            <w:rFonts w:ascii="Arial" w:hAnsi="Arial" w:cs="Arial"/>
            <w:sz w:val="18"/>
            <w:szCs w:val="18"/>
          </w:rPr>
          <w:t>Nota Técnica n. 6, de 7 de agosto de 2019 - CGF.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00CE2" w14:textId="27B0F77A" w:rsidR="0096369C" w:rsidRDefault="0096369C" w:rsidP="0096369C">
    <w:pPr>
      <w:tabs>
        <w:tab w:val="center" w:pos="4252"/>
        <w:tab w:val="right" w:pos="8504"/>
      </w:tabs>
      <w:spacing w:before="480" w:after="120"/>
      <w:ind w:left="1134"/>
      <w:jc w:val="center"/>
      <w:rPr>
        <w:rFonts w:ascii="Arial" w:hAnsi="Arial" w:cs="Arial"/>
        <w:b/>
        <w:sz w:val="30"/>
        <w:szCs w:val="30"/>
      </w:rPr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4CF680F" wp14:editId="63D7EB1A">
          <wp:simplePos x="0" y="0"/>
          <wp:positionH relativeFrom="column">
            <wp:posOffset>-3175</wp:posOffset>
          </wp:positionH>
          <wp:positionV relativeFrom="paragraph">
            <wp:posOffset>57785</wp:posOffset>
          </wp:positionV>
          <wp:extent cx="605790" cy="712470"/>
          <wp:effectExtent l="0" t="0" r="3810" b="0"/>
          <wp:wrapSquare wrapText="bothSides"/>
          <wp:docPr id="10" name="Imagem 10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255E">
      <w:rPr>
        <w:rFonts w:ascii="Arial" w:hAnsi="Arial" w:cs="Arial"/>
        <w:b/>
        <w:sz w:val="30"/>
        <w:szCs w:val="30"/>
      </w:rPr>
      <w:t>TRIBUNAL DE CONTAS DO ESTADO DO PARANÁ</w:t>
    </w:r>
  </w:p>
  <w:p w14:paraId="7B4B1570" w14:textId="77777777" w:rsidR="0096369C" w:rsidRDefault="0096369C" w:rsidP="0096369C">
    <w:pPr>
      <w:tabs>
        <w:tab w:val="center" w:pos="4252"/>
        <w:tab w:val="right" w:pos="8504"/>
      </w:tabs>
      <w:spacing w:before="120" w:after="120"/>
      <w:ind w:left="1134"/>
      <w:jc w:val="center"/>
    </w:pPr>
    <w:r>
      <w:rPr>
        <w:rFonts w:ascii="Arial" w:hAnsi="Arial" w:cs="Arial"/>
        <w:b/>
        <w:sz w:val="30"/>
        <w:szCs w:val="30"/>
      </w:rPr>
      <w:t>Coordenadoria-Geral de Fiscalização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17F57"/>
    <w:multiLevelType w:val="multilevel"/>
    <w:tmpl w:val="54384D32"/>
    <w:lvl w:ilvl="0">
      <w:start w:val="1"/>
      <w:numFmt w:val="decimal"/>
      <w:lvlText w:val="%1."/>
      <w:lvlJc w:val="left"/>
      <w:pPr>
        <w:ind w:left="1112" w:hanging="286"/>
        <w:jc w:val="lef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32" w:hanging="421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47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4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2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9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6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4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1" w:hanging="421"/>
      </w:pPr>
      <w:rPr>
        <w:rFonts w:hint="default"/>
        <w:lang w:val="pt-PT" w:eastAsia="en-US" w:bidi="ar-SA"/>
      </w:rPr>
    </w:lvl>
  </w:abstractNum>
  <w:abstractNum w:abstractNumId="1" w15:restartNumberingAfterBreak="0">
    <w:nsid w:val="2B1D25E7"/>
    <w:multiLevelType w:val="hybridMultilevel"/>
    <w:tmpl w:val="9FCA806E"/>
    <w:lvl w:ilvl="0" w:tplc="ABAC6AF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82498">
    <w:abstractNumId w:val="0"/>
  </w:num>
  <w:num w:numId="2" w16cid:durableId="1523931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191"/>
    <w:rsid w:val="0000302E"/>
    <w:rsid w:val="00200460"/>
    <w:rsid w:val="00205BB0"/>
    <w:rsid w:val="002913C4"/>
    <w:rsid w:val="00332A92"/>
    <w:rsid w:val="003C7191"/>
    <w:rsid w:val="00621CC6"/>
    <w:rsid w:val="00793896"/>
    <w:rsid w:val="00872F9E"/>
    <w:rsid w:val="0096369C"/>
    <w:rsid w:val="00AC3D8C"/>
    <w:rsid w:val="00AE5C26"/>
    <w:rsid w:val="00C64FD4"/>
    <w:rsid w:val="00E1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80C9F"/>
  <w15:docId w15:val="{F353F680-6B90-413B-9248-5FE39E76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74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1"/>
      <w:ind w:left="1871" w:right="742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112" w:right="111" w:hanging="42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636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69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636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69C"/>
    <w:rPr>
      <w:rFonts w:ascii="Arial MT" w:eastAsia="Arial MT" w:hAnsi="Arial MT" w:cs="Arial MT"/>
      <w:lang w:val="pt-PT"/>
    </w:rPr>
  </w:style>
  <w:style w:type="paragraph" w:styleId="Textodenotaderodap">
    <w:name w:val="footnote text"/>
    <w:basedOn w:val="Normal"/>
    <w:link w:val="TextodenotaderodapChar"/>
    <w:unhideWhenUsed/>
    <w:rsid w:val="00E139A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139A1"/>
    <w:rPr>
      <w:rFonts w:ascii="Arial MT" w:eastAsia="Arial MT" w:hAnsi="Arial MT" w:cs="Arial MT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E139A1"/>
    <w:rPr>
      <w:vertAlign w:val="superscript"/>
    </w:rPr>
  </w:style>
  <w:style w:type="character" w:styleId="Hyperlink">
    <w:name w:val="Hyperlink"/>
    <w:rsid w:val="0000302E"/>
    <w:rPr>
      <w:color w:val="0000FF"/>
      <w:u w:val="single"/>
    </w:rPr>
  </w:style>
  <w:style w:type="character" w:styleId="Forte">
    <w:name w:val="Strong"/>
    <w:uiPriority w:val="22"/>
    <w:qFormat/>
    <w:rsid w:val="000030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1.tce.pr.gov.br/conteudo/nota-tecnica-n-6-de-7-de-agosto-de-2019-cgf/323440/area/249" TargetMode="External"/><Relationship Id="rId1" Type="http://schemas.openxmlformats.org/officeDocument/2006/relationships/hyperlink" Target="https://www1.tce.pr.gov.br/multimidia/2019/7/pdf/0033775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BB952-13B9-4686-8334-3640300C6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326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Vivianeli Araujo Prestes</dc:creator>
  <cp:lastModifiedBy>Yarusya Fonseca</cp:lastModifiedBy>
  <cp:revision>14</cp:revision>
  <dcterms:created xsi:type="dcterms:W3CDTF">2022-07-14T18:11:00Z</dcterms:created>
  <dcterms:modified xsi:type="dcterms:W3CDTF">2022-07-26T21:06:00Z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2019-07-03T00:00:00Z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2022-07-14T00:00:00Z</vt:filetime>
  </property>
</Properties>
</file>