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2130" w14:textId="6DF940BB" w:rsidR="00E44F0A" w:rsidRDefault="00E44F0A" w:rsidP="00D13449">
      <w:pPr>
        <w:pStyle w:val="Texto"/>
        <w:spacing w:before="240" w:after="240" w:line="240" w:lineRule="auto"/>
        <w:ind w:firstLine="0"/>
        <w:jc w:val="center"/>
        <w:rPr>
          <w:rFonts w:eastAsia="Arial" w:cs="Arial"/>
          <w:b/>
          <w:bCs/>
          <w:sz w:val="28"/>
          <w:szCs w:val="28"/>
        </w:rPr>
      </w:pPr>
      <w:r w:rsidRPr="00BE32FD">
        <w:rPr>
          <w:rFonts w:eastAsia="Arial" w:cs="Arial"/>
          <w:b/>
          <w:bCs/>
          <w:sz w:val="28"/>
          <w:szCs w:val="28"/>
        </w:rPr>
        <w:t xml:space="preserve">NOTA TÉCNICA Nº </w:t>
      </w:r>
      <w:r w:rsidR="00BE32FD" w:rsidRPr="00BE32FD">
        <w:rPr>
          <w:rFonts w:eastAsia="Arial" w:cs="Arial"/>
          <w:b/>
          <w:bCs/>
          <w:sz w:val="28"/>
          <w:szCs w:val="28"/>
        </w:rPr>
        <w:t>1</w:t>
      </w:r>
      <w:r w:rsidR="00F65B9D">
        <w:rPr>
          <w:rFonts w:eastAsia="Arial" w:cs="Arial"/>
          <w:b/>
          <w:bCs/>
          <w:sz w:val="28"/>
          <w:szCs w:val="28"/>
        </w:rPr>
        <w:t>5</w:t>
      </w:r>
      <w:r w:rsidRPr="00BE32FD">
        <w:rPr>
          <w:rFonts w:eastAsia="Arial" w:cs="Arial"/>
          <w:b/>
          <w:bCs/>
          <w:sz w:val="28"/>
          <w:szCs w:val="28"/>
        </w:rPr>
        <w:t xml:space="preserve">/2022 </w:t>
      </w:r>
      <w:r>
        <w:rPr>
          <w:rFonts w:eastAsia="Arial" w:cs="Arial"/>
          <w:b/>
          <w:bCs/>
          <w:sz w:val="28"/>
          <w:szCs w:val="28"/>
        </w:rPr>
        <w:t>– CGF/TCE-PR</w:t>
      </w:r>
      <w:r w:rsidR="00F713E8">
        <w:rPr>
          <w:rStyle w:val="Refdenotaderodap"/>
          <w:rFonts w:eastAsia="Arial" w:cs="Arial"/>
          <w:b/>
          <w:bCs/>
          <w:sz w:val="28"/>
          <w:szCs w:val="28"/>
        </w:rPr>
        <w:footnoteReference w:id="2"/>
      </w:r>
    </w:p>
    <w:p w14:paraId="03C905B4" w14:textId="77777777" w:rsidR="009D49A7" w:rsidRDefault="00E44F0A" w:rsidP="006A036B">
      <w:pPr>
        <w:spacing w:before="240" w:after="240" w:line="240" w:lineRule="auto"/>
        <w:ind w:left="4536" w:firstLine="0"/>
        <w:rPr>
          <w:rFonts w:cs="Arial"/>
          <w:bCs/>
          <w:i/>
          <w:iCs/>
          <w:sz w:val="22"/>
        </w:rPr>
        <w:sectPr w:rsidR="009D49A7" w:rsidSect="00D13449">
          <w:headerReference w:type="default" r:id="rId11"/>
          <w:footerReference w:type="default" r:id="rId12"/>
          <w:footnotePr>
            <w:numFmt w:val="chicago"/>
            <w:numRestart w:val="eachSect"/>
          </w:footnotePr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9D49A7">
        <w:rPr>
          <w:rFonts w:cs="Arial"/>
          <w:bCs/>
          <w:i/>
          <w:iCs/>
          <w:sz w:val="22"/>
        </w:rPr>
        <w:t xml:space="preserve">Dispõe sobre a </w:t>
      </w:r>
      <w:r w:rsidR="006B168C" w:rsidRPr="009D49A7">
        <w:rPr>
          <w:rFonts w:cs="Arial"/>
          <w:bCs/>
          <w:i/>
          <w:iCs/>
          <w:sz w:val="22"/>
        </w:rPr>
        <w:t xml:space="preserve">composição dos formulários de avaliação de políticas públicas e sobre a </w:t>
      </w:r>
      <w:r w:rsidRPr="009D49A7">
        <w:rPr>
          <w:rFonts w:cs="Arial"/>
          <w:bCs/>
          <w:i/>
          <w:iCs/>
          <w:sz w:val="22"/>
        </w:rPr>
        <w:t>metodologia de apuração do grau de atendimento de implementação de</w:t>
      </w:r>
      <w:r w:rsidR="00160DE7" w:rsidRPr="009D49A7">
        <w:rPr>
          <w:rFonts w:cs="Arial"/>
          <w:bCs/>
          <w:i/>
          <w:iCs/>
          <w:sz w:val="22"/>
        </w:rPr>
        <w:t xml:space="preserve">ssas </w:t>
      </w:r>
      <w:r w:rsidRPr="009D49A7">
        <w:rPr>
          <w:rFonts w:cs="Arial"/>
          <w:bCs/>
          <w:i/>
          <w:iCs/>
          <w:sz w:val="22"/>
        </w:rPr>
        <w:t>políticas na</w:t>
      </w:r>
      <w:r w:rsidR="00351FF2" w:rsidRPr="009D49A7">
        <w:rPr>
          <w:rFonts w:cs="Arial"/>
          <w:bCs/>
          <w:i/>
          <w:iCs/>
          <w:sz w:val="22"/>
        </w:rPr>
        <w:t>s</w:t>
      </w:r>
      <w:r w:rsidRPr="009D49A7">
        <w:rPr>
          <w:rFonts w:cs="Arial"/>
          <w:bCs/>
          <w:i/>
          <w:iCs/>
          <w:sz w:val="22"/>
        </w:rPr>
        <w:t xml:space="preserve"> Prestaç</w:t>
      </w:r>
      <w:r w:rsidR="00351FF2" w:rsidRPr="009D49A7">
        <w:rPr>
          <w:rFonts w:cs="Arial"/>
          <w:bCs/>
          <w:i/>
          <w:iCs/>
          <w:sz w:val="22"/>
        </w:rPr>
        <w:t>ões</w:t>
      </w:r>
      <w:r w:rsidRPr="009D49A7">
        <w:rPr>
          <w:rFonts w:cs="Arial"/>
          <w:bCs/>
          <w:i/>
          <w:iCs/>
          <w:sz w:val="22"/>
        </w:rPr>
        <w:t xml:space="preserve"> de Contas de Prefeito</w:t>
      </w:r>
      <w:r w:rsidR="003B03BD" w:rsidRPr="009D49A7">
        <w:rPr>
          <w:rFonts w:cs="Arial"/>
          <w:bCs/>
          <w:i/>
          <w:iCs/>
          <w:sz w:val="22"/>
        </w:rPr>
        <w:t>s</w:t>
      </w:r>
      <w:r w:rsidRPr="009D49A7">
        <w:rPr>
          <w:rFonts w:cs="Arial"/>
          <w:bCs/>
          <w:i/>
          <w:iCs/>
          <w:sz w:val="22"/>
        </w:rPr>
        <w:t xml:space="preserve"> Municipa</w:t>
      </w:r>
      <w:r w:rsidR="003B03BD" w:rsidRPr="009D49A7">
        <w:rPr>
          <w:rFonts w:cs="Arial"/>
          <w:bCs/>
          <w:i/>
          <w:iCs/>
          <w:sz w:val="22"/>
        </w:rPr>
        <w:t>is</w:t>
      </w:r>
      <w:r w:rsidRPr="009D49A7">
        <w:rPr>
          <w:rFonts w:cs="Arial"/>
          <w:bCs/>
          <w:i/>
          <w:iCs/>
          <w:sz w:val="22"/>
        </w:rPr>
        <w:t xml:space="preserve"> referente</w:t>
      </w:r>
      <w:r w:rsidR="003B03BD" w:rsidRPr="009D49A7">
        <w:rPr>
          <w:rFonts w:cs="Arial"/>
          <w:bCs/>
          <w:i/>
          <w:iCs/>
          <w:sz w:val="22"/>
        </w:rPr>
        <w:t>s</w:t>
      </w:r>
      <w:r w:rsidRPr="009D49A7">
        <w:rPr>
          <w:rFonts w:cs="Arial"/>
          <w:bCs/>
          <w:i/>
          <w:iCs/>
          <w:sz w:val="22"/>
        </w:rPr>
        <w:t xml:space="preserve"> ao exercício financeiro de 2022 e seguintes.</w:t>
      </w:r>
    </w:p>
    <w:p w14:paraId="4C09A1FD" w14:textId="15A60F1B" w:rsidR="00073D09" w:rsidRDefault="00E44F0A" w:rsidP="009D49A7">
      <w:pPr>
        <w:spacing w:after="0" w:line="240" w:lineRule="auto"/>
        <w:rPr>
          <w:rFonts w:eastAsia="Arial"/>
        </w:rPr>
      </w:pPr>
      <w:r w:rsidRPr="009D49A7">
        <w:rPr>
          <w:rFonts w:cs="Arial"/>
        </w:rPr>
        <w:t>A</w:t>
      </w:r>
      <w:r w:rsidRPr="00D0684A">
        <w:rPr>
          <w:rFonts w:cs="Arial"/>
          <w:b/>
          <w:bCs/>
        </w:rPr>
        <w:t xml:space="preserve"> COORDENADORIA-GERAL DE FISCALIZAÇÃO (CGF) do TRIBUNAL DE CONTAS DO ESTADO DO PARANÁ (TCE</w:t>
      </w:r>
      <w:r>
        <w:rPr>
          <w:rFonts w:cs="Arial"/>
          <w:b/>
          <w:bCs/>
        </w:rPr>
        <w:t>-</w:t>
      </w:r>
      <w:r w:rsidRPr="00D0684A">
        <w:rPr>
          <w:rFonts w:cs="Arial"/>
          <w:b/>
          <w:bCs/>
        </w:rPr>
        <w:t>PR)</w:t>
      </w:r>
      <w:r w:rsidRPr="00D0684A">
        <w:rPr>
          <w:rFonts w:cs="Arial"/>
        </w:rPr>
        <w:t>, em observância ao contido no art. 151-A, inciso IX, do Regimento Interno</w:t>
      </w:r>
      <w:r w:rsidR="00F713E8">
        <w:rPr>
          <w:rStyle w:val="Refdenotaderodap"/>
          <w:rFonts w:cs="Arial"/>
        </w:rPr>
        <w:footnoteReference w:id="3"/>
      </w:r>
      <w:r w:rsidR="00E47846">
        <w:rPr>
          <w:rFonts w:cs="Arial"/>
        </w:rPr>
        <w:t>,</w:t>
      </w:r>
      <w:r w:rsidRPr="00D0684A">
        <w:rPr>
          <w:rFonts w:cs="Arial"/>
        </w:rPr>
        <w:t xml:space="preserve"> </w:t>
      </w:r>
      <w:r w:rsidRPr="00D0684A">
        <w:rPr>
          <w:rFonts w:eastAsia="Arial" w:cs="Arial"/>
        </w:rPr>
        <w:t xml:space="preserve">e considerando o disposto </w:t>
      </w:r>
      <w:r>
        <w:t>no</w:t>
      </w:r>
      <w:r w:rsidR="00ED59EA">
        <w:t>s</w:t>
      </w:r>
      <w:r>
        <w:t xml:space="preserve"> </w:t>
      </w:r>
      <w:r w:rsidR="00ED59EA">
        <w:t>§§ 1º e</w:t>
      </w:r>
      <w:r>
        <w:t xml:space="preserve"> 2º do art. </w:t>
      </w:r>
      <w:r w:rsidRPr="00134AB8">
        <w:rPr>
          <w:rFonts w:eastAsia="Arial"/>
        </w:rPr>
        <w:t xml:space="preserve">21 </w:t>
      </w:r>
      <w:r w:rsidRPr="00D0684A">
        <w:rPr>
          <w:rFonts w:eastAsia="Arial" w:cs="Arial"/>
        </w:rPr>
        <w:t xml:space="preserve">na Instrução Normativa </w:t>
      </w:r>
      <w:r w:rsidRPr="00A865BB">
        <w:rPr>
          <w:rFonts w:eastAsia="Arial" w:cs="Arial"/>
        </w:rPr>
        <w:t xml:space="preserve">nº </w:t>
      </w:r>
      <w:r w:rsidR="00A865BB" w:rsidRPr="00A865BB">
        <w:rPr>
          <w:rFonts w:eastAsia="Arial" w:cs="Arial"/>
        </w:rPr>
        <w:t>172</w:t>
      </w:r>
      <w:r w:rsidRPr="00A865BB">
        <w:rPr>
          <w:rFonts w:eastAsia="Arial" w:cs="Arial"/>
        </w:rPr>
        <w:t xml:space="preserve">, de </w:t>
      </w:r>
      <w:r w:rsidR="00A865BB">
        <w:rPr>
          <w:rFonts w:eastAsia="Arial" w:cs="Arial"/>
        </w:rPr>
        <w:t>12</w:t>
      </w:r>
      <w:r w:rsidRPr="00530A6E">
        <w:rPr>
          <w:rFonts w:eastAsia="Arial" w:cs="Arial"/>
          <w:color w:val="FF0000"/>
        </w:rPr>
        <w:t xml:space="preserve"> </w:t>
      </w:r>
      <w:r w:rsidRPr="00D36B32">
        <w:rPr>
          <w:rFonts w:eastAsia="Arial" w:cs="Arial"/>
        </w:rPr>
        <w:t>de julho de 2022</w:t>
      </w:r>
      <w:r w:rsidRPr="00D36B32">
        <w:rPr>
          <w:rStyle w:val="Refdenotaderodap"/>
        </w:rPr>
        <w:footnoteReference w:id="4"/>
      </w:r>
      <w:r w:rsidR="004431CC">
        <w:rPr>
          <w:rFonts w:eastAsia="Arial" w:cs="Arial"/>
        </w:rPr>
        <w:t>,</w:t>
      </w:r>
      <w:r w:rsidRPr="00D36B32">
        <w:rPr>
          <w:rFonts w:cs="Arial"/>
        </w:rPr>
        <w:t xml:space="preserve"> apresenta esta Nota Técnica,</w:t>
      </w:r>
      <w:bookmarkStart w:id="1" w:name="_Ref106860530"/>
      <w:r w:rsidRPr="00D36B32">
        <w:rPr>
          <w:rFonts w:cs="Arial"/>
        </w:rPr>
        <w:t xml:space="preserve"> com o objetivo de estabelecer </w:t>
      </w:r>
      <w:r w:rsidR="00D36B32" w:rsidRPr="00D36B32">
        <w:t xml:space="preserve">a composição dos formulários </w:t>
      </w:r>
      <w:r w:rsidR="00326555">
        <w:t xml:space="preserve">eletrônicos </w:t>
      </w:r>
      <w:r w:rsidR="00D36B32" w:rsidRPr="00D36B32">
        <w:t xml:space="preserve">que subsidiarão a </w:t>
      </w:r>
      <w:r w:rsidR="00D36B32">
        <w:t xml:space="preserve">avaliação </w:t>
      </w:r>
      <w:r w:rsidR="00213544">
        <w:t>d</w:t>
      </w:r>
      <w:r w:rsidR="00326555">
        <w:t>o grau de implementação</w:t>
      </w:r>
      <w:r w:rsidR="00326555" w:rsidRPr="00D36B32">
        <w:t xml:space="preserve"> de políticas públicas </w:t>
      </w:r>
      <w:r w:rsidR="00D36B32" w:rsidRPr="00D36B32">
        <w:t>pelo Tribunal de Contas</w:t>
      </w:r>
      <w:r w:rsidR="00D36B32" w:rsidRPr="00D36B32">
        <w:rPr>
          <w:rFonts w:cs="Arial"/>
        </w:rPr>
        <w:t xml:space="preserve"> e a </w:t>
      </w:r>
      <w:r w:rsidRPr="00D36B32">
        <w:rPr>
          <w:rFonts w:cs="Arial"/>
        </w:rPr>
        <w:t>m</w:t>
      </w:r>
      <w:r w:rsidR="00134AB8" w:rsidRPr="00D36B32">
        <w:t xml:space="preserve">etodologia de apuração do grau de atendimento a ser </w:t>
      </w:r>
      <w:r w:rsidRPr="00D36B32">
        <w:t>utilizado</w:t>
      </w:r>
      <w:r w:rsidR="00134AB8" w:rsidRPr="00D36B32">
        <w:t xml:space="preserve"> pela Unidade Técnica responsável pela </w:t>
      </w:r>
      <w:r w:rsidR="00134AB8">
        <w:t>inst</w:t>
      </w:r>
      <w:r w:rsidR="007D4BBB">
        <w:t>rução das P</w:t>
      </w:r>
      <w:r>
        <w:t xml:space="preserve">restações de </w:t>
      </w:r>
      <w:r w:rsidR="007D4BBB">
        <w:t>C</w:t>
      </w:r>
      <w:r>
        <w:t>ontas</w:t>
      </w:r>
      <w:r w:rsidR="007D4BBB">
        <w:t xml:space="preserve"> de Prefeito Municipal</w:t>
      </w:r>
      <w:r w:rsidR="00134AB8" w:rsidRPr="00134AB8">
        <w:rPr>
          <w:rFonts w:eastAsia="Arial"/>
        </w:rPr>
        <w:t>.</w:t>
      </w:r>
      <w:bookmarkEnd w:id="1"/>
    </w:p>
    <w:p w14:paraId="6301E8CC" w14:textId="560DE424" w:rsidR="00444FED" w:rsidRPr="00285805" w:rsidRDefault="00444FED" w:rsidP="009D49A7">
      <w:pPr>
        <w:pStyle w:val="Ttulo1"/>
        <w:spacing w:before="360" w:line="240" w:lineRule="auto"/>
      </w:pPr>
      <w:r>
        <w:t>DA ESTRUTURAÇÃO DOS FORMULÁRIOS</w:t>
      </w:r>
    </w:p>
    <w:p w14:paraId="7EC9526D" w14:textId="366EE705" w:rsidR="00BD7657" w:rsidRDefault="00BD7657" w:rsidP="009D49A7">
      <w:pPr>
        <w:spacing w:after="0" w:line="240" w:lineRule="auto"/>
      </w:pPr>
      <w:bookmarkStart w:id="2" w:name="_Ref105139523"/>
      <w:r>
        <w:t xml:space="preserve">Os formulários </w:t>
      </w:r>
      <w:r w:rsidR="00562E91">
        <w:t xml:space="preserve">eletrônicos </w:t>
      </w:r>
      <w:r w:rsidR="00562E91" w:rsidRPr="00D36B32">
        <w:t xml:space="preserve">que subsidiarão a </w:t>
      </w:r>
      <w:r w:rsidRPr="00D36B32">
        <w:rPr>
          <w:rFonts w:eastAsia="Arial" w:cs="Arial"/>
        </w:rPr>
        <w:t xml:space="preserve">avaliação </w:t>
      </w:r>
      <w:r w:rsidR="00562E91">
        <w:t>do grau de implementação</w:t>
      </w:r>
      <w:r w:rsidR="00562E91" w:rsidRPr="00D36B32">
        <w:t xml:space="preserve"> </w:t>
      </w:r>
      <w:r>
        <w:t>de políticas públicas previstos no inciso II do art. 5º da Instrução Normativa</w:t>
      </w:r>
      <w:r w:rsidRPr="00A865BB">
        <w:t xml:space="preserve"> nº </w:t>
      </w:r>
      <w:r w:rsidR="00A865BB" w:rsidRPr="00A865BB">
        <w:t>172</w:t>
      </w:r>
      <w:r w:rsidRPr="00A865BB">
        <w:t xml:space="preserve">, de </w:t>
      </w:r>
      <w:r>
        <w:t>2022</w:t>
      </w:r>
      <w:r>
        <w:rPr>
          <w:rStyle w:val="Refdenotaderodap"/>
        </w:rPr>
        <w:footnoteReference w:id="5"/>
      </w:r>
      <w:r w:rsidR="004431CC">
        <w:t>,</w:t>
      </w:r>
      <w:r>
        <w:t xml:space="preserve"> serão segregados por áreas da gestão pública municipal, de modo que, para cada área, haverá um único formulário correspondente.</w:t>
      </w:r>
    </w:p>
    <w:p w14:paraId="10562B20" w14:textId="5D90E775" w:rsidR="00601FB8" w:rsidRPr="00C668A6" w:rsidRDefault="00601FB8" w:rsidP="009D49A7">
      <w:pPr>
        <w:spacing w:after="0" w:line="240" w:lineRule="auto"/>
      </w:pPr>
      <w:bookmarkStart w:id="4" w:name="_Hlk108425497"/>
      <w:r>
        <w:rPr>
          <w:rFonts w:cs="Arial"/>
          <w:bCs/>
          <w:iCs/>
          <w:szCs w:val="24"/>
        </w:rPr>
        <w:lastRenderedPageBreak/>
        <w:t xml:space="preserve">Em atenção </w:t>
      </w:r>
      <w:r w:rsidRPr="00C668A6">
        <w:t>às Normas Brasileiras de Auditoria Aplicadas ao Setor Público</w:t>
      </w:r>
      <w:r>
        <w:t xml:space="preserve"> (</w:t>
      </w:r>
      <w:proofErr w:type="spellStart"/>
      <w:r>
        <w:t>Nbasp</w:t>
      </w:r>
      <w:proofErr w:type="spellEnd"/>
      <w:r>
        <w:t>)</w:t>
      </w:r>
      <w:r w:rsidRPr="00C668A6">
        <w:t xml:space="preserve"> e </w:t>
      </w:r>
      <w:r>
        <w:t xml:space="preserve">com o objetivo de </w:t>
      </w:r>
      <w:r w:rsidRPr="00C668A6">
        <w:t>delimita</w:t>
      </w:r>
      <w:r>
        <w:t xml:space="preserve">r </w:t>
      </w:r>
      <w:r w:rsidRPr="00C668A6">
        <w:t>os trabalhos</w:t>
      </w:r>
      <w:r>
        <w:t>, c</w:t>
      </w:r>
      <w:r>
        <w:rPr>
          <w:rFonts w:cs="Arial"/>
          <w:bCs/>
          <w:iCs/>
          <w:szCs w:val="24"/>
        </w:rPr>
        <w:t xml:space="preserve">ada área de governo conterá objetivo de avaliação. </w:t>
      </w:r>
      <w:r w:rsidR="00ED1F39" w:rsidRPr="00ED1F39">
        <w:rPr>
          <w:rFonts w:eastAsia="Times New Roman" w:cs="Arial"/>
          <w:color w:val="000000"/>
          <w:szCs w:val="24"/>
        </w:rPr>
        <w:t>Conceitualmente, para fins da apreciação das contas de Prefeito Municipal junto ao Tribunal de Contas, o objetivo da avaliação representa a finalidade geral da avaliação, que expressará de forma clara a intenção do trabalho.</w:t>
      </w:r>
      <w:r w:rsidR="00ED1F39" w:rsidRPr="00ED1F39">
        <w:rPr>
          <w:rFonts w:eastAsia="Times New Roman" w:cs="Arial"/>
          <w:i/>
          <w:iCs/>
          <w:color w:val="000000"/>
          <w:szCs w:val="24"/>
        </w:rPr>
        <w:t xml:space="preserve"> </w:t>
      </w:r>
      <w:r w:rsidR="00ED1F39" w:rsidRPr="00ED1F39">
        <w:rPr>
          <w:rFonts w:eastAsia="Times New Roman"/>
          <w:i/>
          <w:iCs/>
          <w:color w:val="000000"/>
          <w:szCs w:val="24"/>
        </w:rPr>
        <w:t> </w:t>
      </w:r>
    </w:p>
    <w:bookmarkEnd w:id="2"/>
    <w:bookmarkEnd w:id="4"/>
    <w:p w14:paraId="2CB973BF" w14:textId="54FAD450" w:rsidR="00444FED" w:rsidRDefault="00444FED" w:rsidP="009D49A7">
      <w:pPr>
        <w:spacing w:after="0" w:line="240" w:lineRule="auto"/>
      </w:pPr>
      <w:r>
        <w:t xml:space="preserve">O </w:t>
      </w:r>
      <w:r w:rsidRPr="00452300">
        <w:t>objetivo da avaliação</w:t>
      </w:r>
      <w:r>
        <w:t xml:space="preserve"> de cada área será desdobrado em questões de avaliação, que são divididas em subquestões (chamadas de itens de verificação), que também são divididas em subquestões (chamadas de itens de questionário). </w:t>
      </w:r>
      <w:r w:rsidR="00601FB8">
        <w:t>Ness</w:t>
      </w:r>
      <w:r>
        <w:t xml:space="preserve">a perspectiva, conceituam-se esses instrumentos </w:t>
      </w:r>
      <w:r w:rsidR="00507195">
        <w:t>na forma do quadro seguinte</w:t>
      </w:r>
      <w:r w:rsidR="00E47846">
        <w:t>:</w:t>
      </w:r>
    </w:p>
    <w:p w14:paraId="471B5CF5" w14:textId="77777777" w:rsidR="009D49A7" w:rsidRDefault="009D49A7" w:rsidP="009D49A7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67"/>
        <w:gridCol w:w="5627"/>
      </w:tblGrid>
      <w:tr w:rsidR="00507195" w:rsidRPr="00507195" w14:paraId="156B4CE2" w14:textId="77777777" w:rsidTr="00ED59EA">
        <w:tc>
          <w:tcPr>
            <w:tcW w:w="2972" w:type="dxa"/>
          </w:tcPr>
          <w:p w14:paraId="43143896" w14:textId="510E3761" w:rsidR="00507195" w:rsidRPr="00507195" w:rsidRDefault="00507195" w:rsidP="00507195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Nível da Questão/Subquestão</w:t>
            </w:r>
          </w:p>
        </w:tc>
        <w:tc>
          <w:tcPr>
            <w:tcW w:w="6372" w:type="dxa"/>
          </w:tcPr>
          <w:p w14:paraId="79CBAAFB" w14:textId="296F69C5" w:rsidR="00507195" w:rsidRPr="00507195" w:rsidRDefault="00507195" w:rsidP="00507195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Conceito</w:t>
            </w:r>
          </w:p>
        </w:tc>
      </w:tr>
      <w:tr w:rsidR="00507195" w:rsidRPr="00507195" w14:paraId="50981DC0" w14:textId="77777777" w:rsidTr="00ED59EA">
        <w:tc>
          <w:tcPr>
            <w:tcW w:w="2972" w:type="dxa"/>
          </w:tcPr>
          <w:p w14:paraId="02E85DD5" w14:textId="114F95DC" w:rsidR="00507195" w:rsidRPr="00507195" w:rsidRDefault="00507195" w:rsidP="00507195">
            <w:pPr>
              <w:spacing w:line="240" w:lineRule="auto"/>
              <w:ind w:firstLine="0"/>
              <w:rPr>
                <w:sz w:val="22"/>
              </w:rPr>
            </w:pPr>
            <w:r w:rsidRPr="00507195">
              <w:rPr>
                <w:sz w:val="22"/>
              </w:rPr>
              <w:t>Questão de Avaliação (QA)</w:t>
            </w:r>
          </w:p>
        </w:tc>
        <w:tc>
          <w:tcPr>
            <w:tcW w:w="6372" w:type="dxa"/>
          </w:tcPr>
          <w:p w14:paraId="27645EDD" w14:textId="799D6696" w:rsidR="00507195" w:rsidRPr="00507195" w:rsidRDefault="00507195" w:rsidP="00507195">
            <w:pPr>
              <w:spacing w:line="240" w:lineRule="auto"/>
              <w:ind w:firstLine="0"/>
              <w:rPr>
                <w:sz w:val="22"/>
              </w:rPr>
            </w:pPr>
            <w:r w:rsidRPr="00507195">
              <w:rPr>
                <w:sz w:val="22"/>
              </w:rPr>
              <w:t xml:space="preserve">É o que se quer responder com a realização dos trabalhos; o conjunto das </w:t>
            </w:r>
            <w:proofErr w:type="spellStart"/>
            <w:r w:rsidRPr="00507195">
              <w:rPr>
                <w:sz w:val="22"/>
              </w:rPr>
              <w:t>QAs</w:t>
            </w:r>
            <w:proofErr w:type="spellEnd"/>
            <w:r w:rsidRPr="00507195">
              <w:rPr>
                <w:sz w:val="22"/>
              </w:rPr>
              <w:t xml:space="preserve">, em determinada área da gestão pública municipal, busca atingir o </w:t>
            </w:r>
            <w:r w:rsidRPr="00507195">
              <w:rPr>
                <w:i/>
                <w:iCs/>
                <w:sz w:val="22"/>
              </w:rPr>
              <w:t>objetivo da avaliação</w:t>
            </w:r>
            <w:r>
              <w:rPr>
                <w:sz w:val="22"/>
              </w:rPr>
              <w:t xml:space="preserve"> naquela área.</w:t>
            </w:r>
          </w:p>
        </w:tc>
      </w:tr>
      <w:tr w:rsidR="00507195" w:rsidRPr="00507195" w14:paraId="43023DB8" w14:textId="77777777" w:rsidTr="00ED59EA">
        <w:tc>
          <w:tcPr>
            <w:tcW w:w="2972" w:type="dxa"/>
          </w:tcPr>
          <w:p w14:paraId="76BA3AF2" w14:textId="5171AEE6" w:rsidR="00507195" w:rsidRPr="00507195" w:rsidRDefault="00507195" w:rsidP="00507195">
            <w:pPr>
              <w:spacing w:line="240" w:lineRule="auto"/>
              <w:ind w:firstLine="0"/>
              <w:rPr>
                <w:sz w:val="22"/>
              </w:rPr>
            </w:pPr>
            <w:r w:rsidRPr="00507195">
              <w:rPr>
                <w:sz w:val="22"/>
              </w:rPr>
              <w:t>Item de Verificação (IV)</w:t>
            </w:r>
          </w:p>
        </w:tc>
        <w:tc>
          <w:tcPr>
            <w:tcW w:w="6372" w:type="dxa"/>
          </w:tcPr>
          <w:p w14:paraId="61743AD7" w14:textId="5421369B" w:rsidR="00507195" w:rsidRPr="00507195" w:rsidRDefault="00ED59EA" w:rsidP="00507195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A</w:t>
            </w:r>
            <w:r w:rsidR="00507195" w:rsidRPr="00507195">
              <w:rPr>
                <w:sz w:val="22"/>
              </w:rPr>
              <w:t xml:space="preserve"> divisão de uma QA em subquestões resulta em </w:t>
            </w:r>
            <w:proofErr w:type="spellStart"/>
            <w:r w:rsidR="00507195" w:rsidRPr="00507195">
              <w:rPr>
                <w:sz w:val="22"/>
              </w:rPr>
              <w:t>IVs</w:t>
            </w:r>
            <w:proofErr w:type="spellEnd"/>
            <w:r w:rsidR="00507195" w:rsidRPr="00507195">
              <w:rPr>
                <w:sz w:val="22"/>
              </w:rPr>
              <w:t xml:space="preserve">; o conjunto dos </w:t>
            </w:r>
            <w:proofErr w:type="spellStart"/>
            <w:r w:rsidR="00507195" w:rsidRPr="00507195">
              <w:rPr>
                <w:sz w:val="22"/>
              </w:rPr>
              <w:t>IVs</w:t>
            </w:r>
            <w:proofErr w:type="spellEnd"/>
            <w:r w:rsidR="00507195" w:rsidRPr="00507195">
              <w:rPr>
                <w:sz w:val="22"/>
              </w:rPr>
              <w:t xml:space="preserve"> busca res</w:t>
            </w:r>
            <w:r w:rsidR="00507195">
              <w:rPr>
                <w:sz w:val="22"/>
              </w:rPr>
              <w:t>ponder a QA da qual se originou.</w:t>
            </w:r>
          </w:p>
        </w:tc>
      </w:tr>
      <w:tr w:rsidR="00507195" w:rsidRPr="00507195" w14:paraId="384EC514" w14:textId="77777777" w:rsidTr="00ED59EA">
        <w:tc>
          <w:tcPr>
            <w:tcW w:w="2972" w:type="dxa"/>
          </w:tcPr>
          <w:p w14:paraId="4806A019" w14:textId="35171447" w:rsidR="00507195" w:rsidRPr="00507195" w:rsidRDefault="00507195" w:rsidP="00507195">
            <w:pPr>
              <w:spacing w:line="240" w:lineRule="auto"/>
              <w:ind w:firstLine="0"/>
              <w:rPr>
                <w:sz w:val="22"/>
              </w:rPr>
            </w:pPr>
            <w:r w:rsidRPr="00507195">
              <w:rPr>
                <w:sz w:val="22"/>
              </w:rPr>
              <w:t>Item de Questionário (IQ)</w:t>
            </w:r>
          </w:p>
        </w:tc>
        <w:tc>
          <w:tcPr>
            <w:tcW w:w="6372" w:type="dxa"/>
          </w:tcPr>
          <w:p w14:paraId="4138BA45" w14:textId="3116D675" w:rsidR="00507195" w:rsidRPr="00507195" w:rsidRDefault="00ED59EA" w:rsidP="00507195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A</w:t>
            </w:r>
            <w:r w:rsidR="00507195" w:rsidRPr="00507195">
              <w:rPr>
                <w:sz w:val="22"/>
              </w:rPr>
              <w:t xml:space="preserve"> divisão de um IV em subquestões resulta em </w:t>
            </w:r>
            <w:proofErr w:type="spellStart"/>
            <w:r w:rsidR="00507195" w:rsidRPr="00507195">
              <w:rPr>
                <w:sz w:val="22"/>
              </w:rPr>
              <w:t>IQs</w:t>
            </w:r>
            <w:proofErr w:type="spellEnd"/>
            <w:r w:rsidR="00507195" w:rsidRPr="00507195">
              <w:rPr>
                <w:sz w:val="22"/>
              </w:rPr>
              <w:t xml:space="preserve">; o conjunto dos </w:t>
            </w:r>
            <w:proofErr w:type="spellStart"/>
            <w:r w:rsidR="00507195" w:rsidRPr="00507195">
              <w:rPr>
                <w:sz w:val="22"/>
              </w:rPr>
              <w:t>IQs</w:t>
            </w:r>
            <w:proofErr w:type="spellEnd"/>
            <w:r w:rsidR="00507195" w:rsidRPr="00507195">
              <w:rPr>
                <w:sz w:val="22"/>
              </w:rPr>
              <w:t xml:space="preserve"> busca responder o IV do qual se originou.</w:t>
            </w:r>
          </w:p>
        </w:tc>
      </w:tr>
    </w:tbl>
    <w:p w14:paraId="6B34B9DF" w14:textId="77777777" w:rsidR="009D49A7" w:rsidRDefault="009D49A7" w:rsidP="009D49A7">
      <w:pPr>
        <w:spacing w:after="0" w:line="240" w:lineRule="auto"/>
      </w:pPr>
    </w:p>
    <w:p w14:paraId="3E93A440" w14:textId="6748B42B" w:rsidR="00507195" w:rsidRDefault="00507195" w:rsidP="009D49A7">
      <w:pPr>
        <w:spacing w:after="0" w:line="240" w:lineRule="auto"/>
      </w:pPr>
      <w:r w:rsidRPr="00507195">
        <w:t xml:space="preserve">Os interlocutores municipais referidos no § 1º do art. 8º da Instrução Normativa </w:t>
      </w:r>
      <w:r w:rsidRPr="00A865BB">
        <w:t xml:space="preserve">nº </w:t>
      </w:r>
      <w:r w:rsidR="00A865BB" w:rsidRPr="00A865BB">
        <w:t>172</w:t>
      </w:r>
      <w:r w:rsidRPr="00A865BB">
        <w:t xml:space="preserve">, de </w:t>
      </w:r>
      <w:r w:rsidRPr="00507195">
        <w:t xml:space="preserve">2022, enviarão respostas exclusivamente aos </w:t>
      </w:r>
      <w:proofErr w:type="spellStart"/>
      <w:r w:rsidRPr="00507195">
        <w:t>IQs</w:t>
      </w:r>
      <w:proofErr w:type="spellEnd"/>
      <w:r w:rsidRPr="00507195">
        <w:t xml:space="preserve">. As </w:t>
      </w:r>
      <w:proofErr w:type="spellStart"/>
      <w:r w:rsidRPr="00507195">
        <w:t>QAs</w:t>
      </w:r>
      <w:proofErr w:type="spellEnd"/>
      <w:r w:rsidRPr="00507195">
        <w:t xml:space="preserve"> e os </w:t>
      </w:r>
      <w:proofErr w:type="spellStart"/>
      <w:r w:rsidRPr="00507195">
        <w:t>IVs</w:t>
      </w:r>
      <w:proofErr w:type="spellEnd"/>
      <w:r w:rsidRPr="00507195">
        <w:t xml:space="preserve"> serão utilizados pela unidade instrutiva apenas na realização de sistematizações e de suas análises.</w:t>
      </w:r>
    </w:p>
    <w:p w14:paraId="065B035B" w14:textId="7F2813FB" w:rsidR="00444FED" w:rsidRDefault="00444FED" w:rsidP="009D49A7">
      <w:pPr>
        <w:spacing w:after="0" w:line="240" w:lineRule="auto"/>
      </w:pPr>
      <w:r w:rsidRPr="009D58A1">
        <w:t>Os itens de questionário</w:t>
      </w:r>
      <w:r>
        <w:t xml:space="preserve"> poderão conter</w:t>
      </w:r>
      <w:r w:rsidRPr="009D58A1">
        <w:t xml:space="preserve"> as seguintes opções de resposta:</w:t>
      </w:r>
      <w:r>
        <w:t xml:space="preserve"> </w:t>
      </w:r>
      <w:r w:rsidRPr="009D58A1">
        <w:t>I - “sim”;</w:t>
      </w:r>
      <w:r>
        <w:t xml:space="preserve"> </w:t>
      </w:r>
      <w:r w:rsidRPr="009D58A1">
        <w:t>II - “não”;</w:t>
      </w:r>
      <w:r>
        <w:t xml:space="preserve"> </w:t>
      </w:r>
      <w:r w:rsidRPr="009D58A1">
        <w:t>III - “não se aplica”</w:t>
      </w:r>
      <w:r>
        <w:t xml:space="preserve">; </w:t>
      </w:r>
      <w:r w:rsidRPr="007272A7">
        <w:t xml:space="preserve">IV </w:t>
      </w:r>
      <w:r w:rsidR="00A9339D">
        <w:t>-</w:t>
      </w:r>
      <w:r w:rsidRPr="00563BD5">
        <w:t xml:space="preserve"> </w:t>
      </w:r>
      <w:proofErr w:type="gramStart"/>
      <w:r w:rsidRPr="00563BD5">
        <w:t>outras</w:t>
      </w:r>
      <w:r w:rsidR="00A9339D">
        <w:t xml:space="preserve"> alternativas</w:t>
      </w:r>
      <w:proofErr w:type="gramEnd"/>
      <w:r w:rsidRPr="00563BD5">
        <w:t>, nos casos em que a natu</w:t>
      </w:r>
      <w:r w:rsidR="00A9339D">
        <w:t xml:space="preserve">reza do questionamento demandar; V - </w:t>
      </w:r>
      <w:r w:rsidR="00A9339D" w:rsidRPr="00A65600">
        <w:rPr>
          <w:i/>
        </w:rPr>
        <w:t>upload</w:t>
      </w:r>
      <w:r w:rsidR="00A9339D">
        <w:t xml:space="preserve"> de documentos; e VI - campos livres para a inserção de textos.</w:t>
      </w:r>
    </w:p>
    <w:p w14:paraId="386ECB9B" w14:textId="7B7DBFBB" w:rsidR="0027503A" w:rsidRPr="0027503A" w:rsidRDefault="00A9339D" w:rsidP="009D49A7">
      <w:pPr>
        <w:spacing w:after="0" w:line="240" w:lineRule="auto"/>
        <w:rPr>
          <w:color w:val="FF0000"/>
        </w:rPr>
      </w:pPr>
      <w:r>
        <w:t xml:space="preserve">As formas citadas nos itens V e VI do parágrafo anterior serão utilizadas para o envio de </w:t>
      </w:r>
      <w:r w:rsidR="005B5C5B">
        <w:t>documentos ou links de acesso</w:t>
      </w:r>
      <w:r w:rsidR="00D5363C">
        <w:t xml:space="preserve"> (URL)</w:t>
      </w:r>
      <w:r w:rsidR="005B5C5B">
        <w:t>,</w:t>
      </w:r>
      <w:r w:rsidR="007617CD">
        <w:t xml:space="preserve"> em atenção ao disposto no § </w:t>
      </w:r>
      <w:r w:rsidR="00563BD5">
        <w:t xml:space="preserve">2º do art. 7º da Instrução </w:t>
      </w:r>
      <w:r w:rsidR="00563BD5" w:rsidRPr="00A865BB">
        <w:t xml:space="preserve">Normativa nº </w:t>
      </w:r>
      <w:r w:rsidR="00A865BB" w:rsidRPr="00A865BB">
        <w:t>172</w:t>
      </w:r>
      <w:r w:rsidR="00563BD5" w:rsidRPr="00A865BB">
        <w:t>, de 2022</w:t>
      </w:r>
      <w:r w:rsidR="00563BD5">
        <w:t>.</w:t>
      </w:r>
    </w:p>
    <w:p w14:paraId="6C9C7A6B" w14:textId="5D25ED17" w:rsidR="00444FED" w:rsidRDefault="00444FED" w:rsidP="009D49A7">
      <w:pPr>
        <w:spacing w:after="0" w:line="240" w:lineRule="auto"/>
      </w:pPr>
      <w:r w:rsidRPr="007272A7">
        <w:t>O</w:t>
      </w:r>
      <w:r>
        <w:t>s</w:t>
      </w:r>
      <w:r w:rsidRPr="007272A7">
        <w:t xml:space="preserve"> formulário</w:t>
      </w:r>
      <w:r>
        <w:t>s</w:t>
      </w:r>
      <w:r w:rsidRPr="007272A7">
        <w:t xml:space="preserve"> </w:t>
      </w:r>
      <w:r>
        <w:t xml:space="preserve">tratados nesta Nota Técnica </w:t>
      </w:r>
      <w:r w:rsidRPr="007272A7">
        <w:t>poder</w:t>
      </w:r>
      <w:r>
        <w:t>ão</w:t>
      </w:r>
      <w:r w:rsidRPr="007272A7">
        <w:t xml:space="preserve"> </w:t>
      </w:r>
      <w:r w:rsidR="00C17CC7">
        <w:t xml:space="preserve">ainda </w:t>
      </w:r>
      <w:r w:rsidRPr="007272A7">
        <w:t xml:space="preserve">conter </w:t>
      </w:r>
      <w:proofErr w:type="spellStart"/>
      <w:r w:rsidR="00D5363C">
        <w:t>IQs</w:t>
      </w:r>
      <w:proofErr w:type="spellEnd"/>
      <w:r>
        <w:t xml:space="preserve"> dependentes entre si. </w:t>
      </w:r>
      <w:r w:rsidR="00D03969">
        <w:t>Os</w:t>
      </w:r>
      <w:r>
        <w:t xml:space="preserve"> </w:t>
      </w:r>
      <w:proofErr w:type="spellStart"/>
      <w:r>
        <w:t>IQ</w:t>
      </w:r>
      <w:r w:rsidR="00D5363C">
        <w:t>s</w:t>
      </w:r>
      <w:proofErr w:type="spellEnd"/>
      <w:r>
        <w:t xml:space="preserve"> </w:t>
      </w:r>
      <w:r w:rsidR="00D03969">
        <w:t xml:space="preserve">dessa natureza </w:t>
      </w:r>
      <w:r>
        <w:t xml:space="preserve">somente </w:t>
      </w:r>
      <w:r w:rsidRPr="007272A7">
        <w:t>poder</w:t>
      </w:r>
      <w:r w:rsidR="00D03969">
        <w:t>ão</w:t>
      </w:r>
      <w:r w:rsidRPr="007272A7">
        <w:t xml:space="preserve"> ser respondido</w:t>
      </w:r>
      <w:r w:rsidR="00D03969">
        <w:t>s</w:t>
      </w:r>
      <w:r>
        <w:t xml:space="preserve"> </w:t>
      </w:r>
      <w:r w:rsidRPr="007272A7">
        <w:lastRenderedPageBreak/>
        <w:t>quando satisfeita</w:t>
      </w:r>
      <w:r w:rsidR="00D03969">
        <w:t>s</w:t>
      </w:r>
      <w:r w:rsidRPr="007272A7">
        <w:t xml:space="preserve"> </w:t>
      </w:r>
      <w:r>
        <w:t>certa</w:t>
      </w:r>
      <w:r w:rsidR="00D03969">
        <w:t>s</w:t>
      </w:r>
      <w:r w:rsidRPr="007272A7">
        <w:t xml:space="preserve"> condiç</w:t>
      </w:r>
      <w:r w:rsidR="00D03969">
        <w:t>ões</w:t>
      </w:r>
      <w:r w:rsidRPr="007272A7">
        <w:t xml:space="preserve">, como a marcação de </w:t>
      </w:r>
      <w:r>
        <w:t>determinada</w:t>
      </w:r>
      <w:r w:rsidRPr="007272A7">
        <w:t xml:space="preserve"> alternativa em outro </w:t>
      </w:r>
      <w:r>
        <w:t>IQ</w:t>
      </w:r>
      <w:r w:rsidRPr="007272A7">
        <w:t>.</w:t>
      </w:r>
      <w:r>
        <w:rPr>
          <w:rStyle w:val="Refdenotaderodap"/>
        </w:rPr>
        <w:footnoteReference w:id="6"/>
      </w:r>
    </w:p>
    <w:p w14:paraId="7BA1BCE7" w14:textId="11F0AEA7" w:rsidR="00C17CC7" w:rsidRDefault="00ED59EA" w:rsidP="009D49A7">
      <w:pPr>
        <w:spacing w:after="0" w:line="240" w:lineRule="auto"/>
      </w:pPr>
      <w:r>
        <w:t>Para o envio das respostas a</w:t>
      </w:r>
      <w:r w:rsidR="00444FED" w:rsidRPr="009D58A1">
        <w:t>o</w:t>
      </w:r>
      <w:r>
        <w:t>s</w:t>
      </w:r>
      <w:r w:rsidR="00444FED" w:rsidRPr="009D58A1">
        <w:t xml:space="preserve"> formulário</w:t>
      </w:r>
      <w:r>
        <w:t>s</w:t>
      </w:r>
      <w:r w:rsidR="00444FED" w:rsidRPr="009D58A1">
        <w:t xml:space="preserve"> </w:t>
      </w:r>
      <w:r>
        <w:t xml:space="preserve">para </w:t>
      </w:r>
      <w:r w:rsidR="00444FED" w:rsidRPr="009D58A1">
        <w:t xml:space="preserve">o Tribunal de Contas, todos os </w:t>
      </w:r>
      <w:proofErr w:type="spellStart"/>
      <w:r w:rsidR="00444FED">
        <w:t>IQs</w:t>
      </w:r>
      <w:proofErr w:type="spellEnd"/>
      <w:r w:rsidR="00444FED" w:rsidRPr="009D58A1">
        <w:t xml:space="preserve"> deverão obrigatoriamente ser respondidos</w:t>
      </w:r>
      <w:r>
        <w:t xml:space="preserve"> pelo interlocutor correspondente</w:t>
      </w:r>
      <w:r w:rsidR="00444FED" w:rsidRPr="009D58A1">
        <w:t xml:space="preserve">, com exceção </w:t>
      </w:r>
      <w:r w:rsidR="00444FED">
        <w:t xml:space="preserve">dos </w:t>
      </w:r>
      <w:proofErr w:type="spellStart"/>
      <w:r w:rsidR="00444FED">
        <w:t>IQs</w:t>
      </w:r>
      <w:proofErr w:type="spellEnd"/>
      <w:r w:rsidR="00444FED">
        <w:t xml:space="preserve"> dependentes cuja condição correspondente não for satisfeita</w:t>
      </w:r>
      <w:r w:rsidR="00444FED" w:rsidRPr="009D58A1">
        <w:t>.</w:t>
      </w:r>
      <w:r w:rsidR="00444FED">
        <w:rPr>
          <w:rStyle w:val="Refdenotaderodap"/>
        </w:rPr>
        <w:footnoteReference w:id="7"/>
      </w:r>
    </w:p>
    <w:p w14:paraId="3FEDD062" w14:textId="35A4973C" w:rsidR="0003146F" w:rsidRPr="00B97DCA" w:rsidRDefault="00ED59EA" w:rsidP="009D49A7">
      <w:pPr>
        <w:spacing w:after="0" w:line="240" w:lineRule="auto"/>
        <w:rPr>
          <w:rFonts w:cs="Arial"/>
          <w:bCs/>
          <w:iCs/>
          <w:szCs w:val="24"/>
        </w:rPr>
      </w:pPr>
      <w:r>
        <w:rPr>
          <w:rFonts w:cs="Arial"/>
          <w:bCs/>
          <w:iCs/>
          <w:szCs w:val="24"/>
        </w:rPr>
        <w:t>Registre</w:t>
      </w:r>
      <w:r w:rsidR="00B97DCA" w:rsidRPr="00B97DCA">
        <w:rPr>
          <w:rFonts w:cs="Arial"/>
          <w:bCs/>
          <w:iCs/>
          <w:szCs w:val="24"/>
        </w:rPr>
        <w:t xml:space="preserve">-se que, quanto à quantidade de </w:t>
      </w:r>
      <w:r>
        <w:rPr>
          <w:rFonts w:cs="Arial"/>
          <w:bCs/>
          <w:iCs/>
          <w:szCs w:val="24"/>
        </w:rPr>
        <w:t xml:space="preserve">interlocutores que </w:t>
      </w:r>
      <w:r w:rsidR="00B97DCA" w:rsidRPr="00B97DCA">
        <w:rPr>
          <w:rFonts w:cs="Arial"/>
          <w:bCs/>
          <w:iCs/>
          <w:szCs w:val="24"/>
        </w:rPr>
        <w:t>responde</w:t>
      </w:r>
      <w:r>
        <w:rPr>
          <w:rFonts w:cs="Arial"/>
          <w:bCs/>
          <w:iCs/>
          <w:szCs w:val="24"/>
        </w:rPr>
        <w:t>rão a cada IQ</w:t>
      </w:r>
      <w:r w:rsidRPr="00ED59EA">
        <w:rPr>
          <w:rFonts w:cs="Arial"/>
          <w:bCs/>
          <w:iCs/>
          <w:szCs w:val="24"/>
        </w:rPr>
        <w:t xml:space="preserve"> </w:t>
      </w:r>
      <w:r w:rsidRPr="00B97DCA">
        <w:rPr>
          <w:rFonts w:cs="Arial"/>
          <w:bCs/>
          <w:iCs/>
          <w:szCs w:val="24"/>
        </w:rPr>
        <w:t>no âmbito de um mesmo Município</w:t>
      </w:r>
      <w:r w:rsidR="00B97DCA" w:rsidRPr="00B97DCA">
        <w:rPr>
          <w:rFonts w:cs="Arial"/>
          <w:bCs/>
          <w:iCs/>
          <w:szCs w:val="24"/>
        </w:rPr>
        <w:t xml:space="preserve">, haverá </w:t>
      </w:r>
      <w:r>
        <w:rPr>
          <w:rFonts w:cs="Arial"/>
          <w:bCs/>
          <w:iCs/>
          <w:szCs w:val="24"/>
        </w:rPr>
        <w:t>duas situações</w:t>
      </w:r>
      <w:r w:rsidR="00B97DCA" w:rsidRPr="00B97DCA">
        <w:rPr>
          <w:rFonts w:cs="Arial"/>
          <w:bCs/>
          <w:iCs/>
          <w:szCs w:val="24"/>
        </w:rPr>
        <w:t xml:space="preserve">: </w:t>
      </w:r>
      <w:proofErr w:type="spellStart"/>
      <w:r>
        <w:rPr>
          <w:rFonts w:cs="Arial"/>
          <w:bCs/>
          <w:iCs/>
          <w:szCs w:val="24"/>
        </w:rPr>
        <w:t>IQs</w:t>
      </w:r>
      <w:proofErr w:type="spellEnd"/>
      <w:r>
        <w:rPr>
          <w:rFonts w:cs="Arial"/>
          <w:bCs/>
          <w:iCs/>
          <w:szCs w:val="24"/>
        </w:rPr>
        <w:t xml:space="preserve"> </w:t>
      </w:r>
      <w:r w:rsidR="00B97DCA" w:rsidRPr="00B97DCA">
        <w:rPr>
          <w:rFonts w:cs="Arial"/>
          <w:bCs/>
          <w:iCs/>
          <w:szCs w:val="24"/>
        </w:rPr>
        <w:t>que serão respondidos por apenas um interlocutor</w:t>
      </w:r>
      <w:r w:rsidR="00DB3C37">
        <w:rPr>
          <w:rStyle w:val="Refdenotaderodap"/>
          <w:rFonts w:cs="Arial"/>
          <w:bCs/>
          <w:iCs/>
          <w:szCs w:val="24"/>
        </w:rPr>
        <w:footnoteReference w:id="8"/>
      </w:r>
      <w:r w:rsidR="00B97DCA" w:rsidRPr="00B97DCA">
        <w:rPr>
          <w:rFonts w:cs="Arial"/>
          <w:bCs/>
          <w:iCs/>
          <w:szCs w:val="24"/>
        </w:rPr>
        <w:t xml:space="preserve"> e </w:t>
      </w:r>
      <w:proofErr w:type="spellStart"/>
      <w:r w:rsidR="00DB3C37">
        <w:rPr>
          <w:rFonts w:cs="Arial"/>
          <w:bCs/>
          <w:iCs/>
          <w:szCs w:val="24"/>
        </w:rPr>
        <w:t>IQs</w:t>
      </w:r>
      <w:proofErr w:type="spellEnd"/>
      <w:r w:rsidR="00B97DCA" w:rsidRPr="00B97DCA">
        <w:rPr>
          <w:rFonts w:cs="Arial"/>
          <w:bCs/>
          <w:iCs/>
          <w:szCs w:val="24"/>
        </w:rPr>
        <w:t xml:space="preserve"> que poderão </w:t>
      </w:r>
      <w:r w:rsidR="0003146F" w:rsidRPr="00B97DCA">
        <w:rPr>
          <w:rFonts w:cs="Arial"/>
          <w:bCs/>
          <w:iCs/>
          <w:szCs w:val="24"/>
        </w:rPr>
        <w:t xml:space="preserve">ser respondidos </w:t>
      </w:r>
      <w:r w:rsidR="00D83D6F">
        <w:rPr>
          <w:rFonts w:cs="Arial"/>
          <w:bCs/>
          <w:iCs/>
          <w:szCs w:val="24"/>
        </w:rPr>
        <w:t xml:space="preserve">por </w:t>
      </w:r>
      <w:r w:rsidR="00B97DCA" w:rsidRPr="00B97DCA">
        <w:rPr>
          <w:rFonts w:cs="Arial"/>
          <w:bCs/>
          <w:iCs/>
          <w:szCs w:val="24"/>
        </w:rPr>
        <w:t>múltiplos</w:t>
      </w:r>
      <w:r w:rsidR="0003146F" w:rsidRPr="00B97DCA">
        <w:rPr>
          <w:rFonts w:cs="Arial"/>
          <w:bCs/>
          <w:iCs/>
          <w:szCs w:val="24"/>
        </w:rPr>
        <w:t xml:space="preserve"> interlocutor</w:t>
      </w:r>
      <w:r w:rsidR="00B97DCA" w:rsidRPr="00B97DCA">
        <w:rPr>
          <w:rFonts w:cs="Arial"/>
          <w:bCs/>
          <w:iCs/>
          <w:szCs w:val="24"/>
        </w:rPr>
        <w:t>es</w:t>
      </w:r>
      <w:r w:rsidR="0003146F" w:rsidRPr="00B97DCA">
        <w:rPr>
          <w:rFonts w:cs="Arial"/>
          <w:bCs/>
          <w:iCs/>
          <w:szCs w:val="24"/>
        </w:rPr>
        <w:t>.</w:t>
      </w:r>
      <w:r w:rsidR="0003146F" w:rsidRPr="00B97DCA">
        <w:rPr>
          <w:rStyle w:val="Refdenotaderodap"/>
          <w:rFonts w:cs="Arial"/>
          <w:bCs/>
          <w:iCs/>
          <w:szCs w:val="24"/>
        </w:rPr>
        <w:footnoteReference w:id="9"/>
      </w:r>
      <w:r w:rsidR="0003146F" w:rsidRPr="00B97DCA">
        <w:rPr>
          <w:rFonts w:cs="Arial"/>
          <w:bCs/>
          <w:iCs/>
          <w:szCs w:val="24"/>
        </w:rPr>
        <w:t xml:space="preserve"> </w:t>
      </w:r>
    </w:p>
    <w:p w14:paraId="454B3542" w14:textId="15462747" w:rsidR="00475CDF" w:rsidRDefault="00475CDF" w:rsidP="009D49A7">
      <w:pPr>
        <w:pStyle w:val="Ttulo1"/>
        <w:spacing w:before="360" w:line="240" w:lineRule="auto"/>
      </w:pPr>
      <w:r>
        <w:t xml:space="preserve">DA </w:t>
      </w:r>
      <w:r w:rsidRPr="00475CDF">
        <w:t>DISPONIBILIZAÇÃO</w:t>
      </w:r>
      <w:r>
        <w:t xml:space="preserve"> DOS FORMULÁRIOS</w:t>
      </w:r>
    </w:p>
    <w:p w14:paraId="7146FE97" w14:textId="3C27C083" w:rsidR="00475CDF" w:rsidRPr="00A865BB" w:rsidRDefault="00475CDF" w:rsidP="009D49A7">
      <w:pPr>
        <w:spacing w:after="0" w:line="240" w:lineRule="auto"/>
      </w:pPr>
      <w:r>
        <w:t>Os formulários tratados nesta Nota Técnica s</w:t>
      </w:r>
      <w:r w:rsidRPr="00684057">
        <w:t xml:space="preserve">erão </w:t>
      </w:r>
      <w:r w:rsidRPr="00A865BB">
        <w:t xml:space="preserve">disponibilizados aos interlocutores municipais de que trata o § 1º do art. 8º da Instrução Normativa nº </w:t>
      </w:r>
      <w:r w:rsidR="00A865BB" w:rsidRPr="00A865BB">
        <w:t>172</w:t>
      </w:r>
      <w:r w:rsidRPr="00A865BB">
        <w:t xml:space="preserve">, de 2022, somente na parte </w:t>
      </w:r>
      <w:r w:rsidR="005B1E0A" w:rsidRPr="00A865BB">
        <w:t>correspondente</w:t>
      </w:r>
      <w:r w:rsidR="00E92E84" w:rsidRPr="00A865BB">
        <w:t xml:space="preserve"> à</w:t>
      </w:r>
      <w:r w:rsidR="005B1E0A" w:rsidRPr="00A865BB">
        <w:t>s</w:t>
      </w:r>
      <w:r w:rsidRPr="00A865BB">
        <w:t xml:space="preserve"> </w:t>
      </w:r>
      <w:r w:rsidR="005B1E0A" w:rsidRPr="00A865BB">
        <w:t xml:space="preserve">suas respectivas </w:t>
      </w:r>
      <w:r w:rsidRPr="00A865BB">
        <w:t>área</w:t>
      </w:r>
      <w:r w:rsidR="005B1E0A" w:rsidRPr="00A865BB">
        <w:t>s de atuação</w:t>
      </w:r>
      <w:r w:rsidRPr="00A865BB">
        <w:t>.</w:t>
      </w:r>
      <w:r w:rsidRPr="00A865BB">
        <w:rPr>
          <w:rStyle w:val="Refdenotaderodap"/>
        </w:rPr>
        <w:footnoteReference w:id="10"/>
      </w:r>
    </w:p>
    <w:p w14:paraId="57260C63" w14:textId="743F9826" w:rsidR="00A43F89" w:rsidRDefault="00A43F89" w:rsidP="009D49A7">
      <w:pPr>
        <w:spacing w:after="0" w:line="240" w:lineRule="auto"/>
      </w:pPr>
      <w:r w:rsidRPr="00A43F89">
        <w:t xml:space="preserve">A íntegra dos formulários de avaliação de políticas públicas será definida em Nota Técnica, </w:t>
      </w:r>
      <w:r w:rsidR="00D83D6F">
        <w:t>em que</w:t>
      </w:r>
      <w:r w:rsidRPr="00A43F89">
        <w:t xml:space="preserve"> constarão os interlocutores que poderão responder a cada IQ.</w:t>
      </w:r>
    </w:p>
    <w:p w14:paraId="2763271D" w14:textId="26702542" w:rsidR="003E3225" w:rsidRDefault="00347B19" w:rsidP="009D49A7">
      <w:pPr>
        <w:pStyle w:val="Ttulo1"/>
        <w:spacing w:before="360" w:line="240" w:lineRule="auto"/>
      </w:pPr>
      <w:r>
        <w:t>M</w:t>
      </w:r>
      <w:r w:rsidR="003E3225">
        <w:t>ETODOLOGIA DE APURAÇÃO DO GRAU DE ATENDIMENTO</w:t>
      </w:r>
    </w:p>
    <w:p w14:paraId="37B7553C" w14:textId="7F21AD7B" w:rsidR="00BE2F54" w:rsidRPr="000E33CC" w:rsidRDefault="00BE2F54" w:rsidP="009D49A7">
      <w:pPr>
        <w:spacing w:after="0" w:line="240" w:lineRule="auto"/>
      </w:pPr>
      <w:bookmarkStart w:id="5" w:name="_Ref106814766"/>
      <w:bookmarkStart w:id="6" w:name="_Toc103326133"/>
      <w:r w:rsidRPr="000E33CC">
        <w:t xml:space="preserve">A metodologia para a apuração do grau de atendimento de que trata o </w:t>
      </w:r>
      <w:r w:rsidR="001C63C0">
        <w:t xml:space="preserve">§ 2º do art. </w:t>
      </w:r>
      <w:r w:rsidR="001C63C0" w:rsidRPr="00134AB8">
        <w:rPr>
          <w:rFonts w:eastAsia="Arial"/>
        </w:rPr>
        <w:t xml:space="preserve">21 </w:t>
      </w:r>
      <w:r w:rsidR="001C63C0" w:rsidRPr="00D0684A">
        <w:rPr>
          <w:rFonts w:eastAsia="Arial" w:cs="Arial"/>
        </w:rPr>
        <w:t>na Instrução Normativa n</w:t>
      </w:r>
      <w:r w:rsidR="001C63C0" w:rsidRPr="00A865BB">
        <w:rPr>
          <w:rFonts w:eastAsia="Arial" w:cs="Arial"/>
        </w:rPr>
        <w:t xml:space="preserve">º </w:t>
      </w:r>
      <w:r w:rsidR="00A865BB" w:rsidRPr="00A865BB">
        <w:rPr>
          <w:rFonts w:eastAsia="Arial" w:cs="Arial"/>
        </w:rPr>
        <w:t>172</w:t>
      </w:r>
      <w:r w:rsidR="001C63C0" w:rsidRPr="00A865BB">
        <w:rPr>
          <w:rFonts w:eastAsia="Arial" w:cs="Arial"/>
        </w:rPr>
        <w:t xml:space="preserve">, de </w:t>
      </w:r>
      <w:r w:rsidR="001C63C0" w:rsidRPr="00D0684A">
        <w:rPr>
          <w:rFonts w:eastAsia="Arial" w:cs="Arial"/>
        </w:rPr>
        <w:t>2022</w:t>
      </w:r>
      <w:r w:rsidR="00CE226E">
        <w:rPr>
          <w:rFonts w:eastAsia="Arial" w:cs="Arial"/>
        </w:rPr>
        <w:t>,</w:t>
      </w:r>
      <w:r w:rsidR="001C63C0">
        <w:rPr>
          <w:rFonts w:eastAsia="Arial" w:cs="Arial"/>
        </w:rPr>
        <w:t xml:space="preserve"> </w:t>
      </w:r>
      <w:r w:rsidRPr="000E33CC">
        <w:t xml:space="preserve">observará o </w:t>
      </w:r>
      <w:bookmarkEnd w:id="5"/>
      <w:r w:rsidR="0075428B" w:rsidRPr="000447A3">
        <w:t>disposto neste tópico.</w:t>
      </w:r>
    </w:p>
    <w:p w14:paraId="0F4DA096" w14:textId="5F3A700D" w:rsidR="00BE2F54" w:rsidRPr="00307FDF" w:rsidRDefault="00BE2F54" w:rsidP="009D49A7">
      <w:pPr>
        <w:pStyle w:val="PargrafodaLista"/>
        <w:numPr>
          <w:ilvl w:val="0"/>
          <w:numId w:val="47"/>
        </w:numPr>
        <w:spacing w:after="0" w:line="240" w:lineRule="auto"/>
        <w:ind w:left="1418" w:hanging="284"/>
      </w:pPr>
      <w:r w:rsidRPr="00307FDF">
        <w:t>O grau de atendimento</w:t>
      </w:r>
      <w:r w:rsidRPr="00CE226E">
        <w:rPr>
          <w:rFonts w:eastAsia="Arial"/>
        </w:rPr>
        <w:t xml:space="preserve"> em cada área da gestão pública municipal variará entre 0 (zero) e 10 (dez) e </w:t>
      </w:r>
      <w:r w:rsidRPr="00307FDF">
        <w:t xml:space="preserve">será obtido pela média simples do nível de atendimento </w:t>
      </w:r>
      <w:r>
        <w:t xml:space="preserve">das </w:t>
      </w:r>
      <w:proofErr w:type="spellStart"/>
      <w:r w:rsidR="00C17CC7">
        <w:t>QAs</w:t>
      </w:r>
      <w:proofErr w:type="spellEnd"/>
      <w:r w:rsidR="00C078BB">
        <w:t xml:space="preserve">, </w:t>
      </w:r>
      <w:r w:rsidR="00C078BB" w:rsidRPr="006D1B64">
        <w:t>multiplicado por dez.</w:t>
      </w:r>
    </w:p>
    <w:p w14:paraId="30166067" w14:textId="22F0C446" w:rsidR="00BE2F54" w:rsidRPr="00307FDF" w:rsidRDefault="00BE2F54" w:rsidP="009D49A7">
      <w:pPr>
        <w:pStyle w:val="PargrafodaLista"/>
        <w:numPr>
          <w:ilvl w:val="0"/>
          <w:numId w:val="47"/>
        </w:numPr>
        <w:spacing w:after="0" w:line="240" w:lineRule="auto"/>
        <w:ind w:left="1418" w:hanging="284"/>
      </w:pPr>
      <w:r w:rsidRPr="00307FDF">
        <w:t xml:space="preserve">O nível de atendimento de cada </w:t>
      </w:r>
      <w:r w:rsidR="00C17CC7">
        <w:t xml:space="preserve">QA </w:t>
      </w:r>
      <w:r w:rsidRPr="00307FDF">
        <w:t xml:space="preserve">será obtido por meio da média simples do nível de atendimento </w:t>
      </w:r>
      <w:r>
        <w:t>dos</w:t>
      </w:r>
      <w:r w:rsidRPr="00307FDF">
        <w:t xml:space="preserve"> </w:t>
      </w:r>
      <w:proofErr w:type="spellStart"/>
      <w:r w:rsidR="00C17CC7">
        <w:t>IVs</w:t>
      </w:r>
      <w:proofErr w:type="spellEnd"/>
      <w:r w:rsidRPr="00307FDF">
        <w:t>.</w:t>
      </w:r>
    </w:p>
    <w:p w14:paraId="6DBB36D2" w14:textId="7F30DE3D" w:rsidR="00B719E3" w:rsidRPr="006D1B64" w:rsidRDefault="00BE2F54" w:rsidP="009D49A7">
      <w:pPr>
        <w:pStyle w:val="PargrafodaLista"/>
        <w:numPr>
          <w:ilvl w:val="0"/>
          <w:numId w:val="47"/>
        </w:numPr>
        <w:spacing w:after="0" w:line="240" w:lineRule="auto"/>
        <w:ind w:left="1418" w:hanging="284"/>
      </w:pPr>
      <w:r w:rsidRPr="00307FDF">
        <w:lastRenderedPageBreak/>
        <w:t xml:space="preserve">O nível de atendimento de cada </w:t>
      </w:r>
      <w:r w:rsidR="00C17CC7">
        <w:t>IV</w:t>
      </w:r>
      <w:r w:rsidRPr="00307FDF">
        <w:t xml:space="preserve"> será obtido por meio </w:t>
      </w:r>
      <w:r w:rsidR="00B719E3" w:rsidRPr="000447A3">
        <w:t xml:space="preserve">da média </w:t>
      </w:r>
      <w:r w:rsidR="00B719E3" w:rsidRPr="006D1B64">
        <w:t xml:space="preserve">simples do nível de atendimento dos </w:t>
      </w:r>
      <w:proofErr w:type="spellStart"/>
      <w:r w:rsidR="00B719E3" w:rsidRPr="006D1B64">
        <w:t>IQs</w:t>
      </w:r>
      <w:proofErr w:type="spellEnd"/>
      <w:r w:rsidR="00C078BB">
        <w:t>.</w:t>
      </w:r>
    </w:p>
    <w:p w14:paraId="2A0DC7EA" w14:textId="2E96E442" w:rsidR="00B719E3" w:rsidRPr="006D1B64" w:rsidRDefault="00B719E3" w:rsidP="009D49A7">
      <w:pPr>
        <w:pStyle w:val="PargrafodaLista"/>
        <w:numPr>
          <w:ilvl w:val="0"/>
          <w:numId w:val="47"/>
        </w:numPr>
        <w:spacing w:after="0" w:line="240" w:lineRule="auto"/>
        <w:ind w:left="1418" w:hanging="284"/>
      </w:pPr>
      <w:r w:rsidRPr="006D1B64">
        <w:t>O nível de atendimento de cada IQ será obtido por meio da média simples das respostas dadas a cada IQ.</w:t>
      </w:r>
    </w:p>
    <w:p w14:paraId="0A999DB3" w14:textId="43A5D9A7" w:rsidR="00BE2F54" w:rsidRDefault="005B18EA" w:rsidP="009D49A7">
      <w:pPr>
        <w:spacing w:after="0" w:line="240" w:lineRule="auto"/>
      </w:pPr>
      <w:r>
        <w:t>S</w:t>
      </w:r>
      <w:r w:rsidR="00BE2F54" w:rsidRPr="00BD46B2">
        <w:t>erão atribuído</w:t>
      </w:r>
      <w:r w:rsidR="00BE2F54">
        <w:t>s a cada i</w:t>
      </w:r>
      <w:r w:rsidR="00BE2F54" w:rsidRPr="00BD46B2">
        <w:t xml:space="preserve">tem de </w:t>
      </w:r>
      <w:r w:rsidR="00BE2F54">
        <w:t>q</w:t>
      </w:r>
      <w:r w:rsidR="00BE2F54" w:rsidRPr="00BD46B2">
        <w:t xml:space="preserve">uestionário os </w:t>
      </w:r>
      <w:r>
        <w:t xml:space="preserve">seguintes </w:t>
      </w:r>
      <w:r w:rsidR="00BE2F54" w:rsidRPr="00BD46B2">
        <w:t>valores</w:t>
      </w:r>
      <w:r>
        <w:t>:</w:t>
      </w:r>
      <w:r w:rsidR="00BE2F54" w:rsidRPr="00BD46B2">
        <w:t xml:space="preserve"> 1 (um)</w:t>
      </w:r>
      <w:r>
        <w:t>,</w:t>
      </w:r>
      <w:r w:rsidR="00BE2F54" w:rsidRPr="00BD46B2">
        <w:t xml:space="preserve"> </w:t>
      </w:r>
      <w:r w:rsidR="00BE2F54">
        <w:t xml:space="preserve">nos </w:t>
      </w:r>
      <w:r w:rsidR="00BE2F54" w:rsidRPr="00BD46B2">
        <w:t>caso</w:t>
      </w:r>
      <w:r w:rsidR="00BE2F54">
        <w:t xml:space="preserve">s </w:t>
      </w:r>
      <w:r w:rsidR="000447A3">
        <w:t>de</w:t>
      </w:r>
      <w:r w:rsidR="00BE2F54">
        <w:t xml:space="preserve"> atendimento</w:t>
      </w:r>
      <w:r w:rsidR="00D83D6F">
        <w:t xml:space="preserve">, </w:t>
      </w:r>
      <w:r>
        <w:t>e</w:t>
      </w:r>
      <w:r w:rsidR="00BE2F54">
        <w:t xml:space="preserve"> </w:t>
      </w:r>
      <w:r w:rsidR="00BE2F54" w:rsidRPr="00BD46B2">
        <w:t xml:space="preserve">0 (zero), </w:t>
      </w:r>
      <w:r w:rsidR="00BE2F54">
        <w:t>nos casos de não atendimento</w:t>
      </w:r>
      <w:r w:rsidR="00BE2F54" w:rsidRPr="00BD46B2">
        <w:t>.</w:t>
      </w:r>
    </w:p>
    <w:p w14:paraId="03ECC24C" w14:textId="0EF09750" w:rsidR="006B4E77" w:rsidRDefault="006B4E77" w:rsidP="009D49A7">
      <w:pPr>
        <w:spacing w:after="0" w:line="240" w:lineRule="auto"/>
      </w:pPr>
      <w:r w:rsidRPr="006B4E77">
        <w:t>Considerar-se-ão atendidos os itens de questionário cujas respostas forem marcadas como “sim”. Inversamente, serão considerados não atendidos os itens de questionário marcad</w:t>
      </w:r>
      <w:r w:rsidR="00F1004C">
        <w:t>o</w:t>
      </w:r>
      <w:r w:rsidRPr="006B4E77">
        <w:t>s como “não”.</w:t>
      </w:r>
    </w:p>
    <w:p w14:paraId="4CE30837" w14:textId="293E58DB" w:rsidR="00191F7E" w:rsidRPr="005B18EA" w:rsidRDefault="00953EAA" w:rsidP="009D49A7">
      <w:pPr>
        <w:spacing w:after="0" w:line="240" w:lineRule="auto"/>
        <w:rPr>
          <w:rFonts w:eastAsia="Arial" w:cs="Arial"/>
        </w:rPr>
      </w:pPr>
      <w:r w:rsidRPr="005B18EA">
        <w:t>Em outros termos, a</w:t>
      </w:r>
      <w:r w:rsidR="00191F7E" w:rsidRPr="005B18EA">
        <w:rPr>
          <w:rFonts w:eastAsia="Arial" w:cs="Arial"/>
        </w:rPr>
        <w:t xml:space="preserve"> avaliação do governo será feita em cada uma das </w:t>
      </w:r>
      <w:r w:rsidR="00D771B2" w:rsidRPr="005B18EA">
        <w:rPr>
          <w:rFonts w:eastAsia="Arial" w:cs="Arial"/>
        </w:rPr>
        <w:t>seis</w:t>
      </w:r>
      <w:r w:rsidR="00191F7E" w:rsidRPr="005B18EA">
        <w:rPr>
          <w:rFonts w:eastAsia="Arial" w:cs="Arial"/>
        </w:rPr>
        <w:t xml:space="preserve"> áreas por meio dos seguintes cálculos:</w:t>
      </w:r>
    </w:p>
    <w:p w14:paraId="60E3D312" w14:textId="77777777" w:rsidR="00953EAA" w:rsidRPr="005B18EA" w:rsidRDefault="00953EAA" w:rsidP="00953EAA">
      <w:pPr>
        <w:rPr>
          <w:rFonts w:eastAsia="Arial" w:cs="Arial"/>
        </w:rPr>
      </w:pPr>
    </w:p>
    <w:p w14:paraId="3CBF0B22" w14:textId="7F7E9E83" w:rsidR="00191F7E" w:rsidRPr="005B18EA" w:rsidRDefault="00000000" w:rsidP="00191F7E">
      <w:pPr>
        <w:rPr>
          <w:rFonts w:cs="Arial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Arial"/>
                  <w:sz w:val="36"/>
                  <w:szCs w:val="36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36"/>
                  <w:szCs w:val="36"/>
                </w:rPr>
                <m:t>N</m:t>
              </m:r>
            </m:sub>
          </m:sSub>
          <m:r>
            <w:rPr>
              <w:rFonts w:ascii="Cambria Math" w:hAnsi="Cambria Math" w:cs="Arial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QA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i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QA</m:t>
                  </m:r>
                </m:e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X 10 </m:t>
          </m:r>
        </m:oMath>
      </m:oMathPara>
    </w:p>
    <w:p w14:paraId="081AF970" w14:textId="77777777" w:rsidR="00191F7E" w:rsidRPr="005B18EA" w:rsidRDefault="00191F7E" w:rsidP="00191F7E">
      <w:pPr>
        <w:rPr>
          <w:rFonts w:cs="Arial"/>
          <w:szCs w:val="24"/>
        </w:rPr>
      </w:pPr>
      <w:r w:rsidRPr="005B18EA">
        <w:rPr>
          <w:rFonts w:cs="Arial"/>
          <w:szCs w:val="24"/>
        </w:rPr>
        <w:t>Sendo que:</w:t>
      </w:r>
    </w:p>
    <w:p w14:paraId="51A9B28B" w14:textId="77777777" w:rsidR="00ED0FB3" w:rsidRPr="00C078BB" w:rsidRDefault="00000000" w:rsidP="00ED0FB3">
      <w:pPr>
        <w:rPr>
          <w:rFonts w:cs="Arial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Arial"/>
                  <w:sz w:val="36"/>
                  <w:szCs w:val="36"/>
                </w:rPr>
                <m:t>QA</m:t>
              </m:r>
            </m:e>
            <m:sub>
              <m:r>
                <w:rPr>
                  <w:rFonts w:ascii="Cambria Math" w:hAnsi="Cambria Math" w:cs="Arial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 w:cs="Arial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IV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i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IV</m:t>
                  </m:r>
                </m:e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T</m:t>
                  </m:r>
                </m:sub>
              </m:sSub>
            </m:den>
          </m:f>
        </m:oMath>
      </m:oMathPara>
    </w:p>
    <w:p w14:paraId="53377BF5" w14:textId="7BFBA1E4" w:rsidR="00ED0FB3" w:rsidRPr="00C078BB" w:rsidRDefault="00000000" w:rsidP="002A40FB">
      <w:pPr>
        <w:rPr>
          <w:rFonts w:cs="Arial"/>
          <w:color w:val="FF0000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Arial"/>
                  <w:sz w:val="36"/>
                  <w:szCs w:val="36"/>
                </w:rPr>
                <m:t>IV</m:t>
              </m:r>
            </m:e>
            <m:sub>
              <m:r>
                <w:rPr>
                  <w:rFonts w:ascii="Cambria Math" w:hAnsi="Cambria Math" w:cs="Arial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 w:cs="Arial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IQ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i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IQ</m:t>
                  </m:r>
                </m:e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="Arial"/>
              <w:color w:val="FF0000"/>
              <w:sz w:val="36"/>
              <w:szCs w:val="36"/>
            </w:rPr>
            <m:t xml:space="preserve"> </m:t>
          </m:r>
        </m:oMath>
      </m:oMathPara>
    </w:p>
    <w:p w14:paraId="0F9B0F62" w14:textId="2E815DA3" w:rsidR="00C078BB" w:rsidRPr="00697A3D" w:rsidRDefault="00000000" w:rsidP="00C078BB">
      <w:pPr>
        <w:rPr>
          <w:rFonts w:cs="Arial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Arial"/>
                  <w:sz w:val="36"/>
                  <w:szCs w:val="36"/>
                </w:rPr>
                <m:t>IQ</m:t>
              </m:r>
            </m:e>
            <m:sub>
              <m:r>
                <w:rPr>
                  <w:rFonts w:ascii="Cambria Math" w:hAnsi="Cambria Math" w:cs="Arial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 w:cs="Arial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IQ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Ri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IQ</m:t>
                  </m:r>
                </m:e>
                <m:sub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Rt</m:t>
                  </m:r>
                </m:sub>
              </m:sSub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 </m:t>
          </m:r>
        </m:oMath>
      </m:oMathPara>
    </w:p>
    <w:p w14:paraId="61DD9951" w14:textId="77777777" w:rsidR="00191F7E" w:rsidRPr="005B18EA" w:rsidRDefault="00191F7E" w:rsidP="00191F7E">
      <w:pPr>
        <w:rPr>
          <w:rFonts w:cs="Arial"/>
          <w:szCs w:val="24"/>
        </w:rPr>
      </w:pPr>
      <w:r w:rsidRPr="005B18EA">
        <w:rPr>
          <w:rFonts w:cs="Arial"/>
          <w:szCs w:val="24"/>
        </w:rPr>
        <w:t>Em que:</w:t>
      </w:r>
    </w:p>
    <w:p w14:paraId="2EE86239" w14:textId="096C39C8" w:rsidR="00CE2CAF" w:rsidRPr="005B18EA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N</m:t>
            </m:r>
          </m:sub>
        </m:sSub>
      </m:oMath>
      <w:r w:rsidR="00CE2CAF" w:rsidRPr="005B18EA">
        <w:rPr>
          <w:rFonts w:cs="Arial"/>
          <w:szCs w:val="24"/>
        </w:rPr>
        <w:t xml:space="preserve">= </w:t>
      </w:r>
      <w:r w:rsidR="00C078BB">
        <w:rPr>
          <w:rFonts w:cs="Arial"/>
          <w:szCs w:val="24"/>
        </w:rPr>
        <w:t>Pontuação</w:t>
      </w:r>
      <w:r w:rsidR="00CE2CAF" w:rsidRPr="005B18EA">
        <w:rPr>
          <w:rFonts w:cs="Arial"/>
          <w:szCs w:val="24"/>
        </w:rPr>
        <w:t xml:space="preserve"> da Função de Governo na Área </w:t>
      </w:r>
      <w:r w:rsidR="00CE2CAF" w:rsidRPr="005B18EA">
        <w:rPr>
          <w:rFonts w:cs="Arial"/>
          <w:i/>
          <w:szCs w:val="24"/>
        </w:rPr>
        <w:t>N</w:t>
      </w:r>
      <w:r w:rsidR="00CE2CAF" w:rsidRPr="005B18EA">
        <w:rPr>
          <w:rFonts w:cs="Arial"/>
          <w:szCs w:val="24"/>
        </w:rPr>
        <w:t>;</w:t>
      </w:r>
    </w:p>
    <w:p w14:paraId="240CED9D" w14:textId="01B4D6E2" w:rsidR="00CE2CAF" w:rsidRPr="005B18EA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QA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i</m:t>
            </m:r>
          </m:sub>
        </m:sSub>
      </m:oMath>
      <w:r w:rsidR="00CE2CAF" w:rsidRPr="005B18EA">
        <w:rPr>
          <w:rFonts w:cs="Arial"/>
          <w:sz w:val="36"/>
          <w:szCs w:val="36"/>
        </w:rPr>
        <w:t xml:space="preserve"> </w:t>
      </w:r>
      <w:r w:rsidR="00CE2CAF" w:rsidRPr="005B18EA">
        <w:rPr>
          <w:rFonts w:cs="Arial"/>
          <w:szCs w:val="24"/>
        </w:rPr>
        <w:t xml:space="preserve">= </w:t>
      </w:r>
      <w:r w:rsidR="00C078BB">
        <w:rPr>
          <w:rFonts w:cs="Arial"/>
          <w:szCs w:val="24"/>
        </w:rPr>
        <w:t>Nível de Atendimento</w:t>
      </w:r>
      <w:r w:rsidR="00C078BB" w:rsidRPr="005B18EA">
        <w:rPr>
          <w:rFonts w:cs="Arial"/>
          <w:szCs w:val="24"/>
        </w:rPr>
        <w:t xml:space="preserve"> </w:t>
      </w:r>
      <w:r w:rsidR="00CE2CAF" w:rsidRPr="005B18EA">
        <w:rPr>
          <w:rFonts w:cs="Arial"/>
          <w:szCs w:val="24"/>
        </w:rPr>
        <w:t xml:space="preserve">obtida na Questão de Avaliação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 xml:space="preserve">, em que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 xml:space="preserve"> = 1, 2, 3..., n;</w:t>
      </w:r>
    </w:p>
    <w:p w14:paraId="1F046FC3" w14:textId="77777777" w:rsidR="00CE2CAF" w:rsidRPr="005B18EA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QA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T</m:t>
            </m:r>
          </m:sub>
        </m:sSub>
      </m:oMath>
      <w:r w:rsidR="00CE2CAF" w:rsidRPr="005B18EA">
        <w:rPr>
          <w:rFonts w:cs="Arial"/>
          <w:sz w:val="36"/>
          <w:szCs w:val="36"/>
        </w:rPr>
        <w:t xml:space="preserve"> </w:t>
      </w:r>
      <w:r w:rsidR="00CE2CAF" w:rsidRPr="005B18EA">
        <w:rPr>
          <w:rFonts w:cs="Arial"/>
          <w:szCs w:val="24"/>
        </w:rPr>
        <w:t>= Total de Questões de Avaliação;</w:t>
      </w:r>
    </w:p>
    <w:p w14:paraId="08404982" w14:textId="0D9DFA3B" w:rsidR="00CE2CAF" w:rsidRPr="005B18EA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IV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i</m:t>
            </m:r>
          </m:sub>
        </m:sSub>
      </m:oMath>
      <w:r w:rsidR="00CE2CAF" w:rsidRPr="005B18EA">
        <w:rPr>
          <w:rFonts w:cs="Arial"/>
          <w:sz w:val="36"/>
          <w:szCs w:val="36"/>
        </w:rPr>
        <w:t xml:space="preserve"> </w:t>
      </w:r>
      <w:r w:rsidR="00CE2CAF" w:rsidRPr="005B18EA">
        <w:rPr>
          <w:rFonts w:cs="Arial"/>
          <w:szCs w:val="24"/>
        </w:rPr>
        <w:t xml:space="preserve">= </w:t>
      </w:r>
      <w:r w:rsidR="00C078BB">
        <w:rPr>
          <w:rFonts w:cs="Arial"/>
          <w:szCs w:val="24"/>
        </w:rPr>
        <w:t>Nível de Atendimento</w:t>
      </w:r>
      <w:r w:rsidR="00C078BB" w:rsidRPr="005B18EA">
        <w:rPr>
          <w:rFonts w:cs="Arial"/>
          <w:szCs w:val="24"/>
        </w:rPr>
        <w:t xml:space="preserve"> </w:t>
      </w:r>
      <w:r w:rsidR="00CE2CAF" w:rsidRPr="005B18EA">
        <w:rPr>
          <w:rFonts w:cs="Arial"/>
          <w:szCs w:val="24"/>
        </w:rPr>
        <w:t xml:space="preserve">no Item de Verificação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 xml:space="preserve">, em que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 xml:space="preserve"> = 1, 2, 3..., n;</w:t>
      </w:r>
    </w:p>
    <w:p w14:paraId="2550C683" w14:textId="77777777" w:rsidR="00CE2CAF" w:rsidRPr="005B18EA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IV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T</m:t>
            </m:r>
          </m:sub>
        </m:sSub>
      </m:oMath>
      <w:r w:rsidR="00CE2CAF" w:rsidRPr="005B18EA">
        <w:rPr>
          <w:rFonts w:cs="Arial"/>
          <w:sz w:val="36"/>
          <w:szCs w:val="36"/>
        </w:rPr>
        <w:t xml:space="preserve"> </w:t>
      </w:r>
      <w:r w:rsidR="00CE2CAF" w:rsidRPr="005B18EA">
        <w:rPr>
          <w:rFonts w:cs="Arial"/>
          <w:szCs w:val="24"/>
        </w:rPr>
        <w:t xml:space="preserve">= Total de Itens de Verificação da Questão de Avaliação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>.</w:t>
      </w:r>
    </w:p>
    <w:p w14:paraId="26DC519B" w14:textId="7E61D992" w:rsidR="00CE2CAF" w:rsidRPr="00697A3D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IQ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i</m:t>
            </m:r>
          </m:sub>
        </m:sSub>
      </m:oMath>
      <w:r w:rsidR="00CE2CAF" w:rsidRPr="005B18EA">
        <w:rPr>
          <w:rFonts w:cs="Arial"/>
          <w:sz w:val="36"/>
          <w:szCs w:val="36"/>
        </w:rPr>
        <w:t xml:space="preserve"> </w:t>
      </w:r>
      <w:r w:rsidR="00CE2CAF" w:rsidRPr="005B18EA">
        <w:rPr>
          <w:rFonts w:cs="Arial"/>
          <w:szCs w:val="24"/>
        </w:rPr>
        <w:t xml:space="preserve">= </w:t>
      </w:r>
      <w:r w:rsidR="00C078BB">
        <w:rPr>
          <w:rFonts w:cs="Arial"/>
          <w:szCs w:val="24"/>
        </w:rPr>
        <w:t>Nível de Atendimento</w:t>
      </w:r>
      <w:r w:rsidR="00C078BB" w:rsidRPr="005B18EA">
        <w:rPr>
          <w:rFonts w:cs="Arial"/>
          <w:szCs w:val="24"/>
        </w:rPr>
        <w:t xml:space="preserve"> </w:t>
      </w:r>
      <w:r w:rsidR="00CE2CAF" w:rsidRPr="005B18EA">
        <w:rPr>
          <w:rFonts w:cs="Arial"/>
          <w:szCs w:val="24"/>
        </w:rPr>
        <w:t xml:space="preserve">no Item de Questionário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 xml:space="preserve">, em que </w:t>
      </w:r>
      <w:r w:rsidR="00CE2CAF" w:rsidRPr="005B18EA">
        <w:rPr>
          <w:rFonts w:cs="Arial"/>
          <w:i/>
          <w:szCs w:val="24"/>
        </w:rPr>
        <w:t>i</w:t>
      </w:r>
      <w:r w:rsidR="00CE2CAF" w:rsidRPr="005B18EA">
        <w:rPr>
          <w:rFonts w:cs="Arial"/>
          <w:szCs w:val="24"/>
        </w:rPr>
        <w:t xml:space="preserve"> = 1, 2, 3..., </w:t>
      </w:r>
      <w:r w:rsidR="00CE2CAF" w:rsidRPr="00697A3D">
        <w:rPr>
          <w:rFonts w:cs="Arial"/>
          <w:szCs w:val="24"/>
        </w:rPr>
        <w:t>n;</w:t>
      </w:r>
    </w:p>
    <w:p w14:paraId="6D335BC2" w14:textId="77777777" w:rsidR="00CE2CAF" w:rsidRPr="00697A3D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IQ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T</m:t>
            </m:r>
          </m:sub>
        </m:sSub>
      </m:oMath>
      <w:r w:rsidR="00CE2CAF" w:rsidRPr="00697A3D">
        <w:rPr>
          <w:rFonts w:cs="Arial"/>
          <w:sz w:val="36"/>
          <w:szCs w:val="36"/>
        </w:rPr>
        <w:t xml:space="preserve"> </w:t>
      </w:r>
      <w:r w:rsidR="00CE2CAF" w:rsidRPr="00697A3D">
        <w:rPr>
          <w:rFonts w:cs="Arial"/>
          <w:szCs w:val="24"/>
        </w:rPr>
        <w:t xml:space="preserve">= Total de Itens de Questionário do Item de Verificação </w:t>
      </w:r>
      <w:r w:rsidR="00CE2CAF" w:rsidRPr="00697A3D">
        <w:rPr>
          <w:rFonts w:cs="Arial"/>
          <w:i/>
          <w:szCs w:val="24"/>
        </w:rPr>
        <w:t>i</w:t>
      </w:r>
      <w:r w:rsidR="00CE2CAF" w:rsidRPr="00697A3D">
        <w:rPr>
          <w:rFonts w:cs="Arial"/>
          <w:szCs w:val="24"/>
        </w:rPr>
        <w:t xml:space="preserve">, em que </w:t>
      </w:r>
      <w:r w:rsidR="00CE2CAF" w:rsidRPr="00697A3D">
        <w:rPr>
          <w:rFonts w:cs="Arial"/>
          <w:i/>
          <w:szCs w:val="24"/>
        </w:rPr>
        <w:t>i</w:t>
      </w:r>
      <w:r w:rsidR="00CE2CAF" w:rsidRPr="00697A3D">
        <w:rPr>
          <w:rFonts w:cs="Arial"/>
          <w:szCs w:val="24"/>
        </w:rPr>
        <w:t xml:space="preserve"> = 1, 2, 3..., n;</w:t>
      </w:r>
    </w:p>
    <w:p w14:paraId="56797865" w14:textId="00044602" w:rsidR="0042296B" w:rsidRPr="00697A3D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IQ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Ri</m:t>
            </m:r>
          </m:sub>
        </m:sSub>
      </m:oMath>
      <w:r w:rsidR="0042296B" w:rsidRPr="00697A3D">
        <w:rPr>
          <w:rFonts w:cs="Arial"/>
          <w:sz w:val="36"/>
          <w:szCs w:val="36"/>
        </w:rPr>
        <w:t xml:space="preserve"> </w:t>
      </w:r>
      <w:r w:rsidR="0042296B" w:rsidRPr="00697A3D">
        <w:rPr>
          <w:rFonts w:cs="Arial"/>
          <w:szCs w:val="24"/>
        </w:rPr>
        <w:t xml:space="preserve">= </w:t>
      </w:r>
      <w:r w:rsidR="001111AA" w:rsidRPr="00697A3D">
        <w:rPr>
          <w:rFonts w:cs="Arial"/>
          <w:szCs w:val="24"/>
        </w:rPr>
        <w:t>Resposta</w:t>
      </w:r>
      <w:r w:rsidR="0042296B" w:rsidRPr="00697A3D">
        <w:rPr>
          <w:rFonts w:cs="Arial"/>
          <w:szCs w:val="24"/>
        </w:rPr>
        <w:t xml:space="preserve"> obtida no Item de Questionário </w:t>
      </w:r>
      <w:r w:rsidR="0042296B" w:rsidRPr="00697A3D">
        <w:rPr>
          <w:rFonts w:cs="Arial"/>
          <w:i/>
          <w:szCs w:val="24"/>
        </w:rPr>
        <w:t>i</w:t>
      </w:r>
      <w:r w:rsidR="0042296B" w:rsidRPr="00697A3D">
        <w:rPr>
          <w:rFonts w:cs="Arial"/>
          <w:szCs w:val="24"/>
        </w:rPr>
        <w:t xml:space="preserve">, em que </w:t>
      </w:r>
      <w:r w:rsidR="0042296B" w:rsidRPr="00697A3D">
        <w:rPr>
          <w:rFonts w:cs="Arial"/>
          <w:i/>
          <w:szCs w:val="24"/>
        </w:rPr>
        <w:t>i</w:t>
      </w:r>
      <w:r w:rsidR="0042296B" w:rsidRPr="00697A3D">
        <w:rPr>
          <w:rFonts w:cs="Arial"/>
          <w:szCs w:val="24"/>
        </w:rPr>
        <w:t xml:space="preserve"> = 1, 2, 3..., n;</w:t>
      </w:r>
    </w:p>
    <w:p w14:paraId="0AD026BD" w14:textId="42522D01" w:rsidR="00B158C4" w:rsidRPr="00697A3D" w:rsidRDefault="00000000" w:rsidP="009D49A7">
      <w:pPr>
        <w:spacing w:after="0" w:line="240" w:lineRule="auto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Arial"/>
                <w:sz w:val="36"/>
                <w:szCs w:val="36"/>
              </w:rPr>
              <m:t>IQ</m:t>
            </m:r>
          </m:e>
          <m:sub>
            <m:r>
              <w:rPr>
                <w:rFonts w:ascii="Cambria Math" w:hAnsi="Cambria Math" w:cs="Arial"/>
                <w:sz w:val="36"/>
                <w:szCs w:val="36"/>
              </w:rPr>
              <m:t>Rt</m:t>
            </m:r>
          </m:sub>
        </m:sSub>
      </m:oMath>
      <w:r w:rsidR="00B158C4" w:rsidRPr="00697A3D">
        <w:rPr>
          <w:rFonts w:cs="Arial"/>
          <w:sz w:val="36"/>
          <w:szCs w:val="36"/>
        </w:rPr>
        <w:t xml:space="preserve"> </w:t>
      </w:r>
      <w:r w:rsidR="00B158C4" w:rsidRPr="00697A3D">
        <w:rPr>
          <w:rFonts w:cs="Arial"/>
          <w:szCs w:val="24"/>
        </w:rPr>
        <w:t xml:space="preserve">= Total de </w:t>
      </w:r>
      <w:r w:rsidR="003B1245" w:rsidRPr="00697A3D">
        <w:rPr>
          <w:rFonts w:cs="Arial"/>
          <w:szCs w:val="24"/>
        </w:rPr>
        <w:t xml:space="preserve">interlocutores respondentes </w:t>
      </w:r>
      <w:r w:rsidR="00411711" w:rsidRPr="00697A3D">
        <w:rPr>
          <w:rFonts w:cs="Arial"/>
          <w:szCs w:val="24"/>
        </w:rPr>
        <w:t>no</w:t>
      </w:r>
      <w:r w:rsidR="003B1245" w:rsidRPr="00697A3D">
        <w:rPr>
          <w:rFonts w:cs="Arial"/>
          <w:szCs w:val="24"/>
        </w:rPr>
        <w:t xml:space="preserve"> </w:t>
      </w:r>
      <w:r w:rsidR="003C7CC3" w:rsidRPr="00697A3D">
        <w:rPr>
          <w:rFonts w:cs="Arial"/>
          <w:szCs w:val="24"/>
        </w:rPr>
        <w:t>I</w:t>
      </w:r>
      <w:r w:rsidR="00B158C4" w:rsidRPr="00697A3D">
        <w:rPr>
          <w:rFonts w:cs="Arial"/>
          <w:szCs w:val="24"/>
        </w:rPr>
        <w:t>te</w:t>
      </w:r>
      <w:r w:rsidR="00411711" w:rsidRPr="00697A3D">
        <w:rPr>
          <w:rFonts w:cs="Arial"/>
          <w:szCs w:val="24"/>
        </w:rPr>
        <w:t>m</w:t>
      </w:r>
      <w:r w:rsidR="00B158C4" w:rsidRPr="00697A3D">
        <w:rPr>
          <w:rFonts w:cs="Arial"/>
          <w:szCs w:val="24"/>
        </w:rPr>
        <w:t xml:space="preserve"> de Questionário </w:t>
      </w:r>
      <w:r w:rsidR="00B158C4" w:rsidRPr="00697A3D">
        <w:rPr>
          <w:rFonts w:cs="Arial"/>
          <w:i/>
          <w:szCs w:val="24"/>
        </w:rPr>
        <w:t>i</w:t>
      </w:r>
      <w:r w:rsidR="00B158C4" w:rsidRPr="00697A3D">
        <w:rPr>
          <w:rFonts w:cs="Arial"/>
          <w:szCs w:val="24"/>
        </w:rPr>
        <w:t xml:space="preserve">, em que </w:t>
      </w:r>
      <w:r w:rsidR="00B158C4" w:rsidRPr="00697A3D">
        <w:rPr>
          <w:rFonts w:cs="Arial"/>
          <w:i/>
          <w:szCs w:val="24"/>
        </w:rPr>
        <w:t>i</w:t>
      </w:r>
      <w:r w:rsidR="00B158C4" w:rsidRPr="00697A3D">
        <w:rPr>
          <w:rFonts w:cs="Arial"/>
          <w:szCs w:val="24"/>
        </w:rPr>
        <w:t xml:space="preserve"> = 1, 2, 3..., n;</w:t>
      </w:r>
    </w:p>
    <w:p w14:paraId="77F2E8A9" w14:textId="09ED7723" w:rsidR="003E3225" w:rsidRPr="006D1B64" w:rsidRDefault="006D1B64" w:rsidP="009D49A7">
      <w:pPr>
        <w:pStyle w:val="Ttulo2"/>
        <w:spacing w:before="360" w:line="240" w:lineRule="auto"/>
        <w:jc w:val="center"/>
        <w:rPr>
          <w:b/>
        </w:rPr>
      </w:pPr>
      <w:r>
        <w:rPr>
          <w:b/>
        </w:rPr>
        <w:t>I</w:t>
      </w:r>
      <w:r w:rsidRPr="006D1B64">
        <w:rPr>
          <w:b/>
        </w:rPr>
        <w:t>tens não computados</w:t>
      </w:r>
    </w:p>
    <w:p w14:paraId="0587F8C2" w14:textId="55887BAD" w:rsidR="66489346" w:rsidRDefault="719D4B0D" w:rsidP="009D49A7">
      <w:pPr>
        <w:spacing w:after="0" w:line="240" w:lineRule="auto"/>
      </w:pPr>
      <w:r w:rsidRPr="5EFA8947">
        <w:t>A</w:t>
      </w:r>
      <w:r w:rsidR="76079B11" w:rsidRPr="5EFA8947">
        <w:t xml:space="preserve"> marcação das alternativas </w:t>
      </w:r>
      <w:r w:rsidR="006D1B64">
        <w:t>“não se aplica”,</w:t>
      </w:r>
      <w:r w:rsidR="6CA7DBF7" w:rsidRPr="5EFA8947">
        <w:t xml:space="preserve"> </w:t>
      </w:r>
      <w:r w:rsidR="76079B11" w:rsidRPr="5EFA8947">
        <w:t>“outra</w:t>
      </w:r>
      <w:r w:rsidR="6CA7DBF7" w:rsidRPr="5EFA8947">
        <w:t>s</w:t>
      </w:r>
      <w:r w:rsidR="006D1B64">
        <w:t xml:space="preserve"> alternativas</w:t>
      </w:r>
      <w:r w:rsidR="006D1B64" w:rsidRPr="00563BD5">
        <w:t>, nos casos em que a natu</w:t>
      </w:r>
      <w:r w:rsidR="006D1B64">
        <w:t>reza do questionamento demandar”, “</w:t>
      </w:r>
      <w:r w:rsidR="006D1B64" w:rsidRPr="002F7C9A">
        <w:rPr>
          <w:i/>
          <w:iCs/>
        </w:rPr>
        <w:t>upload</w:t>
      </w:r>
      <w:r w:rsidR="006D1B64">
        <w:t xml:space="preserve"> de documentos” e “campos livres para a inserção de textos”, na forma listada no tópico 1 desta Nota Técnica,</w:t>
      </w:r>
      <w:r w:rsidR="006D1B64" w:rsidRPr="5EFA8947">
        <w:t xml:space="preserve"> </w:t>
      </w:r>
      <w:r w:rsidR="0F11C945" w:rsidRPr="5EFA8947">
        <w:t>quando permitidas</w:t>
      </w:r>
      <w:r w:rsidR="76079B11" w:rsidRPr="5EFA8947">
        <w:t xml:space="preserve">, </w:t>
      </w:r>
      <w:r w:rsidR="6CA7DBF7" w:rsidRPr="5EFA8947">
        <w:t>não serão computados</w:t>
      </w:r>
      <w:r w:rsidR="76079B11" w:rsidRPr="5EFA8947">
        <w:t xml:space="preserve"> para fins de apuração do grau de atendimento</w:t>
      </w:r>
      <w:r w:rsidR="2FA2BB4A" w:rsidRPr="5EFA8947">
        <w:t>.</w:t>
      </w:r>
    </w:p>
    <w:p w14:paraId="5578A7C7" w14:textId="6F50A782" w:rsidR="00191F7E" w:rsidRPr="006D1B64" w:rsidRDefault="006D1B64" w:rsidP="009D49A7">
      <w:pPr>
        <w:pStyle w:val="Ttulo2"/>
        <w:spacing w:before="360" w:line="240" w:lineRule="auto"/>
        <w:jc w:val="center"/>
        <w:rPr>
          <w:b/>
        </w:rPr>
      </w:pPr>
      <w:r>
        <w:rPr>
          <w:b/>
        </w:rPr>
        <w:t>A</w:t>
      </w:r>
      <w:r w:rsidRPr="006D1B64">
        <w:rPr>
          <w:b/>
        </w:rPr>
        <w:t>valiação de it</w:t>
      </w:r>
      <w:r>
        <w:rPr>
          <w:b/>
        </w:rPr>
        <w:t>ens de questionário dependentes</w:t>
      </w:r>
    </w:p>
    <w:p w14:paraId="2040A154" w14:textId="4A09335B" w:rsidR="00350266" w:rsidRPr="006D1B64" w:rsidRDefault="3431F370" w:rsidP="009D49A7">
      <w:pPr>
        <w:spacing w:after="0" w:line="240" w:lineRule="auto"/>
      </w:pPr>
      <w:r w:rsidRPr="006D1B64">
        <w:t>O não atendimento a um IQ que contenha dependência</w:t>
      </w:r>
      <w:r w:rsidR="63E6C947" w:rsidRPr="006D1B64">
        <w:t xml:space="preserve"> implica</w:t>
      </w:r>
      <w:r w:rsidRPr="006D1B64">
        <w:t>rá</w:t>
      </w:r>
      <w:r w:rsidR="63E6C947" w:rsidRPr="006D1B64">
        <w:t xml:space="preserve"> o não atendimento de outros </w:t>
      </w:r>
      <w:proofErr w:type="spellStart"/>
      <w:r w:rsidR="63E6C947" w:rsidRPr="006D1B64">
        <w:t>IQs</w:t>
      </w:r>
      <w:proofErr w:type="spellEnd"/>
      <w:r w:rsidR="63E6C947" w:rsidRPr="006D1B64">
        <w:t xml:space="preserve"> ou na sua desconsideração para fins de apuração do grau de atendimento. Assim, p</w:t>
      </w:r>
      <w:r w:rsidR="6ACC4A92" w:rsidRPr="006D1B64">
        <w:t xml:space="preserve">oderá haver a </w:t>
      </w:r>
      <w:r w:rsidR="65F26BA2" w:rsidRPr="006D1B64">
        <w:t xml:space="preserve">atribuição de pontuação </w:t>
      </w:r>
      <w:r w:rsidR="195927C0" w:rsidRPr="006D1B64">
        <w:t>de “não” ou de “não se aplica”</w:t>
      </w:r>
      <w:r w:rsidR="65F26BA2" w:rsidRPr="006D1B64">
        <w:t xml:space="preserve"> n</w:t>
      </w:r>
      <w:r w:rsidR="195927C0" w:rsidRPr="006D1B64">
        <w:t xml:space="preserve">os casos dos </w:t>
      </w:r>
      <w:proofErr w:type="spellStart"/>
      <w:r w:rsidR="6FDED41C" w:rsidRPr="006D1B64">
        <w:t>IQs</w:t>
      </w:r>
      <w:proofErr w:type="spellEnd"/>
      <w:r w:rsidR="0D02488B" w:rsidRPr="006D1B64">
        <w:t xml:space="preserve"> dependentes</w:t>
      </w:r>
      <w:r w:rsidR="28348F56" w:rsidRPr="006D1B64">
        <w:t xml:space="preserve"> cuja </w:t>
      </w:r>
      <w:r w:rsidR="6ACC4A92" w:rsidRPr="006D1B64">
        <w:t>condição correspondente não for satisfeita.</w:t>
      </w:r>
    </w:p>
    <w:p w14:paraId="6495CBED" w14:textId="530678EB" w:rsidR="00CB3CF7" w:rsidRDefault="00CB3CF7" w:rsidP="009D49A7">
      <w:pPr>
        <w:pStyle w:val="Ttulo1"/>
        <w:spacing w:before="360" w:line="240" w:lineRule="auto"/>
      </w:pPr>
      <w:r>
        <w:t>CONSIDERAÇÕES FINAIS</w:t>
      </w:r>
    </w:p>
    <w:p w14:paraId="04847492" w14:textId="0C6AFF82" w:rsidR="00342589" w:rsidRPr="002443AF" w:rsidRDefault="00E30B47" w:rsidP="009D49A7">
      <w:pPr>
        <w:spacing w:after="0" w:line="240" w:lineRule="auto"/>
      </w:pPr>
      <w:r w:rsidRPr="002443AF">
        <w:t xml:space="preserve">A íntegra dos formulários de avaliação de políticas públicas </w:t>
      </w:r>
      <w:r w:rsidR="00716418" w:rsidRPr="002443AF">
        <w:t>será detalhada em</w:t>
      </w:r>
      <w:r w:rsidRPr="002443AF">
        <w:t xml:space="preserve"> Nota Técnica</w:t>
      </w:r>
      <w:r w:rsidR="00891A18">
        <w:t xml:space="preserve"> própria</w:t>
      </w:r>
      <w:r w:rsidR="003D31B7" w:rsidRPr="002443AF">
        <w:t xml:space="preserve">, </w:t>
      </w:r>
      <w:r w:rsidR="002F7C9A">
        <w:t xml:space="preserve">na qual </w:t>
      </w:r>
      <w:r w:rsidR="00716418" w:rsidRPr="002443AF">
        <w:t xml:space="preserve">constarão as </w:t>
      </w:r>
      <w:proofErr w:type="spellStart"/>
      <w:r w:rsidR="00261430" w:rsidRPr="002443AF">
        <w:t>QA</w:t>
      </w:r>
      <w:r w:rsidR="00D85E1E">
        <w:t>s</w:t>
      </w:r>
      <w:proofErr w:type="spellEnd"/>
      <w:r w:rsidR="00716418" w:rsidRPr="002443AF">
        <w:t xml:space="preserve">, os </w:t>
      </w:r>
      <w:proofErr w:type="spellStart"/>
      <w:r w:rsidR="00261430" w:rsidRPr="002443AF">
        <w:t>IVs</w:t>
      </w:r>
      <w:proofErr w:type="spellEnd"/>
      <w:r w:rsidR="00716418" w:rsidRPr="002443AF">
        <w:t xml:space="preserve">, os </w:t>
      </w:r>
      <w:proofErr w:type="spellStart"/>
      <w:r w:rsidR="00261430" w:rsidRPr="002443AF">
        <w:t>IQs</w:t>
      </w:r>
      <w:proofErr w:type="spellEnd"/>
      <w:r w:rsidR="00D51A7A" w:rsidRPr="002443AF">
        <w:t>,</w:t>
      </w:r>
      <w:r w:rsidR="001C66A3" w:rsidRPr="002443AF">
        <w:t xml:space="preserve"> </w:t>
      </w:r>
      <w:r w:rsidR="00261430" w:rsidRPr="002443AF">
        <w:t xml:space="preserve">as opções de resposta, as dependências entre os </w:t>
      </w:r>
      <w:proofErr w:type="spellStart"/>
      <w:r w:rsidR="00261430" w:rsidRPr="002443AF">
        <w:t>IQs</w:t>
      </w:r>
      <w:proofErr w:type="spellEnd"/>
      <w:r w:rsidR="00261430" w:rsidRPr="002443AF">
        <w:t xml:space="preserve">, </w:t>
      </w:r>
      <w:r w:rsidR="002443AF" w:rsidRPr="002443AF">
        <w:t xml:space="preserve">os interlocutores que poderão responder a cada IQ e </w:t>
      </w:r>
      <w:r w:rsidR="001C66A3" w:rsidRPr="002443AF">
        <w:t>a resposta</w:t>
      </w:r>
      <w:r w:rsidR="00D51A7A" w:rsidRPr="002443AF">
        <w:t xml:space="preserve"> que será</w:t>
      </w:r>
      <w:r w:rsidR="001C66A3" w:rsidRPr="002443AF">
        <w:t xml:space="preserve"> atribuída </w:t>
      </w:r>
      <w:r w:rsidR="00D51A7A" w:rsidRPr="002443AF">
        <w:t xml:space="preserve">automaticamente </w:t>
      </w:r>
      <w:r w:rsidR="002443AF">
        <w:t>quando</w:t>
      </w:r>
      <w:r w:rsidR="0091499E" w:rsidRPr="002443AF">
        <w:t xml:space="preserve"> verificada </w:t>
      </w:r>
      <w:r w:rsidR="002443AF">
        <w:t>su</w:t>
      </w:r>
      <w:r w:rsidR="0091499E" w:rsidRPr="002443AF">
        <w:t>a</w:t>
      </w:r>
      <w:r w:rsidR="00D51A7A" w:rsidRPr="002443AF">
        <w:t xml:space="preserve"> ausência</w:t>
      </w:r>
      <w:r w:rsidR="0091499E" w:rsidRPr="002443AF">
        <w:t>.</w:t>
      </w:r>
    </w:p>
    <w:p w14:paraId="0F3F6C86" w14:textId="77777777" w:rsidR="00191F7E" w:rsidRPr="002443AF" w:rsidRDefault="00191F7E" w:rsidP="00BB35D9"/>
    <w:p w14:paraId="1FD4859F" w14:textId="3A431613" w:rsidR="00AE4664" w:rsidRDefault="00AE4664" w:rsidP="00AE4664">
      <w:pPr>
        <w:spacing w:before="0" w:after="0"/>
        <w:ind w:firstLine="0"/>
        <w:jc w:val="center"/>
        <w:rPr>
          <w:rFonts w:eastAsia="Arial" w:cs="Arial"/>
          <w:szCs w:val="24"/>
        </w:rPr>
      </w:pPr>
      <w:bookmarkStart w:id="7" w:name="_Ref98151391"/>
      <w:bookmarkStart w:id="8" w:name="_Ref98159238"/>
      <w:bookmarkStart w:id="9" w:name="_Ref98159245"/>
      <w:bookmarkStart w:id="10" w:name="_Toc102399364"/>
      <w:bookmarkEnd w:id="6"/>
      <w:r w:rsidRPr="00356ED9">
        <w:rPr>
          <w:rFonts w:eastAsia="Arial" w:cs="Arial"/>
          <w:szCs w:val="24"/>
        </w:rPr>
        <w:t>CGF, 1</w:t>
      </w:r>
      <w:r w:rsidR="00356ED9" w:rsidRPr="00356ED9">
        <w:rPr>
          <w:rFonts w:eastAsia="Arial" w:cs="Arial"/>
          <w:szCs w:val="24"/>
        </w:rPr>
        <w:t>9</w:t>
      </w:r>
      <w:r w:rsidRPr="00356ED9">
        <w:rPr>
          <w:rFonts w:eastAsia="Arial" w:cs="Arial"/>
          <w:szCs w:val="24"/>
        </w:rPr>
        <w:t xml:space="preserve"> de </w:t>
      </w:r>
      <w:r>
        <w:rPr>
          <w:rFonts w:eastAsia="Arial" w:cs="Arial"/>
          <w:szCs w:val="24"/>
        </w:rPr>
        <w:t>julho de 2022.</w:t>
      </w:r>
    </w:p>
    <w:p w14:paraId="136A85F6" w14:textId="77777777" w:rsidR="00AE4664" w:rsidRDefault="00AE4664" w:rsidP="00191F7E">
      <w:pPr>
        <w:spacing w:before="0" w:after="0"/>
        <w:ind w:firstLine="0"/>
        <w:jc w:val="center"/>
        <w:rPr>
          <w:rFonts w:eastAsia="Arial" w:cs="Arial"/>
          <w:szCs w:val="24"/>
        </w:rPr>
      </w:pPr>
    </w:p>
    <w:p w14:paraId="6E2E1EE6" w14:textId="0DE132E7" w:rsidR="00191F7E" w:rsidRPr="00D0684A" w:rsidRDefault="00191F7E" w:rsidP="00191F7E">
      <w:pPr>
        <w:spacing w:before="0" w:after="0"/>
        <w:ind w:firstLine="0"/>
        <w:jc w:val="center"/>
        <w:rPr>
          <w:rFonts w:eastAsia="Arial" w:cs="Arial"/>
          <w:szCs w:val="24"/>
        </w:rPr>
      </w:pPr>
      <w:r w:rsidRPr="00D0684A">
        <w:rPr>
          <w:rFonts w:eastAsia="Arial" w:cs="Arial"/>
          <w:szCs w:val="24"/>
        </w:rPr>
        <w:t>-assinatura digital-</w:t>
      </w:r>
    </w:p>
    <w:p w14:paraId="7A643E0F" w14:textId="1D215B98" w:rsidR="00191F7E" w:rsidRPr="009D49A7" w:rsidRDefault="00191F7E" w:rsidP="0005655E">
      <w:pPr>
        <w:spacing w:before="0" w:after="0" w:line="240" w:lineRule="auto"/>
        <w:ind w:firstLine="0"/>
        <w:jc w:val="center"/>
        <w:rPr>
          <w:rFonts w:eastAsia="Arial" w:cs="Arial"/>
          <w:b/>
          <w:bCs/>
          <w:color w:val="000000" w:themeColor="text1"/>
          <w:szCs w:val="24"/>
        </w:rPr>
      </w:pPr>
      <w:r w:rsidRPr="009D49A7">
        <w:rPr>
          <w:rFonts w:eastAsia="Arial" w:cs="Arial"/>
          <w:b/>
          <w:bCs/>
          <w:color w:val="000000" w:themeColor="text1"/>
          <w:szCs w:val="24"/>
        </w:rPr>
        <w:t>VIVIANÉLI ARA</w:t>
      </w:r>
      <w:r w:rsidR="00353234" w:rsidRPr="009D49A7">
        <w:rPr>
          <w:rFonts w:eastAsia="Arial" w:cs="Arial"/>
          <w:b/>
          <w:bCs/>
          <w:color w:val="000000" w:themeColor="text1"/>
          <w:szCs w:val="24"/>
        </w:rPr>
        <w:t>U</w:t>
      </w:r>
      <w:r w:rsidRPr="009D49A7">
        <w:rPr>
          <w:rFonts w:eastAsia="Arial" w:cs="Arial"/>
          <w:b/>
          <w:bCs/>
          <w:color w:val="000000" w:themeColor="text1"/>
          <w:szCs w:val="24"/>
        </w:rPr>
        <w:t>JO PRESTES</w:t>
      </w:r>
    </w:p>
    <w:p w14:paraId="51D20CD2" w14:textId="0B450B64" w:rsidR="00E262FF" w:rsidRPr="008B01E3" w:rsidRDefault="00191F7E" w:rsidP="0005655E">
      <w:pPr>
        <w:spacing w:before="0" w:after="0" w:line="240" w:lineRule="auto"/>
        <w:ind w:firstLine="0"/>
        <w:jc w:val="center"/>
      </w:pPr>
      <w:r w:rsidRPr="51D9E3C7">
        <w:rPr>
          <w:rFonts w:eastAsia="Arial" w:cs="Arial"/>
          <w:color w:val="000000" w:themeColor="text1"/>
          <w:szCs w:val="24"/>
        </w:rPr>
        <w:t>Coordenadora-Geral de Fiscalização</w:t>
      </w:r>
      <w:bookmarkEnd w:id="7"/>
      <w:bookmarkEnd w:id="8"/>
      <w:bookmarkEnd w:id="9"/>
      <w:bookmarkEnd w:id="10"/>
    </w:p>
    <w:sectPr w:rsidR="00E262FF" w:rsidRPr="008B01E3" w:rsidSect="009D49A7">
      <w:footnotePr>
        <w:numRestart w:val="eachSect"/>
      </w:footnotePr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C7FC" w14:textId="77777777" w:rsidR="00DE720A" w:rsidRDefault="00DE720A" w:rsidP="003B614C">
      <w:r>
        <w:separator/>
      </w:r>
    </w:p>
  </w:endnote>
  <w:endnote w:type="continuationSeparator" w:id="0">
    <w:p w14:paraId="57D187F3" w14:textId="77777777" w:rsidR="00DE720A" w:rsidRDefault="00DE720A" w:rsidP="003B614C">
      <w:r>
        <w:continuationSeparator/>
      </w:r>
    </w:p>
  </w:endnote>
  <w:endnote w:type="continuationNotice" w:id="1">
    <w:p w14:paraId="2A50F728" w14:textId="77777777" w:rsidR="00DE720A" w:rsidRDefault="00DE720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EC69" w14:textId="0179A13B" w:rsidR="007B0609" w:rsidRPr="002849AF" w:rsidRDefault="007B0609" w:rsidP="00F220CA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19C5" w14:textId="77777777" w:rsidR="00DE720A" w:rsidRDefault="00DE720A" w:rsidP="00293899">
      <w:pPr>
        <w:ind w:firstLine="0"/>
      </w:pPr>
      <w:r>
        <w:separator/>
      </w:r>
    </w:p>
  </w:footnote>
  <w:footnote w:type="continuationSeparator" w:id="0">
    <w:p w14:paraId="76AA673D" w14:textId="77777777" w:rsidR="00DE720A" w:rsidRDefault="00DE720A" w:rsidP="003B614C">
      <w:r>
        <w:continuationSeparator/>
      </w:r>
    </w:p>
  </w:footnote>
  <w:footnote w:type="continuationNotice" w:id="1">
    <w:p w14:paraId="0DCF7A7C" w14:textId="77777777" w:rsidR="00DE720A" w:rsidRDefault="00DE720A">
      <w:pPr>
        <w:spacing w:before="0" w:after="0"/>
      </w:pPr>
    </w:p>
  </w:footnote>
  <w:footnote w:id="2">
    <w:p w14:paraId="73BA60E0" w14:textId="77777777" w:rsidR="005A323C" w:rsidRPr="005A323C" w:rsidRDefault="00F713E8" w:rsidP="00553289">
      <w:pPr>
        <w:pStyle w:val="Textodenotaderodap"/>
        <w:spacing w:before="0" w:after="0" w:line="240" w:lineRule="auto"/>
        <w:ind w:firstLine="0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5A323C" w:rsidRPr="005A323C">
        <w:rPr>
          <w:rFonts w:cs="Arial"/>
          <w:b/>
          <w:sz w:val="18"/>
          <w:szCs w:val="18"/>
        </w:rPr>
        <w:t>Notas da Biblioteca:</w:t>
      </w:r>
    </w:p>
    <w:p w14:paraId="502364B0" w14:textId="7CF6D529" w:rsidR="005A323C" w:rsidRPr="005A323C" w:rsidRDefault="005A323C" w:rsidP="00553289">
      <w:pPr>
        <w:pStyle w:val="Textodenotaderodap"/>
        <w:numPr>
          <w:ilvl w:val="0"/>
          <w:numId w:val="49"/>
        </w:numPr>
        <w:spacing w:before="0" w:after="0" w:line="240" w:lineRule="auto"/>
        <w:ind w:left="426" w:hanging="284"/>
        <w:rPr>
          <w:rFonts w:cs="Arial"/>
          <w:color w:val="0000FF"/>
          <w:sz w:val="18"/>
          <w:szCs w:val="18"/>
        </w:rPr>
      </w:pPr>
      <w:r w:rsidRPr="005A323C">
        <w:rPr>
          <w:rFonts w:cs="Arial"/>
          <w:sz w:val="18"/>
          <w:szCs w:val="18"/>
        </w:rPr>
        <w:t>Este texto não substitui o publicado no periódico</w:t>
      </w:r>
      <w:r w:rsidRPr="00B9178C">
        <w:rPr>
          <w:rFonts w:cs="Arial"/>
          <w:b/>
          <w:bCs/>
          <w:sz w:val="18"/>
          <w:szCs w:val="18"/>
        </w:rPr>
        <w:t xml:space="preserve">: </w:t>
      </w:r>
      <w:hyperlink r:id="rId1" w:history="1">
        <w:r w:rsidR="00B9178C" w:rsidRPr="00002634">
          <w:rPr>
            <w:rStyle w:val="Hyperlink"/>
            <w:rFonts w:cs="Arial"/>
            <w:b/>
            <w:bCs/>
            <w:sz w:val="18"/>
            <w:szCs w:val="18"/>
          </w:rPr>
          <w:t>Diário Eletrônico do Tribunal de Contas do Estado do Paraná</w:t>
        </w:r>
        <w:r w:rsidR="00B9178C" w:rsidRPr="00002634">
          <w:rPr>
            <w:rStyle w:val="Hyperlink"/>
            <w:rFonts w:cs="Arial"/>
            <w:sz w:val="18"/>
            <w:szCs w:val="18"/>
          </w:rPr>
          <w:t>, Curitiba, PR, n. 2797, 21 jul. 2022, p. 31</w:t>
        </w:r>
      </w:hyperlink>
      <w:r w:rsidR="00B9178C">
        <w:rPr>
          <w:rFonts w:cs="Arial"/>
          <w:color w:val="0000FF"/>
          <w:sz w:val="18"/>
          <w:szCs w:val="18"/>
        </w:rPr>
        <w:t>.</w:t>
      </w:r>
    </w:p>
    <w:p w14:paraId="78DAA2C1" w14:textId="77777777" w:rsidR="005A323C" w:rsidRPr="005A323C" w:rsidRDefault="005A323C" w:rsidP="005A323C">
      <w:pPr>
        <w:pStyle w:val="NormalWeb"/>
        <w:numPr>
          <w:ilvl w:val="0"/>
          <w:numId w:val="49"/>
        </w:numPr>
        <w:spacing w:before="0" w:beforeAutospacing="0" w:after="0" w:afterAutospacing="0" w:line="240" w:lineRule="auto"/>
        <w:ind w:left="426" w:hanging="284"/>
        <w:rPr>
          <w:rFonts w:ascii="Arial" w:hAnsi="Arial" w:cs="Arial"/>
          <w:color w:val="545454"/>
          <w:sz w:val="18"/>
          <w:szCs w:val="18"/>
        </w:rPr>
      </w:pPr>
      <w:r w:rsidRPr="005A323C">
        <w:rPr>
          <w:rStyle w:val="Forte"/>
          <w:rFonts w:cs="Arial"/>
          <w:sz w:val="18"/>
          <w:szCs w:val="18"/>
        </w:rPr>
        <w:t>Ver: </w:t>
      </w:r>
      <w:hyperlink r:id="rId2" w:history="1">
        <w:r w:rsidRPr="005A323C">
          <w:rPr>
            <w:rStyle w:val="Hyperlink"/>
            <w:rFonts w:ascii="Arial" w:hAnsi="Arial" w:cs="Arial"/>
            <w:sz w:val="18"/>
            <w:szCs w:val="18"/>
          </w:rPr>
          <w:t>Instrução Normativa n. 172, de 11 de julho de 2022.</w:t>
        </w:r>
      </w:hyperlink>
    </w:p>
    <w:p w14:paraId="0E352ED6" w14:textId="76A2B8C0" w:rsidR="00F713E8" w:rsidRPr="005A323C" w:rsidRDefault="005A323C" w:rsidP="005A323C">
      <w:pPr>
        <w:pStyle w:val="Textodenotaderodap"/>
        <w:spacing w:before="0" w:after="0" w:line="240" w:lineRule="auto"/>
        <w:ind w:firstLine="0"/>
        <w:rPr>
          <w:rFonts w:cs="Arial"/>
          <w:sz w:val="18"/>
          <w:szCs w:val="18"/>
        </w:rPr>
      </w:pPr>
      <w:r w:rsidRPr="005A323C">
        <w:rPr>
          <w:rFonts w:cs="Arial"/>
          <w:color w:val="545454"/>
          <w:sz w:val="18"/>
          <w:szCs w:val="18"/>
        </w:rPr>
        <w:t>__________________________</w:t>
      </w:r>
    </w:p>
  </w:footnote>
  <w:footnote w:id="3">
    <w:p w14:paraId="7E5A8EF0" w14:textId="77777777" w:rsidR="00D47B50" w:rsidRPr="005A323C" w:rsidRDefault="00F713E8" w:rsidP="00553289">
      <w:pPr>
        <w:pStyle w:val="Textodenotaderodap"/>
        <w:spacing w:before="0" w:after="0" w:line="240" w:lineRule="auto"/>
        <w:ind w:left="142" w:hanging="142"/>
        <w:rPr>
          <w:rFonts w:cs="Arial"/>
          <w:sz w:val="18"/>
          <w:szCs w:val="18"/>
        </w:rPr>
      </w:pPr>
      <w:r w:rsidRPr="005A323C">
        <w:rPr>
          <w:rStyle w:val="Refdenotaderodap"/>
          <w:rFonts w:cs="Arial"/>
          <w:sz w:val="18"/>
          <w:szCs w:val="18"/>
        </w:rPr>
        <w:footnoteRef/>
      </w:r>
      <w:r w:rsidRPr="005A323C">
        <w:rPr>
          <w:rFonts w:cs="Arial"/>
          <w:sz w:val="18"/>
          <w:szCs w:val="18"/>
        </w:rPr>
        <w:t xml:space="preserve"> </w:t>
      </w:r>
      <w:r w:rsidR="00D47B50" w:rsidRPr="005A323C">
        <w:rPr>
          <w:rFonts w:cs="Arial"/>
          <w:b/>
          <w:sz w:val="18"/>
          <w:szCs w:val="18"/>
        </w:rPr>
        <w:t xml:space="preserve">Art. 151-A. </w:t>
      </w:r>
      <w:r w:rsidR="00D47B50" w:rsidRPr="005A323C">
        <w:rPr>
          <w:rFonts w:cs="Arial"/>
          <w:sz w:val="18"/>
          <w:szCs w:val="18"/>
        </w:rPr>
        <w:t>São atribuições da Coordenadoria-Geral de Fiscalização, com relação às Coordenadorias: (Incluído pela Resolução n° 64/2018)</w:t>
      </w:r>
    </w:p>
    <w:p w14:paraId="4A03C15E" w14:textId="732A897E" w:rsidR="00F713E8" w:rsidRPr="005A323C" w:rsidRDefault="00D47B50" w:rsidP="00553289">
      <w:pPr>
        <w:pStyle w:val="Textodenotaderodap"/>
        <w:spacing w:before="0" w:after="0" w:line="240" w:lineRule="auto"/>
        <w:ind w:left="142" w:firstLine="0"/>
        <w:rPr>
          <w:rFonts w:cs="Arial"/>
          <w:sz w:val="18"/>
          <w:szCs w:val="18"/>
        </w:rPr>
      </w:pPr>
      <w:r w:rsidRPr="005A323C">
        <w:rPr>
          <w:rFonts w:cs="Arial"/>
          <w:sz w:val="18"/>
          <w:szCs w:val="18"/>
        </w:rPr>
        <w:t>IX - expedir notas técnicas para o público externo, acerca da fiscalização, e instruções de serviços, acerca da forma de realização das fiscalizações; (Redação dada pela Resolução nº 73/2019)</w:t>
      </w:r>
    </w:p>
  </w:footnote>
  <w:footnote w:id="4">
    <w:p w14:paraId="765AA1A0" w14:textId="77777777" w:rsidR="00E44F0A" w:rsidRPr="005A323C" w:rsidRDefault="00E44F0A" w:rsidP="00553289">
      <w:pPr>
        <w:spacing w:before="0" w:after="0" w:line="240" w:lineRule="auto"/>
        <w:ind w:left="142" w:hanging="142"/>
        <w:rPr>
          <w:rFonts w:eastAsia="Arial" w:cs="Arial"/>
          <w:sz w:val="18"/>
          <w:szCs w:val="18"/>
        </w:rPr>
      </w:pPr>
      <w:r w:rsidRPr="005A323C">
        <w:rPr>
          <w:rStyle w:val="Refdenotaderodap"/>
          <w:rFonts w:cs="Arial"/>
          <w:sz w:val="18"/>
          <w:szCs w:val="18"/>
        </w:rPr>
        <w:footnoteRef/>
      </w:r>
      <w:r w:rsidRPr="005A323C">
        <w:rPr>
          <w:rFonts w:cs="Arial"/>
          <w:sz w:val="18"/>
          <w:szCs w:val="18"/>
        </w:rPr>
        <w:t xml:space="preserve"> </w:t>
      </w:r>
      <w:bookmarkStart w:id="0" w:name="_Ref98332077"/>
      <w:r w:rsidRPr="005A323C">
        <w:rPr>
          <w:rFonts w:eastAsia="Arial" w:cs="Arial"/>
          <w:b/>
          <w:bCs/>
          <w:sz w:val="18"/>
          <w:szCs w:val="18"/>
        </w:rPr>
        <w:t xml:space="preserve">Art. 21. </w:t>
      </w:r>
      <w:r w:rsidRPr="005A323C">
        <w:rPr>
          <w:rFonts w:eastAsia="Arial" w:cs="Arial"/>
          <w:sz w:val="18"/>
          <w:szCs w:val="18"/>
        </w:rPr>
        <w:t>A avaliação realizada na forma desta seção compreenderá as áreas de avaliação definidas nos termos do § 1º do art. 7º.</w:t>
      </w:r>
      <w:bookmarkEnd w:id="0"/>
    </w:p>
    <w:p w14:paraId="0DF770A9" w14:textId="77777777" w:rsidR="00E44F0A" w:rsidRPr="005A323C" w:rsidRDefault="00E44F0A" w:rsidP="00553289">
      <w:pPr>
        <w:autoSpaceDE w:val="0"/>
        <w:autoSpaceDN w:val="0"/>
        <w:adjustRightInd w:val="0"/>
        <w:spacing w:before="0" w:after="0" w:line="240" w:lineRule="auto"/>
        <w:ind w:left="142" w:firstLine="0"/>
        <w:rPr>
          <w:rFonts w:eastAsia="Arial" w:cs="Arial"/>
          <w:sz w:val="18"/>
          <w:szCs w:val="18"/>
        </w:rPr>
      </w:pPr>
      <w:r w:rsidRPr="005A323C">
        <w:rPr>
          <w:rFonts w:eastAsia="Arial" w:cs="Arial"/>
          <w:sz w:val="18"/>
          <w:szCs w:val="18"/>
        </w:rPr>
        <w:t>§ 1º A avaliação prevista neste artigo será realizada separadamente por área de governo, à qual será atribuído grau de atendimento de implementação das políticas públicas.</w:t>
      </w:r>
    </w:p>
    <w:p w14:paraId="68A9CED8" w14:textId="77777777" w:rsidR="00E44F0A" w:rsidRPr="005A323C" w:rsidRDefault="00E44F0A" w:rsidP="00553289">
      <w:pPr>
        <w:autoSpaceDE w:val="0"/>
        <w:autoSpaceDN w:val="0"/>
        <w:adjustRightInd w:val="0"/>
        <w:spacing w:before="0" w:after="0" w:line="240" w:lineRule="auto"/>
        <w:ind w:left="142" w:firstLine="0"/>
        <w:rPr>
          <w:rFonts w:eastAsia="Arial" w:cs="Arial"/>
          <w:sz w:val="18"/>
          <w:szCs w:val="18"/>
        </w:rPr>
      </w:pPr>
      <w:r w:rsidRPr="005A323C">
        <w:rPr>
          <w:rFonts w:eastAsia="Arial" w:cs="Arial"/>
          <w:sz w:val="18"/>
          <w:szCs w:val="18"/>
        </w:rPr>
        <w:t>§ 2º A metodologia para apuração do grau de atendimento prevista no § 1º deste artigo será definida em nota técnica a ser emitida pelo Tribunal de Contas.</w:t>
      </w:r>
    </w:p>
  </w:footnote>
  <w:footnote w:id="5">
    <w:p w14:paraId="0C6C0C79" w14:textId="77777777" w:rsidR="00BD7657" w:rsidRPr="00107E1A" w:rsidRDefault="00BD7657" w:rsidP="00553289">
      <w:pPr>
        <w:spacing w:before="0" w:after="0" w:line="240" w:lineRule="auto"/>
        <w:ind w:left="142" w:hanging="142"/>
        <w:rPr>
          <w:rFonts w:eastAsia="Arial" w:cs="Arial"/>
          <w:sz w:val="18"/>
          <w:szCs w:val="18"/>
        </w:rPr>
      </w:pPr>
      <w:r w:rsidRPr="00107E1A">
        <w:rPr>
          <w:rStyle w:val="Refdenotaderodap"/>
          <w:sz w:val="18"/>
          <w:szCs w:val="18"/>
        </w:rPr>
        <w:footnoteRef/>
      </w:r>
      <w:r w:rsidRPr="00107E1A">
        <w:rPr>
          <w:sz w:val="18"/>
          <w:szCs w:val="18"/>
        </w:rPr>
        <w:t xml:space="preserve"> </w:t>
      </w:r>
      <w:bookmarkStart w:id="3" w:name="_Ref98142363"/>
      <w:r w:rsidRPr="00107E1A">
        <w:rPr>
          <w:rFonts w:eastAsia="Arial" w:cs="Arial"/>
          <w:b/>
          <w:bCs/>
          <w:sz w:val="18"/>
          <w:szCs w:val="18"/>
        </w:rPr>
        <w:t xml:space="preserve">Art. 5º </w:t>
      </w:r>
      <w:r w:rsidRPr="00107E1A">
        <w:rPr>
          <w:rFonts w:eastAsia="Arial" w:cs="Arial"/>
          <w:sz w:val="18"/>
          <w:szCs w:val="18"/>
        </w:rPr>
        <w:t>Compõem a prestação de contas e devem ser encaminhados ao Tribunal de Contas, nos termos do § 1º do art. 216 do Regimento Interno:</w:t>
      </w:r>
      <w:bookmarkEnd w:id="3"/>
      <w:r w:rsidRPr="00107E1A">
        <w:rPr>
          <w:rFonts w:eastAsia="Arial" w:cs="Arial"/>
          <w:sz w:val="18"/>
          <w:szCs w:val="18"/>
        </w:rPr>
        <w:t xml:space="preserve"> [...]</w:t>
      </w:r>
    </w:p>
    <w:p w14:paraId="28272E96" w14:textId="77777777" w:rsidR="00BD7657" w:rsidRPr="00107E1A" w:rsidRDefault="00BD7657" w:rsidP="00553289">
      <w:pPr>
        <w:spacing w:before="0" w:after="0" w:line="240" w:lineRule="auto"/>
        <w:ind w:left="142" w:firstLine="0"/>
        <w:rPr>
          <w:rFonts w:eastAsia="Arial" w:cs="Arial"/>
          <w:sz w:val="18"/>
          <w:szCs w:val="18"/>
        </w:rPr>
      </w:pPr>
      <w:r w:rsidRPr="00107E1A">
        <w:rPr>
          <w:rFonts w:eastAsia="Arial" w:cs="Arial"/>
          <w:sz w:val="18"/>
          <w:szCs w:val="18"/>
        </w:rPr>
        <w:t>II - as respostas aos formulários eletrônicos referidos na subseção II da seção I deste capítulo.</w:t>
      </w:r>
    </w:p>
  </w:footnote>
  <w:footnote w:id="6">
    <w:p w14:paraId="5A5961CB" w14:textId="335B57B7" w:rsidR="00444FED" w:rsidRPr="00A65600" w:rsidRDefault="00444FED" w:rsidP="0005655E">
      <w:pPr>
        <w:spacing w:before="0" w:after="0" w:line="240" w:lineRule="auto"/>
        <w:ind w:left="142" w:hanging="142"/>
        <w:rPr>
          <w:sz w:val="18"/>
          <w:szCs w:val="18"/>
        </w:rPr>
      </w:pPr>
      <w:r w:rsidRPr="00A65600">
        <w:rPr>
          <w:rStyle w:val="Refdenotaderodap"/>
          <w:sz w:val="18"/>
          <w:szCs w:val="18"/>
        </w:rPr>
        <w:footnoteRef/>
      </w:r>
      <w:r w:rsidRPr="00A65600">
        <w:rPr>
          <w:sz w:val="18"/>
          <w:szCs w:val="18"/>
        </w:rPr>
        <w:t xml:space="preserve"> Como exemplo, podemos citar os seguintes itens de questionário hipotéticos: “IQ001. O Regime Próprio de Previdência Social possui Plano de Amortização do Déficit Atuarial?”; “IQ002. O Plano de Amortização do Déficit Atuarial foi aprovado por meio de Lei Municipal?”. Nessa situação, o IQ002 poderia ser considerado IQ dependente, sendo dependente do IQ001, </w:t>
      </w:r>
      <w:r w:rsidR="00D83D6F">
        <w:rPr>
          <w:sz w:val="18"/>
          <w:szCs w:val="18"/>
        </w:rPr>
        <w:t>vez</w:t>
      </w:r>
      <w:r w:rsidRPr="00A65600">
        <w:rPr>
          <w:sz w:val="18"/>
          <w:szCs w:val="18"/>
        </w:rPr>
        <w:t xml:space="preserve"> que a existência do Plano previsto no IQ001 é condição necessária para que possa existir sua instituição por meio de lei.</w:t>
      </w:r>
    </w:p>
  </w:footnote>
  <w:footnote w:id="7">
    <w:p w14:paraId="32098D27" w14:textId="1CEE8586" w:rsidR="00444FED" w:rsidRPr="00B97DCA" w:rsidRDefault="00444FED" w:rsidP="0005655E">
      <w:pPr>
        <w:pStyle w:val="Textodenotaderodap"/>
        <w:spacing w:before="0" w:after="0" w:line="240" w:lineRule="auto"/>
        <w:ind w:left="142" w:hanging="142"/>
        <w:rPr>
          <w:sz w:val="18"/>
          <w:szCs w:val="18"/>
        </w:rPr>
      </w:pPr>
      <w:r w:rsidRPr="00A65600">
        <w:rPr>
          <w:rStyle w:val="Refdenotaderodap"/>
          <w:sz w:val="18"/>
          <w:szCs w:val="18"/>
        </w:rPr>
        <w:footnoteRef/>
      </w:r>
      <w:r w:rsidRPr="00A65600">
        <w:rPr>
          <w:sz w:val="18"/>
          <w:szCs w:val="18"/>
        </w:rPr>
        <w:t xml:space="preserve"> Como exemplo, podemos citar o caso hipotético mencionado na nota </w:t>
      </w:r>
      <w:r w:rsidR="00D83D6F">
        <w:rPr>
          <w:sz w:val="18"/>
          <w:szCs w:val="18"/>
        </w:rPr>
        <w:t>4</w:t>
      </w:r>
      <w:r w:rsidRPr="00A65600">
        <w:rPr>
          <w:sz w:val="18"/>
          <w:szCs w:val="18"/>
        </w:rPr>
        <w:t xml:space="preserve">. Naquela situação, caso o respondente </w:t>
      </w:r>
      <w:r w:rsidRPr="00B97DCA">
        <w:rPr>
          <w:sz w:val="18"/>
          <w:szCs w:val="18"/>
        </w:rPr>
        <w:t>marque “</w:t>
      </w:r>
      <w:r w:rsidR="005E57E7" w:rsidRPr="00B97DCA">
        <w:rPr>
          <w:sz w:val="18"/>
          <w:szCs w:val="18"/>
        </w:rPr>
        <w:t>Não</w:t>
      </w:r>
      <w:r w:rsidRPr="00B97DCA">
        <w:rPr>
          <w:sz w:val="18"/>
          <w:szCs w:val="18"/>
        </w:rPr>
        <w:t>” no IQ001, ele não precisará enviar resposta ao IQ002. Caso marque “sim”, deverá obrigatoriamente enviar resposta ao IQ002.</w:t>
      </w:r>
    </w:p>
  </w:footnote>
  <w:footnote w:id="8">
    <w:p w14:paraId="6C1AD46A" w14:textId="1052CCAA" w:rsidR="00DB3C37" w:rsidRDefault="00DB3C37" w:rsidP="0005655E">
      <w:pPr>
        <w:pStyle w:val="Textodenotaderodap"/>
        <w:spacing w:before="0" w:after="0" w:line="240" w:lineRule="auto"/>
        <w:ind w:firstLine="0"/>
      </w:pPr>
      <w:r w:rsidRPr="00DB3C37">
        <w:rPr>
          <w:rStyle w:val="Refdenotaderodap"/>
          <w:sz w:val="18"/>
        </w:rPr>
        <w:footnoteRef/>
      </w:r>
      <w:r w:rsidRPr="00DB3C37">
        <w:rPr>
          <w:sz w:val="18"/>
        </w:rPr>
        <w:t xml:space="preserve"> É o caso de </w:t>
      </w:r>
      <w:proofErr w:type="spellStart"/>
      <w:r w:rsidRPr="00DB3C37">
        <w:rPr>
          <w:sz w:val="18"/>
        </w:rPr>
        <w:t>IQs</w:t>
      </w:r>
      <w:proofErr w:type="spellEnd"/>
      <w:r w:rsidRPr="00DB3C37">
        <w:rPr>
          <w:sz w:val="18"/>
        </w:rPr>
        <w:t xml:space="preserve"> relacionados às atividades de Secretário Municipal</w:t>
      </w:r>
      <w:r w:rsidR="00A43F89">
        <w:rPr>
          <w:sz w:val="18"/>
        </w:rPr>
        <w:t>, por exemplo.</w:t>
      </w:r>
    </w:p>
  </w:footnote>
  <w:footnote w:id="9">
    <w:p w14:paraId="0FC2D18D" w14:textId="1DFD91F6" w:rsidR="0003146F" w:rsidRPr="00B97DCA" w:rsidRDefault="0003146F" w:rsidP="0005655E">
      <w:pPr>
        <w:pStyle w:val="Textodenotaderodap"/>
        <w:spacing w:before="0" w:after="0" w:line="240" w:lineRule="auto"/>
        <w:ind w:left="142" w:hanging="142"/>
        <w:rPr>
          <w:sz w:val="18"/>
          <w:szCs w:val="18"/>
        </w:rPr>
      </w:pPr>
      <w:r w:rsidRPr="00B97DCA">
        <w:rPr>
          <w:rStyle w:val="Refdenotaderodap"/>
          <w:sz w:val="18"/>
          <w:szCs w:val="18"/>
        </w:rPr>
        <w:footnoteRef/>
      </w:r>
      <w:r w:rsidRPr="00B97DCA">
        <w:rPr>
          <w:sz w:val="18"/>
          <w:szCs w:val="18"/>
        </w:rPr>
        <w:t xml:space="preserve"> </w:t>
      </w:r>
      <w:r w:rsidRPr="00B97DCA">
        <w:rPr>
          <w:rFonts w:cs="Arial"/>
          <w:bCs/>
          <w:iCs/>
          <w:sz w:val="18"/>
          <w:szCs w:val="18"/>
        </w:rPr>
        <w:t>É o que poderá acontecer, por exemplo, com ocupantes dos cargos de Diretor Escolar</w:t>
      </w:r>
      <w:r w:rsidR="00ED59EA">
        <w:rPr>
          <w:rFonts w:cs="Arial"/>
          <w:bCs/>
          <w:iCs/>
          <w:sz w:val="18"/>
          <w:szCs w:val="18"/>
        </w:rPr>
        <w:t xml:space="preserve"> em um determinado Município</w:t>
      </w:r>
      <w:r w:rsidRPr="00B97DCA">
        <w:rPr>
          <w:rFonts w:cs="Arial"/>
          <w:bCs/>
          <w:iCs/>
          <w:sz w:val="18"/>
          <w:szCs w:val="18"/>
        </w:rPr>
        <w:t xml:space="preserve">. Os </w:t>
      </w:r>
      <w:proofErr w:type="spellStart"/>
      <w:r w:rsidRPr="00B97DCA">
        <w:rPr>
          <w:rFonts w:cs="Arial"/>
          <w:bCs/>
          <w:iCs/>
          <w:sz w:val="18"/>
          <w:szCs w:val="18"/>
        </w:rPr>
        <w:t>IQs</w:t>
      </w:r>
      <w:proofErr w:type="spellEnd"/>
      <w:r w:rsidRPr="00B97DCA">
        <w:rPr>
          <w:rFonts w:cs="Arial"/>
          <w:bCs/>
          <w:iCs/>
          <w:sz w:val="18"/>
          <w:szCs w:val="18"/>
        </w:rPr>
        <w:t xml:space="preserve"> direcionados a esses interlocutores serão semelhantes, porém cada diretor deverá responder conforme a situação fática verificada no local em que exerce suas atividades.</w:t>
      </w:r>
    </w:p>
  </w:footnote>
  <w:footnote w:id="10">
    <w:p w14:paraId="18CEAE61" w14:textId="0585394E" w:rsidR="00475CDF" w:rsidRPr="00B97DCA" w:rsidRDefault="00475CDF" w:rsidP="0005655E">
      <w:pPr>
        <w:pStyle w:val="Textodenotaderodap"/>
        <w:spacing w:before="0" w:after="0" w:line="240" w:lineRule="auto"/>
        <w:ind w:left="142" w:hanging="142"/>
        <w:rPr>
          <w:sz w:val="18"/>
          <w:szCs w:val="18"/>
        </w:rPr>
      </w:pPr>
      <w:r w:rsidRPr="00B97DCA">
        <w:rPr>
          <w:rStyle w:val="Refdenotaderodap"/>
          <w:sz w:val="18"/>
          <w:szCs w:val="18"/>
        </w:rPr>
        <w:footnoteRef/>
      </w:r>
      <w:r w:rsidRPr="00B97DCA">
        <w:rPr>
          <w:sz w:val="18"/>
          <w:szCs w:val="18"/>
        </w:rPr>
        <w:t xml:space="preserve"> Isso quer dizer que, aos profissionais da área de saúde</w:t>
      </w:r>
      <w:r w:rsidR="00D83D6F">
        <w:rPr>
          <w:sz w:val="18"/>
          <w:szCs w:val="18"/>
        </w:rPr>
        <w:t>,</w:t>
      </w:r>
      <w:r w:rsidRPr="00B97DCA">
        <w:rPr>
          <w:sz w:val="18"/>
          <w:szCs w:val="18"/>
        </w:rPr>
        <w:t xml:space="preserve"> somente será disponibilizado o formulário daquela área.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0DF" w14:textId="77777777" w:rsidR="003F56F0" w:rsidRDefault="003F56F0" w:rsidP="00F96655">
    <w:pPr>
      <w:tabs>
        <w:tab w:val="center" w:pos="4252"/>
        <w:tab w:val="right" w:pos="8504"/>
      </w:tabs>
      <w:spacing w:before="480" w:line="240" w:lineRule="auto"/>
      <w:ind w:firstLine="0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9C3D261" wp14:editId="686AD1CA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5" name="Imagem 5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1017BD3F" w14:textId="77777777" w:rsidR="003F56F0" w:rsidRDefault="003F56F0" w:rsidP="00132E52">
    <w:pPr>
      <w:tabs>
        <w:tab w:val="center" w:pos="4252"/>
        <w:tab w:val="right" w:pos="8504"/>
      </w:tabs>
      <w:spacing w:line="240" w:lineRule="auto"/>
      <w:ind w:firstLine="0"/>
      <w:jc w:val="center"/>
      <w:rPr>
        <w:rFonts w:cs="Arial"/>
        <w:b/>
        <w:sz w:val="28"/>
        <w:szCs w:val="28"/>
      </w:rPr>
    </w:pPr>
    <w:r w:rsidRPr="007564CC">
      <w:rPr>
        <w:rFonts w:cs="Arial"/>
        <w:b/>
        <w:sz w:val="28"/>
        <w:szCs w:val="28"/>
      </w:rPr>
      <w:t>Coordenadoria-Geral de Fiscalização</w:t>
    </w:r>
  </w:p>
  <w:p w14:paraId="79E965AC" w14:textId="77777777" w:rsidR="00D13449" w:rsidRPr="007564CC" w:rsidRDefault="00D13449" w:rsidP="00132E52">
    <w:pPr>
      <w:tabs>
        <w:tab w:val="center" w:pos="4252"/>
        <w:tab w:val="right" w:pos="8504"/>
      </w:tabs>
      <w:spacing w:line="240" w:lineRule="auto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F2A"/>
    <w:multiLevelType w:val="hybridMultilevel"/>
    <w:tmpl w:val="C9C29ACA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361E4"/>
    <w:multiLevelType w:val="hybridMultilevel"/>
    <w:tmpl w:val="53984D44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64A3E"/>
    <w:multiLevelType w:val="hybridMultilevel"/>
    <w:tmpl w:val="DC16DFD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87AA0"/>
    <w:multiLevelType w:val="hybridMultilevel"/>
    <w:tmpl w:val="D2E8B9EA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25853183">
    <w:abstractNumId w:val="32"/>
  </w:num>
  <w:num w:numId="2" w16cid:durableId="750086330">
    <w:abstractNumId w:val="4"/>
  </w:num>
  <w:num w:numId="3" w16cid:durableId="1540120992">
    <w:abstractNumId w:val="31"/>
  </w:num>
  <w:num w:numId="4" w16cid:durableId="1104958147">
    <w:abstractNumId w:val="19"/>
  </w:num>
  <w:num w:numId="5" w16cid:durableId="2091075787">
    <w:abstractNumId w:val="14"/>
  </w:num>
  <w:num w:numId="6" w16cid:durableId="30420119">
    <w:abstractNumId w:val="16"/>
  </w:num>
  <w:num w:numId="7" w16cid:durableId="1932465280">
    <w:abstractNumId w:val="3"/>
  </w:num>
  <w:num w:numId="8" w16cid:durableId="1809200041">
    <w:abstractNumId w:val="29"/>
  </w:num>
  <w:num w:numId="9" w16cid:durableId="352270468">
    <w:abstractNumId w:val="12"/>
  </w:num>
  <w:num w:numId="10" w16cid:durableId="1873029318">
    <w:abstractNumId w:val="6"/>
  </w:num>
  <w:num w:numId="11" w16cid:durableId="1144078911">
    <w:abstractNumId w:val="35"/>
  </w:num>
  <w:num w:numId="12" w16cid:durableId="444037647">
    <w:abstractNumId w:val="37"/>
  </w:num>
  <w:num w:numId="13" w16cid:durableId="6467811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926771">
    <w:abstractNumId w:val="7"/>
  </w:num>
  <w:num w:numId="15" w16cid:durableId="32001759">
    <w:abstractNumId w:val="18"/>
  </w:num>
  <w:num w:numId="16" w16cid:durableId="1466121879">
    <w:abstractNumId w:val="39"/>
  </w:num>
  <w:num w:numId="17" w16cid:durableId="2098672220">
    <w:abstractNumId w:val="17"/>
  </w:num>
  <w:num w:numId="18" w16cid:durableId="438186579">
    <w:abstractNumId w:val="5"/>
  </w:num>
  <w:num w:numId="19" w16cid:durableId="1215124181">
    <w:abstractNumId w:val="27"/>
  </w:num>
  <w:num w:numId="20" w16cid:durableId="1371877404">
    <w:abstractNumId w:val="30"/>
  </w:num>
  <w:num w:numId="21" w16cid:durableId="1648590484">
    <w:abstractNumId w:val="23"/>
  </w:num>
  <w:num w:numId="22" w16cid:durableId="1703824349">
    <w:abstractNumId w:val="15"/>
  </w:num>
  <w:num w:numId="23" w16cid:durableId="2788826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619010">
    <w:abstractNumId w:val="34"/>
  </w:num>
  <w:num w:numId="25" w16cid:durableId="340205150">
    <w:abstractNumId w:val="33"/>
  </w:num>
  <w:num w:numId="26" w16cid:durableId="406925184">
    <w:abstractNumId w:val="20"/>
  </w:num>
  <w:num w:numId="27" w16cid:durableId="906187175">
    <w:abstractNumId w:val="1"/>
  </w:num>
  <w:num w:numId="28" w16cid:durableId="769279286">
    <w:abstractNumId w:val="40"/>
  </w:num>
  <w:num w:numId="29" w16cid:durableId="712342486">
    <w:abstractNumId w:val="36"/>
  </w:num>
  <w:num w:numId="30" w16cid:durableId="1023557919">
    <w:abstractNumId w:val="26"/>
  </w:num>
  <w:num w:numId="31" w16cid:durableId="1470247292">
    <w:abstractNumId w:val="22"/>
  </w:num>
  <w:num w:numId="32" w16cid:durableId="173303488">
    <w:abstractNumId w:val="28"/>
  </w:num>
  <w:num w:numId="33" w16cid:durableId="1307323523">
    <w:abstractNumId w:val="11"/>
  </w:num>
  <w:num w:numId="34" w16cid:durableId="422535747">
    <w:abstractNumId w:val="25"/>
  </w:num>
  <w:num w:numId="35" w16cid:durableId="15820648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34265">
    <w:abstractNumId w:val="13"/>
  </w:num>
  <w:num w:numId="37" w16cid:durableId="732893092">
    <w:abstractNumId w:val="2"/>
  </w:num>
  <w:num w:numId="38" w16cid:durableId="2293885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044901">
    <w:abstractNumId w:val="9"/>
  </w:num>
  <w:num w:numId="40" w16cid:durableId="12895560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357679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3017843">
    <w:abstractNumId w:val="8"/>
  </w:num>
  <w:num w:numId="43" w16cid:durableId="6707164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3259521">
    <w:abstractNumId w:val="24"/>
  </w:num>
  <w:num w:numId="45" w16cid:durableId="1899507765">
    <w:abstractNumId w:val="41"/>
  </w:num>
  <w:num w:numId="46" w16cid:durableId="648170180">
    <w:abstractNumId w:val="38"/>
  </w:num>
  <w:num w:numId="47" w16cid:durableId="1136994024">
    <w:abstractNumId w:val="0"/>
  </w:num>
  <w:num w:numId="48" w16cid:durableId="2096129902">
    <w:abstractNumId w:val="21"/>
  </w:num>
  <w:num w:numId="49" w16cid:durableId="146041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634"/>
    <w:rsid w:val="00002B2D"/>
    <w:rsid w:val="00002B6E"/>
    <w:rsid w:val="00003322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29C"/>
    <w:rsid w:val="00014E31"/>
    <w:rsid w:val="00015D58"/>
    <w:rsid w:val="00017733"/>
    <w:rsid w:val="00017806"/>
    <w:rsid w:val="00017BA5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3006C"/>
    <w:rsid w:val="00030715"/>
    <w:rsid w:val="0003146F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9A0"/>
    <w:rsid w:val="00041562"/>
    <w:rsid w:val="00041D4F"/>
    <w:rsid w:val="00043505"/>
    <w:rsid w:val="000442C7"/>
    <w:rsid w:val="000447A3"/>
    <w:rsid w:val="00044E2E"/>
    <w:rsid w:val="00044EDD"/>
    <w:rsid w:val="00045205"/>
    <w:rsid w:val="00046304"/>
    <w:rsid w:val="000466B5"/>
    <w:rsid w:val="00047810"/>
    <w:rsid w:val="00047FD7"/>
    <w:rsid w:val="000527C0"/>
    <w:rsid w:val="000536BA"/>
    <w:rsid w:val="00053C62"/>
    <w:rsid w:val="00054840"/>
    <w:rsid w:val="00055868"/>
    <w:rsid w:val="0005655E"/>
    <w:rsid w:val="00056826"/>
    <w:rsid w:val="00057DEA"/>
    <w:rsid w:val="000625B7"/>
    <w:rsid w:val="0006350A"/>
    <w:rsid w:val="000643DF"/>
    <w:rsid w:val="000650F4"/>
    <w:rsid w:val="000658DA"/>
    <w:rsid w:val="00065AF8"/>
    <w:rsid w:val="0006609E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0F"/>
    <w:rsid w:val="0009661E"/>
    <w:rsid w:val="000967EC"/>
    <w:rsid w:val="000A1BBE"/>
    <w:rsid w:val="000A2E5D"/>
    <w:rsid w:val="000A3F6E"/>
    <w:rsid w:val="000A425C"/>
    <w:rsid w:val="000A42F8"/>
    <w:rsid w:val="000A48B1"/>
    <w:rsid w:val="000A6DC8"/>
    <w:rsid w:val="000A703A"/>
    <w:rsid w:val="000A7D5C"/>
    <w:rsid w:val="000A7FA5"/>
    <w:rsid w:val="000B019E"/>
    <w:rsid w:val="000B2957"/>
    <w:rsid w:val="000B2C75"/>
    <w:rsid w:val="000B2ED7"/>
    <w:rsid w:val="000B34C1"/>
    <w:rsid w:val="000B3BAA"/>
    <w:rsid w:val="000B3E9D"/>
    <w:rsid w:val="000B5152"/>
    <w:rsid w:val="000B6807"/>
    <w:rsid w:val="000B6A3E"/>
    <w:rsid w:val="000B741C"/>
    <w:rsid w:val="000B7F6B"/>
    <w:rsid w:val="000C1702"/>
    <w:rsid w:val="000C1C51"/>
    <w:rsid w:val="000C2601"/>
    <w:rsid w:val="000C3F50"/>
    <w:rsid w:val="000C5C09"/>
    <w:rsid w:val="000C6755"/>
    <w:rsid w:val="000C7524"/>
    <w:rsid w:val="000C7F52"/>
    <w:rsid w:val="000D0176"/>
    <w:rsid w:val="000D222E"/>
    <w:rsid w:val="000D25AD"/>
    <w:rsid w:val="000D3B39"/>
    <w:rsid w:val="000D3C7F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FC9"/>
    <w:rsid w:val="001034F5"/>
    <w:rsid w:val="001041D8"/>
    <w:rsid w:val="0010486B"/>
    <w:rsid w:val="00104EA5"/>
    <w:rsid w:val="00106C8B"/>
    <w:rsid w:val="00106CFF"/>
    <w:rsid w:val="0010751A"/>
    <w:rsid w:val="00107E1A"/>
    <w:rsid w:val="00110875"/>
    <w:rsid w:val="00110C5F"/>
    <w:rsid w:val="001111AA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D99"/>
    <w:rsid w:val="00132C65"/>
    <w:rsid w:val="00132E52"/>
    <w:rsid w:val="00132FAF"/>
    <w:rsid w:val="00134541"/>
    <w:rsid w:val="00134AB8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018B"/>
    <w:rsid w:val="001511C0"/>
    <w:rsid w:val="0015147F"/>
    <w:rsid w:val="00152233"/>
    <w:rsid w:val="0015282E"/>
    <w:rsid w:val="00152FE3"/>
    <w:rsid w:val="00153220"/>
    <w:rsid w:val="001538BB"/>
    <w:rsid w:val="00153F99"/>
    <w:rsid w:val="001545FD"/>
    <w:rsid w:val="00155EE1"/>
    <w:rsid w:val="00156612"/>
    <w:rsid w:val="00156CC7"/>
    <w:rsid w:val="00160814"/>
    <w:rsid w:val="00160B78"/>
    <w:rsid w:val="00160DE7"/>
    <w:rsid w:val="00160EF8"/>
    <w:rsid w:val="00161138"/>
    <w:rsid w:val="00161174"/>
    <w:rsid w:val="00161828"/>
    <w:rsid w:val="00164BCD"/>
    <w:rsid w:val="0016684D"/>
    <w:rsid w:val="00167FF8"/>
    <w:rsid w:val="00170657"/>
    <w:rsid w:val="00170E81"/>
    <w:rsid w:val="0017113A"/>
    <w:rsid w:val="00171404"/>
    <w:rsid w:val="00171B25"/>
    <w:rsid w:val="00172CBE"/>
    <w:rsid w:val="00172F26"/>
    <w:rsid w:val="00174ECF"/>
    <w:rsid w:val="00175385"/>
    <w:rsid w:val="00175C1A"/>
    <w:rsid w:val="00176C68"/>
    <w:rsid w:val="00177405"/>
    <w:rsid w:val="00177F7A"/>
    <w:rsid w:val="00180B9A"/>
    <w:rsid w:val="00181A77"/>
    <w:rsid w:val="001822C9"/>
    <w:rsid w:val="001828D1"/>
    <w:rsid w:val="00182E02"/>
    <w:rsid w:val="001832A3"/>
    <w:rsid w:val="001835B2"/>
    <w:rsid w:val="001852C7"/>
    <w:rsid w:val="001857FE"/>
    <w:rsid w:val="00185BCF"/>
    <w:rsid w:val="00186B0B"/>
    <w:rsid w:val="0018769D"/>
    <w:rsid w:val="0019019A"/>
    <w:rsid w:val="00190ECA"/>
    <w:rsid w:val="0019167B"/>
    <w:rsid w:val="00191F7E"/>
    <w:rsid w:val="001927A9"/>
    <w:rsid w:val="00192E78"/>
    <w:rsid w:val="00193F3E"/>
    <w:rsid w:val="00193F7A"/>
    <w:rsid w:val="00194576"/>
    <w:rsid w:val="0019681C"/>
    <w:rsid w:val="00196A67"/>
    <w:rsid w:val="00197E53"/>
    <w:rsid w:val="001A087B"/>
    <w:rsid w:val="001A08B5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3C0"/>
    <w:rsid w:val="001C66A3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90F"/>
    <w:rsid w:val="001D4BED"/>
    <w:rsid w:val="001D53A5"/>
    <w:rsid w:val="001D6C88"/>
    <w:rsid w:val="001E09DD"/>
    <w:rsid w:val="001E0E58"/>
    <w:rsid w:val="001E1B7F"/>
    <w:rsid w:val="001E1E93"/>
    <w:rsid w:val="001E251F"/>
    <w:rsid w:val="001E3FFF"/>
    <w:rsid w:val="001E5D60"/>
    <w:rsid w:val="001E5FAE"/>
    <w:rsid w:val="001E723F"/>
    <w:rsid w:val="001E791D"/>
    <w:rsid w:val="001F2F6C"/>
    <w:rsid w:val="001F3A3A"/>
    <w:rsid w:val="001F4C69"/>
    <w:rsid w:val="001F4D27"/>
    <w:rsid w:val="001F5502"/>
    <w:rsid w:val="001F59C4"/>
    <w:rsid w:val="00200979"/>
    <w:rsid w:val="00200DBE"/>
    <w:rsid w:val="002032B1"/>
    <w:rsid w:val="00203903"/>
    <w:rsid w:val="00203ED4"/>
    <w:rsid w:val="00205E2D"/>
    <w:rsid w:val="00207282"/>
    <w:rsid w:val="002072D6"/>
    <w:rsid w:val="00207578"/>
    <w:rsid w:val="002075D1"/>
    <w:rsid w:val="00211C4F"/>
    <w:rsid w:val="00212780"/>
    <w:rsid w:val="00212D08"/>
    <w:rsid w:val="00213544"/>
    <w:rsid w:val="00213963"/>
    <w:rsid w:val="002140E8"/>
    <w:rsid w:val="00215C45"/>
    <w:rsid w:val="002160E6"/>
    <w:rsid w:val="002166F2"/>
    <w:rsid w:val="002173FF"/>
    <w:rsid w:val="002216DD"/>
    <w:rsid w:val="00222394"/>
    <w:rsid w:val="00223954"/>
    <w:rsid w:val="00225095"/>
    <w:rsid w:val="00226076"/>
    <w:rsid w:val="0023129E"/>
    <w:rsid w:val="00231906"/>
    <w:rsid w:val="00231E2B"/>
    <w:rsid w:val="00232431"/>
    <w:rsid w:val="00233202"/>
    <w:rsid w:val="002335C8"/>
    <w:rsid w:val="0023484A"/>
    <w:rsid w:val="002352DB"/>
    <w:rsid w:val="002353CF"/>
    <w:rsid w:val="002357DD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3AF"/>
    <w:rsid w:val="0024522D"/>
    <w:rsid w:val="00246181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DE8"/>
    <w:rsid w:val="00255E71"/>
    <w:rsid w:val="00257E7E"/>
    <w:rsid w:val="00260564"/>
    <w:rsid w:val="00260665"/>
    <w:rsid w:val="00261430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503A"/>
    <w:rsid w:val="00277E20"/>
    <w:rsid w:val="00280416"/>
    <w:rsid w:val="00281690"/>
    <w:rsid w:val="002828B2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14C"/>
    <w:rsid w:val="00291441"/>
    <w:rsid w:val="00291FE8"/>
    <w:rsid w:val="00293154"/>
    <w:rsid w:val="0029359E"/>
    <w:rsid w:val="00293899"/>
    <w:rsid w:val="00294532"/>
    <w:rsid w:val="002961D6"/>
    <w:rsid w:val="002A0EA7"/>
    <w:rsid w:val="002A1B92"/>
    <w:rsid w:val="002A35DA"/>
    <w:rsid w:val="002A40FB"/>
    <w:rsid w:val="002A4FD4"/>
    <w:rsid w:val="002A5460"/>
    <w:rsid w:val="002A5516"/>
    <w:rsid w:val="002A6AD1"/>
    <w:rsid w:val="002A7E31"/>
    <w:rsid w:val="002B1340"/>
    <w:rsid w:val="002B2167"/>
    <w:rsid w:val="002B22F3"/>
    <w:rsid w:val="002B35D0"/>
    <w:rsid w:val="002B52AC"/>
    <w:rsid w:val="002B70D1"/>
    <w:rsid w:val="002B78F1"/>
    <w:rsid w:val="002C00DD"/>
    <w:rsid w:val="002C1291"/>
    <w:rsid w:val="002C1A1D"/>
    <w:rsid w:val="002C21BA"/>
    <w:rsid w:val="002C29FC"/>
    <w:rsid w:val="002C2F94"/>
    <w:rsid w:val="002C4107"/>
    <w:rsid w:val="002C6111"/>
    <w:rsid w:val="002D09CE"/>
    <w:rsid w:val="002D1395"/>
    <w:rsid w:val="002D2F13"/>
    <w:rsid w:val="002D41B8"/>
    <w:rsid w:val="002D59C3"/>
    <w:rsid w:val="002D6AC0"/>
    <w:rsid w:val="002D6AF9"/>
    <w:rsid w:val="002D734A"/>
    <w:rsid w:val="002D7D22"/>
    <w:rsid w:val="002E169C"/>
    <w:rsid w:val="002E1A3D"/>
    <w:rsid w:val="002E1D35"/>
    <w:rsid w:val="002E1FCF"/>
    <w:rsid w:val="002E2BA7"/>
    <w:rsid w:val="002E3151"/>
    <w:rsid w:val="002E43D6"/>
    <w:rsid w:val="002E4582"/>
    <w:rsid w:val="002E4BB1"/>
    <w:rsid w:val="002E5170"/>
    <w:rsid w:val="002E7645"/>
    <w:rsid w:val="002F099A"/>
    <w:rsid w:val="002F0AD9"/>
    <w:rsid w:val="002F24F7"/>
    <w:rsid w:val="002F2D65"/>
    <w:rsid w:val="002F4610"/>
    <w:rsid w:val="002F4F82"/>
    <w:rsid w:val="002F5B24"/>
    <w:rsid w:val="002F7754"/>
    <w:rsid w:val="002F7C9A"/>
    <w:rsid w:val="00300711"/>
    <w:rsid w:val="00300BCE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6055"/>
    <w:rsid w:val="00306679"/>
    <w:rsid w:val="00307FDF"/>
    <w:rsid w:val="003101AD"/>
    <w:rsid w:val="00311156"/>
    <w:rsid w:val="003112D6"/>
    <w:rsid w:val="003112FF"/>
    <w:rsid w:val="003113BA"/>
    <w:rsid w:val="00311EDB"/>
    <w:rsid w:val="0031287B"/>
    <w:rsid w:val="00313070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0DC1"/>
    <w:rsid w:val="003238D7"/>
    <w:rsid w:val="003243E5"/>
    <w:rsid w:val="003250D6"/>
    <w:rsid w:val="003252F5"/>
    <w:rsid w:val="00325C01"/>
    <w:rsid w:val="003261D4"/>
    <w:rsid w:val="0032635A"/>
    <w:rsid w:val="00326555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5B85"/>
    <w:rsid w:val="003363F9"/>
    <w:rsid w:val="00336788"/>
    <w:rsid w:val="003370BD"/>
    <w:rsid w:val="00340A77"/>
    <w:rsid w:val="00340DC1"/>
    <w:rsid w:val="00340E44"/>
    <w:rsid w:val="00341EFF"/>
    <w:rsid w:val="00342188"/>
    <w:rsid w:val="00342589"/>
    <w:rsid w:val="00343F4C"/>
    <w:rsid w:val="0034404D"/>
    <w:rsid w:val="0034446C"/>
    <w:rsid w:val="003445EB"/>
    <w:rsid w:val="00344A7F"/>
    <w:rsid w:val="00347B19"/>
    <w:rsid w:val="00350266"/>
    <w:rsid w:val="0035198B"/>
    <w:rsid w:val="00351ECA"/>
    <w:rsid w:val="00351FF2"/>
    <w:rsid w:val="003521AA"/>
    <w:rsid w:val="00352261"/>
    <w:rsid w:val="00353234"/>
    <w:rsid w:val="0035472F"/>
    <w:rsid w:val="00354C76"/>
    <w:rsid w:val="0035634C"/>
    <w:rsid w:val="00356ED9"/>
    <w:rsid w:val="00360ACA"/>
    <w:rsid w:val="0036180E"/>
    <w:rsid w:val="00362D51"/>
    <w:rsid w:val="00362F37"/>
    <w:rsid w:val="00364A8B"/>
    <w:rsid w:val="00365CB8"/>
    <w:rsid w:val="003665EC"/>
    <w:rsid w:val="00367D4E"/>
    <w:rsid w:val="00370E1B"/>
    <w:rsid w:val="0037173A"/>
    <w:rsid w:val="00371797"/>
    <w:rsid w:val="00371DA7"/>
    <w:rsid w:val="00371DEA"/>
    <w:rsid w:val="003723D7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3411"/>
    <w:rsid w:val="00395282"/>
    <w:rsid w:val="00396EBD"/>
    <w:rsid w:val="00396F94"/>
    <w:rsid w:val="003A0DDD"/>
    <w:rsid w:val="003A12FE"/>
    <w:rsid w:val="003A2D78"/>
    <w:rsid w:val="003A31B7"/>
    <w:rsid w:val="003A34C6"/>
    <w:rsid w:val="003A3EB8"/>
    <w:rsid w:val="003A3F6E"/>
    <w:rsid w:val="003A4092"/>
    <w:rsid w:val="003A47F9"/>
    <w:rsid w:val="003A49F4"/>
    <w:rsid w:val="003A627E"/>
    <w:rsid w:val="003A73AF"/>
    <w:rsid w:val="003A77B9"/>
    <w:rsid w:val="003B03BD"/>
    <w:rsid w:val="003B1245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614C"/>
    <w:rsid w:val="003B72E9"/>
    <w:rsid w:val="003B7801"/>
    <w:rsid w:val="003B7E51"/>
    <w:rsid w:val="003C02A6"/>
    <w:rsid w:val="003C0BA6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7CC3"/>
    <w:rsid w:val="003C7F1B"/>
    <w:rsid w:val="003C7FDF"/>
    <w:rsid w:val="003D05A9"/>
    <w:rsid w:val="003D0637"/>
    <w:rsid w:val="003D081C"/>
    <w:rsid w:val="003D0B47"/>
    <w:rsid w:val="003D1799"/>
    <w:rsid w:val="003D31B7"/>
    <w:rsid w:val="003D393F"/>
    <w:rsid w:val="003D509F"/>
    <w:rsid w:val="003D50AA"/>
    <w:rsid w:val="003D54E8"/>
    <w:rsid w:val="003D5A9F"/>
    <w:rsid w:val="003D6BD5"/>
    <w:rsid w:val="003D6DE6"/>
    <w:rsid w:val="003D6E93"/>
    <w:rsid w:val="003D73FF"/>
    <w:rsid w:val="003D7658"/>
    <w:rsid w:val="003D7A15"/>
    <w:rsid w:val="003E05D9"/>
    <w:rsid w:val="003E24FE"/>
    <w:rsid w:val="003E2977"/>
    <w:rsid w:val="003E2BDE"/>
    <w:rsid w:val="003E3225"/>
    <w:rsid w:val="003E4095"/>
    <w:rsid w:val="003E6A30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6F0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C2A"/>
    <w:rsid w:val="00406E13"/>
    <w:rsid w:val="004071E2"/>
    <w:rsid w:val="004106FD"/>
    <w:rsid w:val="00410D1A"/>
    <w:rsid w:val="00411416"/>
    <w:rsid w:val="00411711"/>
    <w:rsid w:val="00411789"/>
    <w:rsid w:val="00412116"/>
    <w:rsid w:val="00413DF9"/>
    <w:rsid w:val="00414F99"/>
    <w:rsid w:val="00415693"/>
    <w:rsid w:val="00416D14"/>
    <w:rsid w:val="0042063A"/>
    <w:rsid w:val="00420AED"/>
    <w:rsid w:val="0042296B"/>
    <w:rsid w:val="00422F1C"/>
    <w:rsid w:val="00423520"/>
    <w:rsid w:val="00424093"/>
    <w:rsid w:val="00424611"/>
    <w:rsid w:val="00424A56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31CC"/>
    <w:rsid w:val="00444122"/>
    <w:rsid w:val="00444CF1"/>
    <w:rsid w:val="00444FED"/>
    <w:rsid w:val="0044566B"/>
    <w:rsid w:val="00446004"/>
    <w:rsid w:val="004466B2"/>
    <w:rsid w:val="00446FEF"/>
    <w:rsid w:val="00450D94"/>
    <w:rsid w:val="00451148"/>
    <w:rsid w:val="00452542"/>
    <w:rsid w:val="00453290"/>
    <w:rsid w:val="00454343"/>
    <w:rsid w:val="0045481D"/>
    <w:rsid w:val="00455019"/>
    <w:rsid w:val="00455C28"/>
    <w:rsid w:val="00456092"/>
    <w:rsid w:val="004561C8"/>
    <w:rsid w:val="004568A9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7231"/>
    <w:rsid w:val="0046778F"/>
    <w:rsid w:val="0047445B"/>
    <w:rsid w:val="00475111"/>
    <w:rsid w:val="004753C6"/>
    <w:rsid w:val="0047563D"/>
    <w:rsid w:val="00475CDF"/>
    <w:rsid w:val="00476486"/>
    <w:rsid w:val="00477724"/>
    <w:rsid w:val="00480D2D"/>
    <w:rsid w:val="0048223B"/>
    <w:rsid w:val="00482BE2"/>
    <w:rsid w:val="0048349B"/>
    <w:rsid w:val="00483F79"/>
    <w:rsid w:val="004850DE"/>
    <w:rsid w:val="004863AB"/>
    <w:rsid w:val="00490F0A"/>
    <w:rsid w:val="004931AC"/>
    <w:rsid w:val="004933E6"/>
    <w:rsid w:val="0049551A"/>
    <w:rsid w:val="00495843"/>
    <w:rsid w:val="004959E0"/>
    <w:rsid w:val="00496A47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69D"/>
    <w:rsid w:val="004B6F22"/>
    <w:rsid w:val="004C0D45"/>
    <w:rsid w:val="004C1263"/>
    <w:rsid w:val="004C2CCD"/>
    <w:rsid w:val="004C2DEA"/>
    <w:rsid w:val="004C3017"/>
    <w:rsid w:val="004C466E"/>
    <w:rsid w:val="004C500C"/>
    <w:rsid w:val="004C5638"/>
    <w:rsid w:val="004C6457"/>
    <w:rsid w:val="004D0DE9"/>
    <w:rsid w:val="004D0EC6"/>
    <w:rsid w:val="004D118F"/>
    <w:rsid w:val="004D1FE7"/>
    <w:rsid w:val="004D1FF8"/>
    <w:rsid w:val="004D4376"/>
    <w:rsid w:val="004D4B06"/>
    <w:rsid w:val="004D543F"/>
    <w:rsid w:val="004D5CB2"/>
    <w:rsid w:val="004D5CBD"/>
    <w:rsid w:val="004E0306"/>
    <w:rsid w:val="004E1C53"/>
    <w:rsid w:val="004E1DD6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500534"/>
    <w:rsid w:val="005005EB"/>
    <w:rsid w:val="00501327"/>
    <w:rsid w:val="005031A6"/>
    <w:rsid w:val="00503B0E"/>
    <w:rsid w:val="005046E8"/>
    <w:rsid w:val="00505BEF"/>
    <w:rsid w:val="00506494"/>
    <w:rsid w:val="005064DB"/>
    <w:rsid w:val="00506A05"/>
    <w:rsid w:val="00507195"/>
    <w:rsid w:val="00510655"/>
    <w:rsid w:val="00510FFF"/>
    <w:rsid w:val="00512280"/>
    <w:rsid w:val="005124E6"/>
    <w:rsid w:val="005136DA"/>
    <w:rsid w:val="005143A2"/>
    <w:rsid w:val="00514483"/>
    <w:rsid w:val="00514AFA"/>
    <w:rsid w:val="00514F93"/>
    <w:rsid w:val="00516982"/>
    <w:rsid w:val="00517B1B"/>
    <w:rsid w:val="00517F49"/>
    <w:rsid w:val="0052157C"/>
    <w:rsid w:val="00521829"/>
    <w:rsid w:val="00521931"/>
    <w:rsid w:val="0052212E"/>
    <w:rsid w:val="00523E77"/>
    <w:rsid w:val="00524642"/>
    <w:rsid w:val="00525B08"/>
    <w:rsid w:val="005270E2"/>
    <w:rsid w:val="0052718B"/>
    <w:rsid w:val="005277DA"/>
    <w:rsid w:val="00530A6E"/>
    <w:rsid w:val="00531BBF"/>
    <w:rsid w:val="00531CF9"/>
    <w:rsid w:val="00531F3C"/>
    <w:rsid w:val="00533165"/>
    <w:rsid w:val="0053326B"/>
    <w:rsid w:val="00533DFF"/>
    <w:rsid w:val="005355E3"/>
    <w:rsid w:val="005364FF"/>
    <w:rsid w:val="00537877"/>
    <w:rsid w:val="00537A59"/>
    <w:rsid w:val="0054074D"/>
    <w:rsid w:val="0054299B"/>
    <w:rsid w:val="0054303F"/>
    <w:rsid w:val="00543183"/>
    <w:rsid w:val="00543EC3"/>
    <w:rsid w:val="005440BD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289"/>
    <w:rsid w:val="0055371F"/>
    <w:rsid w:val="00553D79"/>
    <w:rsid w:val="0055451F"/>
    <w:rsid w:val="00556776"/>
    <w:rsid w:val="00557128"/>
    <w:rsid w:val="00560B6C"/>
    <w:rsid w:val="005615F7"/>
    <w:rsid w:val="00562D22"/>
    <w:rsid w:val="00562E91"/>
    <w:rsid w:val="00563A02"/>
    <w:rsid w:val="00563BD5"/>
    <w:rsid w:val="00564567"/>
    <w:rsid w:val="00564F14"/>
    <w:rsid w:val="005706F8"/>
    <w:rsid w:val="00575CEE"/>
    <w:rsid w:val="005769A2"/>
    <w:rsid w:val="00576EB2"/>
    <w:rsid w:val="0057713A"/>
    <w:rsid w:val="005773CD"/>
    <w:rsid w:val="0057745B"/>
    <w:rsid w:val="00577BF4"/>
    <w:rsid w:val="0058016F"/>
    <w:rsid w:val="00581D35"/>
    <w:rsid w:val="0058235A"/>
    <w:rsid w:val="00582970"/>
    <w:rsid w:val="00582A75"/>
    <w:rsid w:val="00582AF4"/>
    <w:rsid w:val="00582D91"/>
    <w:rsid w:val="00583066"/>
    <w:rsid w:val="00584D2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699C"/>
    <w:rsid w:val="005A0B95"/>
    <w:rsid w:val="005A0FA4"/>
    <w:rsid w:val="005A323C"/>
    <w:rsid w:val="005A396E"/>
    <w:rsid w:val="005A43CC"/>
    <w:rsid w:val="005A4546"/>
    <w:rsid w:val="005A457A"/>
    <w:rsid w:val="005A45EE"/>
    <w:rsid w:val="005A4EB6"/>
    <w:rsid w:val="005A57E7"/>
    <w:rsid w:val="005A5B9B"/>
    <w:rsid w:val="005A6D8A"/>
    <w:rsid w:val="005A6EAC"/>
    <w:rsid w:val="005A7686"/>
    <w:rsid w:val="005A7C17"/>
    <w:rsid w:val="005B18EA"/>
    <w:rsid w:val="005B1E0A"/>
    <w:rsid w:val="005B2240"/>
    <w:rsid w:val="005B2D4F"/>
    <w:rsid w:val="005B37C6"/>
    <w:rsid w:val="005B3E8A"/>
    <w:rsid w:val="005B438B"/>
    <w:rsid w:val="005B4AE7"/>
    <w:rsid w:val="005B5C5B"/>
    <w:rsid w:val="005B6258"/>
    <w:rsid w:val="005B62A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7E7"/>
    <w:rsid w:val="005C4835"/>
    <w:rsid w:val="005C4DDC"/>
    <w:rsid w:val="005C5323"/>
    <w:rsid w:val="005C6090"/>
    <w:rsid w:val="005C6404"/>
    <w:rsid w:val="005C7448"/>
    <w:rsid w:val="005C7D6E"/>
    <w:rsid w:val="005C7D7F"/>
    <w:rsid w:val="005D01A3"/>
    <w:rsid w:val="005D0852"/>
    <w:rsid w:val="005D0868"/>
    <w:rsid w:val="005D109B"/>
    <w:rsid w:val="005D1EDD"/>
    <w:rsid w:val="005D23F2"/>
    <w:rsid w:val="005D2D33"/>
    <w:rsid w:val="005D2E32"/>
    <w:rsid w:val="005D2F35"/>
    <w:rsid w:val="005D3096"/>
    <w:rsid w:val="005D3D2E"/>
    <w:rsid w:val="005D4A00"/>
    <w:rsid w:val="005D4E18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4CF"/>
    <w:rsid w:val="005E46CD"/>
    <w:rsid w:val="005E4A46"/>
    <w:rsid w:val="005E5075"/>
    <w:rsid w:val="005E57E7"/>
    <w:rsid w:val="005E5A1A"/>
    <w:rsid w:val="005E664B"/>
    <w:rsid w:val="005E6C43"/>
    <w:rsid w:val="005E6F6C"/>
    <w:rsid w:val="005F06B8"/>
    <w:rsid w:val="005F0D59"/>
    <w:rsid w:val="005F13B7"/>
    <w:rsid w:val="005F2C4F"/>
    <w:rsid w:val="005F2DAF"/>
    <w:rsid w:val="005F3B17"/>
    <w:rsid w:val="005F3E9C"/>
    <w:rsid w:val="005F4600"/>
    <w:rsid w:val="005F4678"/>
    <w:rsid w:val="005F7BBD"/>
    <w:rsid w:val="00601429"/>
    <w:rsid w:val="00601999"/>
    <w:rsid w:val="00601FB8"/>
    <w:rsid w:val="0060233B"/>
    <w:rsid w:val="00602739"/>
    <w:rsid w:val="00602DBF"/>
    <w:rsid w:val="00603808"/>
    <w:rsid w:val="0060757E"/>
    <w:rsid w:val="00610D35"/>
    <w:rsid w:val="00610F8A"/>
    <w:rsid w:val="006142D4"/>
    <w:rsid w:val="00614C1E"/>
    <w:rsid w:val="00615710"/>
    <w:rsid w:val="006164E2"/>
    <w:rsid w:val="00617BE2"/>
    <w:rsid w:val="00622482"/>
    <w:rsid w:val="0062266F"/>
    <w:rsid w:val="00624450"/>
    <w:rsid w:val="00625F52"/>
    <w:rsid w:val="00626B24"/>
    <w:rsid w:val="00627023"/>
    <w:rsid w:val="0063047C"/>
    <w:rsid w:val="006320F5"/>
    <w:rsid w:val="0063343C"/>
    <w:rsid w:val="0063595D"/>
    <w:rsid w:val="006367E4"/>
    <w:rsid w:val="00637ACB"/>
    <w:rsid w:val="00637FB9"/>
    <w:rsid w:val="00640A98"/>
    <w:rsid w:val="00641AB9"/>
    <w:rsid w:val="00645A36"/>
    <w:rsid w:val="00645BDA"/>
    <w:rsid w:val="00646E20"/>
    <w:rsid w:val="00646F29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57850"/>
    <w:rsid w:val="00660554"/>
    <w:rsid w:val="00660A05"/>
    <w:rsid w:val="0066165B"/>
    <w:rsid w:val="0066260E"/>
    <w:rsid w:val="00662707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97A3D"/>
    <w:rsid w:val="006A036B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168C"/>
    <w:rsid w:val="006B34CE"/>
    <w:rsid w:val="006B3D38"/>
    <w:rsid w:val="006B432A"/>
    <w:rsid w:val="006B48EF"/>
    <w:rsid w:val="006B4E77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BE8"/>
    <w:rsid w:val="006C607A"/>
    <w:rsid w:val="006C6465"/>
    <w:rsid w:val="006C789B"/>
    <w:rsid w:val="006D0DF2"/>
    <w:rsid w:val="006D127A"/>
    <w:rsid w:val="006D1B64"/>
    <w:rsid w:val="006D1CCD"/>
    <w:rsid w:val="006D1FF5"/>
    <w:rsid w:val="006D298E"/>
    <w:rsid w:val="006D3CFE"/>
    <w:rsid w:val="006D3EB6"/>
    <w:rsid w:val="006D4F88"/>
    <w:rsid w:val="006D60C1"/>
    <w:rsid w:val="006D6135"/>
    <w:rsid w:val="006D6323"/>
    <w:rsid w:val="006D6603"/>
    <w:rsid w:val="006D73E6"/>
    <w:rsid w:val="006E23F2"/>
    <w:rsid w:val="006E3D2C"/>
    <w:rsid w:val="006E43AB"/>
    <w:rsid w:val="006E477F"/>
    <w:rsid w:val="006E4803"/>
    <w:rsid w:val="006E4905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702B04"/>
    <w:rsid w:val="00702EF0"/>
    <w:rsid w:val="00704172"/>
    <w:rsid w:val="00704DA5"/>
    <w:rsid w:val="00704E67"/>
    <w:rsid w:val="00705890"/>
    <w:rsid w:val="007059AC"/>
    <w:rsid w:val="00707421"/>
    <w:rsid w:val="00711B5A"/>
    <w:rsid w:val="007126BA"/>
    <w:rsid w:val="00714BCA"/>
    <w:rsid w:val="00715658"/>
    <w:rsid w:val="00716157"/>
    <w:rsid w:val="00716418"/>
    <w:rsid w:val="00716D76"/>
    <w:rsid w:val="00716FD0"/>
    <w:rsid w:val="00717126"/>
    <w:rsid w:val="00721361"/>
    <w:rsid w:val="00721BFB"/>
    <w:rsid w:val="007231DA"/>
    <w:rsid w:val="00723F2D"/>
    <w:rsid w:val="007251D0"/>
    <w:rsid w:val="00726097"/>
    <w:rsid w:val="007260C1"/>
    <w:rsid w:val="00726CEB"/>
    <w:rsid w:val="007272A7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21F9"/>
    <w:rsid w:val="007426ED"/>
    <w:rsid w:val="0074421E"/>
    <w:rsid w:val="00744582"/>
    <w:rsid w:val="00744F87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313A"/>
    <w:rsid w:val="0075428B"/>
    <w:rsid w:val="007557F1"/>
    <w:rsid w:val="00755A53"/>
    <w:rsid w:val="00755CD6"/>
    <w:rsid w:val="007563A2"/>
    <w:rsid w:val="00756A5B"/>
    <w:rsid w:val="0076090F"/>
    <w:rsid w:val="0076094A"/>
    <w:rsid w:val="007617CD"/>
    <w:rsid w:val="00764287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509"/>
    <w:rsid w:val="0078043F"/>
    <w:rsid w:val="007805D8"/>
    <w:rsid w:val="00780701"/>
    <w:rsid w:val="00781759"/>
    <w:rsid w:val="007822A7"/>
    <w:rsid w:val="0078268F"/>
    <w:rsid w:val="00782A47"/>
    <w:rsid w:val="00783108"/>
    <w:rsid w:val="0078408D"/>
    <w:rsid w:val="00784F34"/>
    <w:rsid w:val="0078596E"/>
    <w:rsid w:val="00785DF6"/>
    <w:rsid w:val="007874E7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FA4"/>
    <w:rsid w:val="007B11EE"/>
    <w:rsid w:val="007B3351"/>
    <w:rsid w:val="007B337C"/>
    <w:rsid w:val="007B3D0C"/>
    <w:rsid w:val="007B3E8F"/>
    <w:rsid w:val="007B5791"/>
    <w:rsid w:val="007B6752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3100"/>
    <w:rsid w:val="007D4BBB"/>
    <w:rsid w:val="007D5071"/>
    <w:rsid w:val="007D5AEF"/>
    <w:rsid w:val="007D5DCB"/>
    <w:rsid w:val="007D626A"/>
    <w:rsid w:val="007D67B4"/>
    <w:rsid w:val="007E0110"/>
    <w:rsid w:val="007E122C"/>
    <w:rsid w:val="007E1881"/>
    <w:rsid w:val="007E2043"/>
    <w:rsid w:val="007E281B"/>
    <w:rsid w:val="007E5DD3"/>
    <w:rsid w:val="007E5FF3"/>
    <w:rsid w:val="007E69B6"/>
    <w:rsid w:val="007F1E2A"/>
    <w:rsid w:val="007F250E"/>
    <w:rsid w:val="007F2ED9"/>
    <w:rsid w:val="007F3655"/>
    <w:rsid w:val="007F3CAB"/>
    <w:rsid w:val="007F4282"/>
    <w:rsid w:val="008001C9"/>
    <w:rsid w:val="00800AA7"/>
    <w:rsid w:val="00801DC6"/>
    <w:rsid w:val="008021C2"/>
    <w:rsid w:val="00803C1E"/>
    <w:rsid w:val="00804012"/>
    <w:rsid w:val="0080465A"/>
    <w:rsid w:val="008055A3"/>
    <w:rsid w:val="0080584D"/>
    <w:rsid w:val="0081094F"/>
    <w:rsid w:val="0081175E"/>
    <w:rsid w:val="0081256A"/>
    <w:rsid w:val="008131EA"/>
    <w:rsid w:val="00814FAB"/>
    <w:rsid w:val="0081561B"/>
    <w:rsid w:val="008167BD"/>
    <w:rsid w:val="00816E77"/>
    <w:rsid w:val="008175C1"/>
    <w:rsid w:val="00817FC3"/>
    <w:rsid w:val="0082145C"/>
    <w:rsid w:val="00821784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94C"/>
    <w:rsid w:val="008320F2"/>
    <w:rsid w:val="00832F28"/>
    <w:rsid w:val="00833FC4"/>
    <w:rsid w:val="008349AF"/>
    <w:rsid w:val="00834BB9"/>
    <w:rsid w:val="00835141"/>
    <w:rsid w:val="008367DD"/>
    <w:rsid w:val="0084164B"/>
    <w:rsid w:val="0084217E"/>
    <w:rsid w:val="00842C4A"/>
    <w:rsid w:val="0084331B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61D1"/>
    <w:rsid w:val="00847086"/>
    <w:rsid w:val="00850EEE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E97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F9D"/>
    <w:rsid w:val="008854F2"/>
    <w:rsid w:val="008858DC"/>
    <w:rsid w:val="00886323"/>
    <w:rsid w:val="00886562"/>
    <w:rsid w:val="00887430"/>
    <w:rsid w:val="0088751E"/>
    <w:rsid w:val="00887E05"/>
    <w:rsid w:val="00890039"/>
    <w:rsid w:val="0089032B"/>
    <w:rsid w:val="00890BD5"/>
    <w:rsid w:val="00890CDF"/>
    <w:rsid w:val="00891791"/>
    <w:rsid w:val="00891A18"/>
    <w:rsid w:val="008926A7"/>
    <w:rsid w:val="00892E49"/>
    <w:rsid w:val="00892EC7"/>
    <w:rsid w:val="00894DAF"/>
    <w:rsid w:val="00895751"/>
    <w:rsid w:val="00895805"/>
    <w:rsid w:val="008968A1"/>
    <w:rsid w:val="008A02B9"/>
    <w:rsid w:val="008A04FE"/>
    <w:rsid w:val="008A16CD"/>
    <w:rsid w:val="008A26AA"/>
    <w:rsid w:val="008A26C8"/>
    <w:rsid w:val="008A2981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CF2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30B"/>
    <w:rsid w:val="008D375C"/>
    <w:rsid w:val="008D3A4D"/>
    <w:rsid w:val="008D431B"/>
    <w:rsid w:val="008D4809"/>
    <w:rsid w:val="008D54A2"/>
    <w:rsid w:val="008D7321"/>
    <w:rsid w:val="008D79DB"/>
    <w:rsid w:val="008D7A4F"/>
    <w:rsid w:val="008E1AFD"/>
    <w:rsid w:val="008E41BF"/>
    <w:rsid w:val="008E41F7"/>
    <w:rsid w:val="008E51C1"/>
    <w:rsid w:val="008E5323"/>
    <w:rsid w:val="008E5650"/>
    <w:rsid w:val="008E5ED9"/>
    <w:rsid w:val="008E628D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5A79"/>
    <w:rsid w:val="008F798B"/>
    <w:rsid w:val="0090077D"/>
    <w:rsid w:val="00902013"/>
    <w:rsid w:val="00902056"/>
    <w:rsid w:val="0090341C"/>
    <w:rsid w:val="0090556E"/>
    <w:rsid w:val="00912032"/>
    <w:rsid w:val="00912A58"/>
    <w:rsid w:val="00912E5A"/>
    <w:rsid w:val="00913A6D"/>
    <w:rsid w:val="0091499E"/>
    <w:rsid w:val="00914CBA"/>
    <w:rsid w:val="009155C0"/>
    <w:rsid w:val="00916228"/>
    <w:rsid w:val="00916D5B"/>
    <w:rsid w:val="0091771F"/>
    <w:rsid w:val="00917C48"/>
    <w:rsid w:val="00921904"/>
    <w:rsid w:val="00921C39"/>
    <w:rsid w:val="00922002"/>
    <w:rsid w:val="0092257B"/>
    <w:rsid w:val="00922995"/>
    <w:rsid w:val="00922FDB"/>
    <w:rsid w:val="00923406"/>
    <w:rsid w:val="0092398D"/>
    <w:rsid w:val="00924766"/>
    <w:rsid w:val="00926617"/>
    <w:rsid w:val="00926AEC"/>
    <w:rsid w:val="0092731E"/>
    <w:rsid w:val="009277B4"/>
    <w:rsid w:val="009279C6"/>
    <w:rsid w:val="00930202"/>
    <w:rsid w:val="009304BB"/>
    <w:rsid w:val="00931467"/>
    <w:rsid w:val="00931A78"/>
    <w:rsid w:val="00931F97"/>
    <w:rsid w:val="00932957"/>
    <w:rsid w:val="00934469"/>
    <w:rsid w:val="009349B2"/>
    <w:rsid w:val="00934B02"/>
    <w:rsid w:val="00935687"/>
    <w:rsid w:val="00935C53"/>
    <w:rsid w:val="00935D12"/>
    <w:rsid w:val="00936C9A"/>
    <w:rsid w:val="00937EEC"/>
    <w:rsid w:val="009411CE"/>
    <w:rsid w:val="00942270"/>
    <w:rsid w:val="00944A45"/>
    <w:rsid w:val="00944BDF"/>
    <w:rsid w:val="00944FDC"/>
    <w:rsid w:val="00946CBA"/>
    <w:rsid w:val="00946D7B"/>
    <w:rsid w:val="00947930"/>
    <w:rsid w:val="00947E03"/>
    <w:rsid w:val="00950B0B"/>
    <w:rsid w:val="009510D9"/>
    <w:rsid w:val="00951451"/>
    <w:rsid w:val="00951701"/>
    <w:rsid w:val="00951E45"/>
    <w:rsid w:val="00953710"/>
    <w:rsid w:val="00953AF5"/>
    <w:rsid w:val="00953CB2"/>
    <w:rsid w:val="00953EAA"/>
    <w:rsid w:val="00954F1F"/>
    <w:rsid w:val="00955C6A"/>
    <w:rsid w:val="009568A3"/>
    <w:rsid w:val="0095725E"/>
    <w:rsid w:val="00957F44"/>
    <w:rsid w:val="00960058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02A1"/>
    <w:rsid w:val="00971645"/>
    <w:rsid w:val="00971CD3"/>
    <w:rsid w:val="00972606"/>
    <w:rsid w:val="00972BB1"/>
    <w:rsid w:val="00974079"/>
    <w:rsid w:val="00974E95"/>
    <w:rsid w:val="0097501B"/>
    <w:rsid w:val="009758E5"/>
    <w:rsid w:val="00975CD4"/>
    <w:rsid w:val="00975E88"/>
    <w:rsid w:val="00976956"/>
    <w:rsid w:val="009817E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D58"/>
    <w:rsid w:val="009931E0"/>
    <w:rsid w:val="00995B7F"/>
    <w:rsid w:val="00997605"/>
    <w:rsid w:val="009979DF"/>
    <w:rsid w:val="00997F0D"/>
    <w:rsid w:val="00997FB9"/>
    <w:rsid w:val="009A0531"/>
    <w:rsid w:val="009A0F9E"/>
    <w:rsid w:val="009A36E6"/>
    <w:rsid w:val="009A3BA9"/>
    <w:rsid w:val="009A3EE6"/>
    <w:rsid w:val="009A433E"/>
    <w:rsid w:val="009A500A"/>
    <w:rsid w:val="009A70FB"/>
    <w:rsid w:val="009B02B1"/>
    <w:rsid w:val="009B02BA"/>
    <w:rsid w:val="009B1721"/>
    <w:rsid w:val="009B1AE7"/>
    <w:rsid w:val="009B2EF5"/>
    <w:rsid w:val="009B3477"/>
    <w:rsid w:val="009B372F"/>
    <w:rsid w:val="009B5020"/>
    <w:rsid w:val="009B6F8D"/>
    <w:rsid w:val="009B7A82"/>
    <w:rsid w:val="009B7B01"/>
    <w:rsid w:val="009B7B04"/>
    <w:rsid w:val="009C0A3B"/>
    <w:rsid w:val="009C0BD2"/>
    <w:rsid w:val="009C1EAF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49A7"/>
    <w:rsid w:val="009D58A1"/>
    <w:rsid w:val="009D5FDF"/>
    <w:rsid w:val="009D6461"/>
    <w:rsid w:val="009D7142"/>
    <w:rsid w:val="009E1C33"/>
    <w:rsid w:val="009E4AC3"/>
    <w:rsid w:val="009E5DCE"/>
    <w:rsid w:val="009E6EE7"/>
    <w:rsid w:val="009F008E"/>
    <w:rsid w:val="009F00C7"/>
    <w:rsid w:val="009F1361"/>
    <w:rsid w:val="009F2506"/>
    <w:rsid w:val="009F3ED0"/>
    <w:rsid w:val="009F51C3"/>
    <w:rsid w:val="009F524C"/>
    <w:rsid w:val="009F5599"/>
    <w:rsid w:val="009F5F4C"/>
    <w:rsid w:val="009F7188"/>
    <w:rsid w:val="009F7CB0"/>
    <w:rsid w:val="00A01403"/>
    <w:rsid w:val="00A01460"/>
    <w:rsid w:val="00A01C39"/>
    <w:rsid w:val="00A01E59"/>
    <w:rsid w:val="00A02400"/>
    <w:rsid w:val="00A02B60"/>
    <w:rsid w:val="00A02E45"/>
    <w:rsid w:val="00A0362B"/>
    <w:rsid w:val="00A04928"/>
    <w:rsid w:val="00A0495C"/>
    <w:rsid w:val="00A062B3"/>
    <w:rsid w:val="00A06FB5"/>
    <w:rsid w:val="00A10C8B"/>
    <w:rsid w:val="00A11225"/>
    <w:rsid w:val="00A116EC"/>
    <w:rsid w:val="00A118DA"/>
    <w:rsid w:val="00A11DCF"/>
    <w:rsid w:val="00A12A1D"/>
    <w:rsid w:val="00A1433C"/>
    <w:rsid w:val="00A143D2"/>
    <w:rsid w:val="00A15CA1"/>
    <w:rsid w:val="00A1696F"/>
    <w:rsid w:val="00A17A26"/>
    <w:rsid w:val="00A2056B"/>
    <w:rsid w:val="00A205FF"/>
    <w:rsid w:val="00A20CDF"/>
    <w:rsid w:val="00A20F3C"/>
    <w:rsid w:val="00A219E7"/>
    <w:rsid w:val="00A21AC8"/>
    <w:rsid w:val="00A220EE"/>
    <w:rsid w:val="00A23A4F"/>
    <w:rsid w:val="00A2456C"/>
    <w:rsid w:val="00A24696"/>
    <w:rsid w:val="00A25406"/>
    <w:rsid w:val="00A25B92"/>
    <w:rsid w:val="00A263C8"/>
    <w:rsid w:val="00A265F6"/>
    <w:rsid w:val="00A26851"/>
    <w:rsid w:val="00A316D6"/>
    <w:rsid w:val="00A319AB"/>
    <w:rsid w:val="00A32490"/>
    <w:rsid w:val="00A3297C"/>
    <w:rsid w:val="00A33BA6"/>
    <w:rsid w:val="00A34235"/>
    <w:rsid w:val="00A345C2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3F89"/>
    <w:rsid w:val="00A44A40"/>
    <w:rsid w:val="00A45152"/>
    <w:rsid w:val="00A452A6"/>
    <w:rsid w:val="00A47121"/>
    <w:rsid w:val="00A50187"/>
    <w:rsid w:val="00A52153"/>
    <w:rsid w:val="00A5310E"/>
    <w:rsid w:val="00A53AAC"/>
    <w:rsid w:val="00A53E84"/>
    <w:rsid w:val="00A5441E"/>
    <w:rsid w:val="00A54B82"/>
    <w:rsid w:val="00A55405"/>
    <w:rsid w:val="00A5611B"/>
    <w:rsid w:val="00A60A43"/>
    <w:rsid w:val="00A60B19"/>
    <w:rsid w:val="00A61EEA"/>
    <w:rsid w:val="00A623B7"/>
    <w:rsid w:val="00A63271"/>
    <w:rsid w:val="00A649B7"/>
    <w:rsid w:val="00A65600"/>
    <w:rsid w:val="00A66572"/>
    <w:rsid w:val="00A6740E"/>
    <w:rsid w:val="00A67EA2"/>
    <w:rsid w:val="00A70B29"/>
    <w:rsid w:val="00A70B5D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BB"/>
    <w:rsid w:val="00A865F0"/>
    <w:rsid w:val="00A86FA5"/>
    <w:rsid w:val="00A9339D"/>
    <w:rsid w:val="00A93747"/>
    <w:rsid w:val="00A94306"/>
    <w:rsid w:val="00A949A5"/>
    <w:rsid w:val="00A95AA5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B113E"/>
    <w:rsid w:val="00AB2529"/>
    <w:rsid w:val="00AB4215"/>
    <w:rsid w:val="00AB4A2D"/>
    <w:rsid w:val="00AB667D"/>
    <w:rsid w:val="00AB686A"/>
    <w:rsid w:val="00AB6F04"/>
    <w:rsid w:val="00AB7231"/>
    <w:rsid w:val="00AB752D"/>
    <w:rsid w:val="00AC0DED"/>
    <w:rsid w:val="00AC14F0"/>
    <w:rsid w:val="00AC15EB"/>
    <w:rsid w:val="00AC17C5"/>
    <w:rsid w:val="00AC19B1"/>
    <w:rsid w:val="00AC34C3"/>
    <w:rsid w:val="00AC37C4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2E2D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1A4C"/>
    <w:rsid w:val="00AE325A"/>
    <w:rsid w:val="00AE3A3C"/>
    <w:rsid w:val="00AE3B7F"/>
    <w:rsid w:val="00AE3ED6"/>
    <w:rsid w:val="00AE3F77"/>
    <w:rsid w:val="00AE4664"/>
    <w:rsid w:val="00AE4F22"/>
    <w:rsid w:val="00AE6C7C"/>
    <w:rsid w:val="00AE6D04"/>
    <w:rsid w:val="00AE787F"/>
    <w:rsid w:val="00AF1D83"/>
    <w:rsid w:val="00AF2255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5BAB"/>
    <w:rsid w:val="00AF79FE"/>
    <w:rsid w:val="00B001C8"/>
    <w:rsid w:val="00B02C07"/>
    <w:rsid w:val="00B03328"/>
    <w:rsid w:val="00B03500"/>
    <w:rsid w:val="00B0459E"/>
    <w:rsid w:val="00B0546E"/>
    <w:rsid w:val="00B05EF0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58C4"/>
    <w:rsid w:val="00B16752"/>
    <w:rsid w:val="00B168D6"/>
    <w:rsid w:val="00B178C7"/>
    <w:rsid w:val="00B17EC8"/>
    <w:rsid w:val="00B20386"/>
    <w:rsid w:val="00B217B9"/>
    <w:rsid w:val="00B2195B"/>
    <w:rsid w:val="00B22625"/>
    <w:rsid w:val="00B228B0"/>
    <w:rsid w:val="00B240FA"/>
    <w:rsid w:val="00B2435F"/>
    <w:rsid w:val="00B2456D"/>
    <w:rsid w:val="00B2572F"/>
    <w:rsid w:val="00B26D65"/>
    <w:rsid w:val="00B27939"/>
    <w:rsid w:val="00B3029E"/>
    <w:rsid w:val="00B314D3"/>
    <w:rsid w:val="00B321C8"/>
    <w:rsid w:val="00B336D9"/>
    <w:rsid w:val="00B34D1C"/>
    <w:rsid w:val="00B378E4"/>
    <w:rsid w:val="00B403A0"/>
    <w:rsid w:val="00B40888"/>
    <w:rsid w:val="00B40A53"/>
    <w:rsid w:val="00B40CA4"/>
    <w:rsid w:val="00B43A3A"/>
    <w:rsid w:val="00B43CCD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AE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EA7"/>
    <w:rsid w:val="00B6723A"/>
    <w:rsid w:val="00B6786D"/>
    <w:rsid w:val="00B67FD1"/>
    <w:rsid w:val="00B7014C"/>
    <w:rsid w:val="00B708E3"/>
    <w:rsid w:val="00B70CE3"/>
    <w:rsid w:val="00B71825"/>
    <w:rsid w:val="00B719E3"/>
    <w:rsid w:val="00B71AC5"/>
    <w:rsid w:val="00B75385"/>
    <w:rsid w:val="00B76410"/>
    <w:rsid w:val="00B77A0B"/>
    <w:rsid w:val="00B80274"/>
    <w:rsid w:val="00B80B76"/>
    <w:rsid w:val="00B81801"/>
    <w:rsid w:val="00B8182A"/>
    <w:rsid w:val="00B831BC"/>
    <w:rsid w:val="00B84A4F"/>
    <w:rsid w:val="00B85018"/>
    <w:rsid w:val="00B86920"/>
    <w:rsid w:val="00B86A58"/>
    <w:rsid w:val="00B86FB4"/>
    <w:rsid w:val="00B87E99"/>
    <w:rsid w:val="00B90D99"/>
    <w:rsid w:val="00B90E38"/>
    <w:rsid w:val="00B90F70"/>
    <w:rsid w:val="00B90FD8"/>
    <w:rsid w:val="00B9178C"/>
    <w:rsid w:val="00B91A93"/>
    <w:rsid w:val="00B924F6"/>
    <w:rsid w:val="00B928DB"/>
    <w:rsid w:val="00B92F1F"/>
    <w:rsid w:val="00B97DCA"/>
    <w:rsid w:val="00BA1291"/>
    <w:rsid w:val="00BA1B8D"/>
    <w:rsid w:val="00BA4266"/>
    <w:rsid w:val="00BA45A4"/>
    <w:rsid w:val="00BA4FE8"/>
    <w:rsid w:val="00BA624E"/>
    <w:rsid w:val="00BA6C3A"/>
    <w:rsid w:val="00BA74A7"/>
    <w:rsid w:val="00BA798B"/>
    <w:rsid w:val="00BB0336"/>
    <w:rsid w:val="00BB035E"/>
    <w:rsid w:val="00BB13C5"/>
    <w:rsid w:val="00BB1637"/>
    <w:rsid w:val="00BB2343"/>
    <w:rsid w:val="00BB2402"/>
    <w:rsid w:val="00BB3030"/>
    <w:rsid w:val="00BB35D9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83A"/>
    <w:rsid w:val="00BC58AF"/>
    <w:rsid w:val="00BD0500"/>
    <w:rsid w:val="00BD0B12"/>
    <w:rsid w:val="00BD1594"/>
    <w:rsid w:val="00BD1743"/>
    <w:rsid w:val="00BD19DF"/>
    <w:rsid w:val="00BD46B2"/>
    <w:rsid w:val="00BD47F5"/>
    <w:rsid w:val="00BD59F1"/>
    <w:rsid w:val="00BD5ACB"/>
    <w:rsid w:val="00BD69AF"/>
    <w:rsid w:val="00BD7657"/>
    <w:rsid w:val="00BE05A4"/>
    <w:rsid w:val="00BE0B93"/>
    <w:rsid w:val="00BE11D8"/>
    <w:rsid w:val="00BE1579"/>
    <w:rsid w:val="00BE2F54"/>
    <w:rsid w:val="00BE32FD"/>
    <w:rsid w:val="00BE3EBA"/>
    <w:rsid w:val="00BE4965"/>
    <w:rsid w:val="00BE63DE"/>
    <w:rsid w:val="00BE6910"/>
    <w:rsid w:val="00BF0819"/>
    <w:rsid w:val="00BF180E"/>
    <w:rsid w:val="00BF2309"/>
    <w:rsid w:val="00BF2A09"/>
    <w:rsid w:val="00BF5314"/>
    <w:rsid w:val="00BF6AD2"/>
    <w:rsid w:val="00BF7DB8"/>
    <w:rsid w:val="00C00052"/>
    <w:rsid w:val="00C01316"/>
    <w:rsid w:val="00C02657"/>
    <w:rsid w:val="00C02B45"/>
    <w:rsid w:val="00C03AAB"/>
    <w:rsid w:val="00C050B9"/>
    <w:rsid w:val="00C0614F"/>
    <w:rsid w:val="00C070BA"/>
    <w:rsid w:val="00C078BB"/>
    <w:rsid w:val="00C11C2B"/>
    <w:rsid w:val="00C11F9E"/>
    <w:rsid w:val="00C12698"/>
    <w:rsid w:val="00C13E84"/>
    <w:rsid w:val="00C140B9"/>
    <w:rsid w:val="00C143F1"/>
    <w:rsid w:val="00C14E5D"/>
    <w:rsid w:val="00C157E7"/>
    <w:rsid w:val="00C15B47"/>
    <w:rsid w:val="00C15C60"/>
    <w:rsid w:val="00C1720C"/>
    <w:rsid w:val="00C17CC7"/>
    <w:rsid w:val="00C22612"/>
    <w:rsid w:val="00C22A02"/>
    <w:rsid w:val="00C238A9"/>
    <w:rsid w:val="00C238CB"/>
    <w:rsid w:val="00C23FFB"/>
    <w:rsid w:val="00C24225"/>
    <w:rsid w:val="00C262D9"/>
    <w:rsid w:val="00C27D9A"/>
    <w:rsid w:val="00C27FF7"/>
    <w:rsid w:val="00C309DB"/>
    <w:rsid w:val="00C342C1"/>
    <w:rsid w:val="00C344A1"/>
    <w:rsid w:val="00C3462D"/>
    <w:rsid w:val="00C34878"/>
    <w:rsid w:val="00C35500"/>
    <w:rsid w:val="00C3652B"/>
    <w:rsid w:val="00C40122"/>
    <w:rsid w:val="00C420F2"/>
    <w:rsid w:val="00C42C52"/>
    <w:rsid w:val="00C4534A"/>
    <w:rsid w:val="00C47E51"/>
    <w:rsid w:val="00C505FE"/>
    <w:rsid w:val="00C50C88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2B40"/>
    <w:rsid w:val="00C65054"/>
    <w:rsid w:val="00C702A1"/>
    <w:rsid w:val="00C70A79"/>
    <w:rsid w:val="00C714A9"/>
    <w:rsid w:val="00C71C96"/>
    <w:rsid w:val="00C72126"/>
    <w:rsid w:val="00C72558"/>
    <w:rsid w:val="00C72B01"/>
    <w:rsid w:val="00C73669"/>
    <w:rsid w:val="00C745BB"/>
    <w:rsid w:val="00C74897"/>
    <w:rsid w:val="00C7741A"/>
    <w:rsid w:val="00C77673"/>
    <w:rsid w:val="00C800CC"/>
    <w:rsid w:val="00C8028A"/>
    <w:rsid w:val="00C804EA"/>
    <w:rsid w:val="00C80BAA"/>
    <w:rsid w:val="00C81946"/>
    <w:rsid w:val="00C82027"/>
    <w:rsid w:val="00C82A51"/>
    <w:rsid w:val="00C84DBC"/>
    <w:rsid w:val="00C854CE"/>
    <w:rsid w:val="00C85520"/>
    <w:rsid w:val="00C86C1A"/>
    <w:rsid w:val="00C93633"/>
    <w:rsid w:val="00C9600D"/>
    <w:rsid w:val="00C9684D"/>
    <w:rsid w:val="00C96986"/>
    <w:rsid w:val="00CA0036"/>
    <w:rsid w:val="00CA0D8A"/>
    <w:rsid w:val="00CA24D7"/>
    <w:rsid w:val="00CA35BF"/>
    <w:rsid w:val="00CA37DC"/>
    <w:rsid w:val="00CA46BA"/>
    <w:rsid w:val="00CA4874"/>
    <w:rsid w:val="00CB1207"/>
    <w:rsid w:val="00CB3CF7"/>
    <w:rsid w:val="00CB5C76"/>
    <w:rsid w:val="00CB799A"/>
    <w:rsid w:val="00CB7C90"/>
    <w:rsid w:val="00CC008E"/>
    <w:rsid w:val="00CC00DC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2306"/>
    <w:rsid w:val="00CD3B4F"/>
    <w:rsid w:val="00CD5BCD"/>
    <w:rsid w:val="00CD6F56"/>
    <w:rsid w:val="00CD7876"/>
    <w:rsid w:val="00CE0C49"/>
    <w:rsid w:val="00CE1C90"/>
    <w:rsid w:val="00CE226E"/>
    <w:rsid w:val="00CE2CAF"/>
    <w:rsid w:val="00CE365D"/>
    <w:rsid w:val="00CE447F"/>
    <w:rsid w:val="00CE58DC"/>
    <w:rsid w:val="00CE5AB1"/>
    <w:rsid w:val="00CE613D"/>
    <w:rsid w:val="00CE64FD"/>
    <w:rsid w:val="00CE6E77"/>
    <w:rsid w:val="00CF06F6"/>
    <w:rsid w:val="00CF1D03"/>
    <w:rsid w:val="00CF2BDF"/>
    <w:rsid w:val="00CF321A"/>
    <w:rsid w:val="00CF39AE"/>
    <w:rsid w:val="00CF3DC8"/>
    <w:rsid w:val="00CF404A"/>
    <w:rsid w:val="00CF4437"/>
    <w:rsid w:val="00CF575C"/>
    <w:rsid w:val="00CF67A9"/>
    <w:rsid w:val="00CF6CF9"/>
    <w:rsid w:val="00D01B49"/>
    <w:rsid w:val="00D02621"/>
    <w:rsid w:val="00D02739"/>
    <w:rsid w:val="00D02DEB"/>
    <w:rsid w:val="00D03969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3449"/>
    <w:rsid w:val="00D13458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27DA8"/>
    <w:rsid w:val="00D30843"/>
    <w:rsid w:val="00D320B7"/>
    <w:rsid w:val="00D33B9E"/>
    <w:rsid w:val="00D364D6"/>
    <w:rsid w:val="00D36B32"/>
    <w:rsid w:val="00D36C7C"/>
    <w:rsid w:val="00D36F9A"/>
    <w:rsid w:val="00D373C1"/>
    <w:rsid w:val="00D37D65"/>
    <w:rsid w:val="00D40072"/>
    <w:rsid w:val="00D413CA"/>
    <w:rsid w:val="00D4212C"/>
    <w:rsid w:val="00D42D53"/>
    <w:rsid w:val="00D437A4"/>
    <w:rsid w:val="00D449F1"/>
    <w:rsid w:val="00D461DA"/>
    <w:rsid w:val="00D46304"/>
    <w:rsid w:val="00D46AB9"/>
    <w:rsid w:val="00D47B50"/>
    <w:rsid w:val="00D47DF8"/>
    <w:rsid w:val="00D50147"/>
    <w:rsid w:val="00D50623"/>
    <w:rsid w:val="00D5088F"/>
    <w:rsid w:val="00D50B9A"/>
    <w:rsid w:val="00D50FDA"/>
    <w:rsid w:val="00D514CE"/>
    <w:rsid w:val="00D51558"/>
    <w:rsid w:val="00D51A7A"/>
    <w:rsid w:val="00D533C2"/>
    <w:rsid w:val="00D5363C"/>
    <w:rsid w:val="00D54DE0"/>
    <w:rsid w:val="00D559AE"/>
    <w:rsid w:val="00D57701"/>
    <w:rsid w:val="00D57A45"/>
    <w:rsid w:val="00D60095"/>
    <w:rsid w:val="00D6122A"/>
    <w:rsid w:val="00D613EF"/>
    <w:rsid w:val="00D614AF"/>
    <w:rsid w:val="00D625F6"/>
    <w:rsid w:val="00D62AF5"/>
    <w:rsid w:val="00D62E52"/>
    <w:rsid w:val="00D63358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613"/>
    <w:rsid w:val="00D7107E"/>
    <w:rsid w:val="00D71C7B"/>
    <w:rsid w:val="00D721FA"/>
    <w:rsid w:val="00D725BA"/>
    <w:rsid w:val="00D75540"/>
    <w:rsid w:val="00D75AC7"/>
    <w:rsid w:val="00D75FEE"/>
    <w:rsid w:val="00D760E9"/>
    <w:rsid w:val="00D771B2"/>
    <w:rsid w:val="00D81D48"/>
    <w:rsid w:val="00D82CC4"/>
    <w:rsid w:val="00D83D6F"/>
    <w:rsid w:val="00D84FF5"/>
    <w:rsid w:val="00D85257"/>
    <w:rsid w:val="00D85E1E"/>
    <w:rsid w:val="00D86867"/>
    <w:rsid w:val="00D86940"/>
    <w:rsid w:val="00D91628"/>
    <w:rsid w:val="00D91ED1"/>
    <w:rsid w:val="00D92B02"/>
    <w:rsid w:val="00D93C7F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6226"/>
    <w:rsid w:val="00DA7F45"/>
    <w:rsid w:val="00DB0261"/>
    <w:rsid w:val="00DB22DB"/>
    <w:rsid w:val="00DB2B6E"/>
    <w:rsid w:val="00DB375E"/>
    <w:rsid w:val="00DB3B36"/>
    <w:rsid w:val="00DB3C37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2E9"/>
    <w:rsid w:val="00DC2EE7"/>
    <w:rsid w:val="00DC3218"/>
    <w:rsid w:val="00DC35A4"/>
    <w:rsid w:val="00DC6C6F"/>
    <w:rsid w:val="00DD0181"/>
    <w:rsid w:val="00DD07F0"/>
    <w:rsid w:val="00DD1FD6"/>
    <w:rsid w:val="00DD2092"/>
    <w:rsid w:val="00DD2174"/>
    <w:rsid w:val="00DD2197"/>
    <w:rsid w:val="00DD3DBC"/>
    <w:rsid w:val="00DD3F57"/>
    <w:rsid w:val="00DD5E11"/>
    <w:rsid w:val="00DD66A4"/>
    <w:rsid w:val="00DE0A9A"/>
    <w:rsid w:val="00DE21A5"/>
    <w:rsid w:val="00DE22D6"/>
    <w:rsid w:val="00DE398B"/>
    <w:rsid w:val="00DE3AA8"/>
    <w:rsid w:val="00DE4CEB"/>
    <w:rsid w:val="00DE517B"/>
    <w:rsid w:val="00DE5355"/>
    <w:rsid w:val="00DE5650"/>
    <w:rsid w:val="00DE65BF"/>
    <w:rsid w:val="00DE69FD"/>
    <w:rsid w:val="00DE720A"/>
    <w:rsid w:val="00DE75C9"/>
    <w:rsid w:val="00DE7F20"/>
    <w:rsid w:val="00DF0F7E"/>
    <w:rsid w:val="00DF1125"/>
    <w:rsid w:val="00DF29D4"/>
    <w:rsid w:val="00DF3F75"/>
    <w:rsid w:val="00DF41B6"/>
    <w:rsid w:val="00DF53FB"/>
    <w:rsid w:val="00DF5952"/>
    <w:rsid w:val="00DF6457"/>
    <w:rsid w:val="00DF66AC"/>
    <w:rsid w:val="00DF6DF3"/>
    <w:rsid w:val="00E013CF"/>
    <w:rsid w:val="00E01DBC"/>
    <w:rsid w:val="00E02019"/>
    <w:rsid w:val="00E03E56"/>
    <w:rsid w:val="00E05054"/>
    <w:rsid w:val="00E0522B"/>
    <w:rsid w:val="00E063A8"/>
    <w:rsid w:val="00E102EB"/>
    <w:rsid w:val="00E10C4C"/>
    <w:rsid w:val="00E1211F"/>
    <w:rsid w:val="00E12E2D"/>
    <w:rsid w:val="00E13616"/>
    <w:rsid w:val="00E1489A"/>
    <w:rsid w:val="00E16D00"/>
    <w:rsid w:val="00E2089D"/>
    <w:rsid w:val="00E20DDD"/>
    <w:rsid w:val="00E218CA"/>
    <w:rsid w:val="00E2309D"/>
    <w:rsid w:val="00E2346E"/>
    <w:rsid w:val="00E242B0"/>
    <w:rsid w:val="00E24B0F"/>
    <w:rsid w:val="00E25498"/>
    <w:rsid w:val="00E2583E"/>
    <w:rsid w:val="00E25BF7"/>
    <w:rsid w:val="00E262FF"/>
    <w:rsid w:val="00E3072C"/>
    <w:rsid w:val="00E30B47"/>
    <w:rsid w:val="00E32683"/>
    <w:rsid w:val="00E32D0F"/>
    <w:rsid w:val="00E333A7"/>
    <w:rsid w:val="00E33F99"/>
    <w:rsid w:val="00E33FD3"/>
    <w:rsid w:val="00E34118"/>
    <w:rsid w:val="00E34FE9"/>
    <w:rsid w:val="00E35230"/>
    <w:rsid w:val="00E35B5C"/>
    <w:rsid w:val="00E35D99"/>
    <w:rsid w:val="00E36A17"/>
    <w:rsid w:val="00E378D6"/>
    <w:rsid w:val="00E40A13"/>
    <w:rsid w:val="00E40C8F"/>
    <w:rsid w:val="00E41B61"/>
    <w:rsid w:val="00E41DDE"/>
    <w:rsid w:val="00E429F8"/>
    <w:rsid w:val="00E42CC1"/>
    <w:rsid w:val="00E42D7C"/>
    <w:rsid w:val="00E439FC"/>
    <w:rsid w:val="00E43A47"/>
    <w:rsid w:val="00E442E0"/>
    <w:rsid w:val="00E44F0A"/>
    <w:rsid w:val="00E4523F"/>
    <w:rsid w:val="00E46AF1"/>
    <w:rsid w:val="00E476CE"/>
    <w:rsid w:val="00E47846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502"/>
    <w:rsid w:val="00E67A5C"/>
    <w:rsid w:val="00E70070"/>
    <w:rsid w:val="00E70AD0"/>
    <w:rsid w:val="00E70FDF"/>
    <w:rsid w:val="00E71202"/>
    <w:rsid w:val="00E7137A"/>
    <w:rsid w:val="00E713FB"/>
    <w:rsid w:val="00E71840"/>
    <w:rsid w:val="00E74266"/>
    <w:rsid w:val="00E74418"/>
    <w:rsid w:val="00E75E29"/>
    <w:rsid w:val="00E75E66"/>
    <w:rsid w:val="00E76EC1"/>
    <w:rsid w:val="00E76F3C"/>
    <w:rsid w:val="00E775D9"/>
    <w:rsid w:val="00E77C4F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2339"/>
    <w:rsid w:val="00E92E84"/>
    <w:rsid w:val="00E9397C"/>
    <w:rsid w:val="00E9401F"/>
    <w:rsid w:val="00E941E5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2783"/>
    <w:rsid w:val="00EB3307"/>
    <w:rsid w:val="00EB5C57"/>
    <w:rsid w:val="00EB6EF3"/>
    <w:rsid w:val="00EB7D96"/>
    <w:rsid w:val="00EC0459"/>
    <w:rsid w:val="00EC07BF"/>
    <w:rsid w:val="00EC0DCA"/>
    <w:rsid w:val="00EC111B"/>
    <w:rsid w:val="00EC2AF7"/>
    <w:rsid w:val="00EC2B39"/>
    <w:rsid w:val="00EC35B5"/>
    <w:rsid w:val="00EC36E9"/>
    <w:rsid w:val="00EC394B"/>
    <w:rsid w:val="00EC42E6"/>
    <w:rsid w:val="00EC44EB"/>
    <w:rsid w:val="00EC52AE"/>
    <w:rsid w:val="00EC6C6C"/>
    <w:rsid w:val="00EC77EC"/>
    <w:rsid w:val="00ED033C"/>
    <w:rsid w:val="00ED08B4"/>
    <w:rsid w:val="00ED0FB3"/>
    <w:rsid w:val="00ED1F39"/>
    <w:rsid w:val="00ED20BE"/>
    <w:rsid w:val="00ED21FA"/>
    <w:rsid w:val="00ED2A00"/>
    <w:rsid w:val="00ED4DD0"/>
    <w:rsid w:val="00ED59EA"/>
    <w:rsid w:val="00ED721E"/>
    <w:rsid w:val="00ED725A"/>
    <w:rsid w:val="00EE1924"/>
    <w:rsid w:val="00EE19F9"/>
    <w:rsid w:val="00EE27D7"/>
    <w:rsid w:val="00EE2B7F"/>
    <w:rsid w:val="00EE363F"/>
    <w:rsid w:val="00EE5763"/>
    <w:rsid w:val="00EE7453"/>
    <w:rsid w:val="00EF191A"/>
    <w:rsid w:val="00EF1FBE"/>
    <w:rsid w:val="00EF24C5"/>
    <w:rsid w:val="00EF3233"/>
    <w:rsid w:val="00EF33FA"/>
    <w:rsid w:val="00EF4C64"/>
    <w:rsid w:val="00EF6D34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1004C"/>
    <w:rsid w:val="00F1083E"/>
    <w:rsid w:val="00F1085D"/>
    <w:rsid w:val="00F10980"/>
    <w:rsid w:val="00F1126C"/>
    <w:rsid w:val="00F114A6"/>
    <w:rsid w:val="00F12C3F"/>
    <w:rsid w:val="00F14CAE"/>
    <w:rsid w:val="00F15054"/>
    <w:rsid w:val="00F1719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2C89"/>
    <w:rsid w:val="00F43169"/>
    <w:rsid w:val="00F43526"/>
    <w:rsid w:val="00F44DC5"/>
    <w:rsid w:val="00F45808"/>
    <w:rsid w:val="00F467CA"/>
    <w:rsid w:val="00F50EA9"/>
    <w:rsid w:val="00F52BD4"/>
    <w:rsid w:val="00F52DA0"/>
    <w:rsid w:val="00F538A0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65B9D"/>
    <w:rsid w:val="00F713E8"/>
    <w:rsid w:val="00F716D0"/>
    <w:rsid w:val="00F72D6C"/>
    <w:rsid w:val="00F73610"/>
    <w:rsid w:val="00F741CD"/>
    <w:rsid w:val="00F74BBB"/>
    <w:rsid w:val="00F75541"/>
    <w:rsid w:val="00F76E89"/>
    <w:rsid w:val="00F776EE"/>
    <w:rsid w:val="00F8050B"/>
    <w:rsid w:val="00F80964"/>
    <w:rsid w:val="00F82360"/>
    <w:rsid w:val="00F82F26"/>
    <w:rsid w:val="00F845E1"/>
    <w:rsid w:val="00F84658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328B"/>
    <w:rsid w:val="00F94B96"/>
    <w:rsid w:val="00F94DB8"/>
    <w:rsid w:val="00F94EBA"/>
    <w:rsid w:val="00F9523A"/>
    <w:rsid w:val="00F9575B"/>
    <w:rsid w:val="00F96655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48E"/>
    <w:rsid w:val="00FA5A71"/>
    <w:rsid w:val="00FA5AA7"/>
    <w:rsid w:val="00FA5B56"/>
    <w:rsid w:val="00FA6155"/>
    <w:rsid w:val="00FA6F92"/>
    <w:rsid w:val="00FA6FAD"/>
    <w:rsid w:val="00FB0EA8"/>
    <w:rsid w:val="00FB0FA5"/>
    <w:rsid w:val="00FB12B3"/>
    <w:rsid w:val="00FB1A14"/>
    <w:rsid w:val="00FB1C7C"/>
    <w:rsid w:val="00FB22CC"/>
    <w:rsid w:val="00FB2514"/>
    <w:rsid w:val="00FB3A5F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B69"/>
    <w:rsid w:val="00FC7B92"/>
    <w:rsid w:val="00FD1FBC"/>
    <w:rsid w:val="00FD277D"/>
    <w:rsid w:val="00FD48FF"/>
    <w:rsid w:val="00FD4C4E"/>
    <w:rsid w:val="00FD5186"/>
    <w:rsid w:val="00FD7918"/>
    <w:rsid w:val="00FD7A2D"/>
    <w:rsid w:val="00FD7A32"/>
    <w:rsid w:val="00FE1054"/>
    <w:rsid w:val="00FE298A"/>
    <w:rsid w:val="00FE4683"/>
    <w:rsid w:val="00FE5FFC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02488B"/>
    <w:rsid w:val="0D350A7B"/>
    <w:rsid w:val="0F11C945"/>
    <w:rsid w:val="128BCF24"/>
    <w:rsid w:val="13A1A4A2"/>
    <w:rsid w:val="16C937F9"/>
    <w:rsid w:val="1754B88F"/>
    <w:rsid w:val="17CE0D8A"/>
    <w:rsid w:val="18CCE436"/>
    <w:rsid w:val="18F088F0"/>
    <w:rsid w:val="195927C0"/>
    <w:rsid w:val="1B938E2A"/>
    <w:rsid w:val="1B9F83D3"/>
    <w:rsid w:val="1EF1D78F"/>
    <w:rsid w:val="215AC240"/>
    <w:rsid w:val="25867886"/>
    <w:rsid w:val="273C23E6"/>
    <w:rsid w:val="28348F56"/>
    <w:rsid w:val="289ED1EB"/>
    <w:rsid w:val="28D7F447"/>
    <w:rsid w:val="2A15CF19"/>
    <w:rsid w:val="2D4D6FDB"/>
    <w:rsid w:val="2E4D1AEA"/>
    <w:rsid w:val="2F7D8199"/>
    <w:rsid w:val="2FA2BB4A"/>
    <w:rsid w:val="3248EF66"/>
    <w:rsid w:val="3431F370"/>
    <w:rsid w:val="356468D6"/>
    <w:rsid w:val="35B5485F"/>
    <w:rsid w:val="375118C0"/>
    <w:rsid w:val="3BA38055"/>
    <w:rsid w:val="3DDF06D0"/>
    <w:rsid w:val="3E2945A0"/>
    <w:rsid w:val="3E63B26D"/>
    <w:rsid w:val="40245F6F"/>
    <w:rsid w:val="41D8E16C"/>
    <w:rsid w:val="450B654E"/>
    <w:rsid w:val="46DE2788"/>
    <w:rsid w:val="4B0388E6"/>
    <w:rsid w:val="4B292FD1"/>
    <w:rsid w:val="4B6E26C0"/>
    <w:rsid w:val="4C8445BB"/>
    <w:rsid w:val="4F06F456"/>
    <w:rsid w:val="5228B827"/>
    <w:rsid w:val="54513E86"/>
    <w:rsid w:val="5EFA8947"/>
    <w:rsid w:val="5F06A4B2"/>
    <w:rsid w:val="6132EDBB"/>
    <w:rsid w:val="61ECDFFC"/>
    <w:rsid w:val="63CB37E3"/>
    <w:rsid w:val="63E6C947"/>
    <w:rsid w:val="64188188"/>
    <w:rsid w:val="65F26BA2"/>
    <w:rsid w:val="66489346"/>
    <w:rsid w:val="686E43A6"/>
    <w:rsid w:val="699F2C74"/>
    <w:rsid w:val="6ACC4A92"/>
    <w:rsid w:val="6CA7DBF7"/>
    <w:rsid w:val="6EC03CC7"/>
    <w:rsid w:val="6FDED41C"/>
    <w:rsid w:val="715CE7A5"/>
    <w:rsid w:val="719D4B0D"/>
    <w:rsid w:val="757ACE2E"/>
    <w:rsid w:val="75D26339"/>
    <w:rsid w:val="76079B11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EA8D"/>
  <w15:chartTrackingRefBased/>
  <w15:docId w15:val="{9D2539F2-8F0F-4D7C-9785-2475275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D9"/>
    <w:pPr>
      <w:spacing w:before="120" w:after="120" w:line="360" w:lineRule="auto"/>
      <w:ind w:firstLine="1134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47DF8"/>
    <w:pPr>
      <w:keepNext/>
      <w:spacing w:before="240"/>
      <w:ind w:firstLine="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7724"/>
    <w:pPr>
      <w:keepNext/>
      <w:spacing w:before="240"/>
      <w:ind w:firstLine="0"/>
      <w:jc w:val="left"/>
      <w:outlineLvl w:val="1"/>
    </w:pPr>
    <w:rPr>
      <w:rFonts w:eastAsia="Times New Roman"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3A5F"/>
    <w:pPr>
      <w:keepNext/>
      <w:spacing w:before="240"/>
      <w:ind w:firstLine="0"/>
      <w:jc w:val="center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D47DF8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477724"/>
    <w:rPr>
      <w:rFonts w:ascii="Arial" w:eastAsia="Times New Roman" w:hAnsi="Arial"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  <w:ind w:firstLine="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FB3A5F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35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35"/>
      </w:numPr>
      <w:shd w:val="clear" w:color="auto" w:fill="FFFFFF"/>
      <w:spacing w:before="120" w:beforeAutospacing="0" w:after="0" w:afterAutospacing="0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02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normativa-n-172-de-11-de-julho-de-2022/342097/area/10" TargetMode="External"/><Relationship Id="rId1" Type="http://schemas.openxmlformats.org/officeDocument/2006/relationships/hyperlink" Target="https://www1.tce.pr.gov.br/multimidia/2022/7/pdf/003669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D4D9D66131A48BEAEF3134ECD06AC" ma:contentTypeVersion="7" ma:contentTypeDescription="Crie um novo documento." ma:contentTypeScope="" ma:versionID="91388041b6cf6b71eb8c1ccfbc5b5d3e">
  <xsd:schema xmlns:xsd="http://www.w3.org/2001/XMLSchema" xmlns:xs="http://www.w3.org/2001/XMLSchema" xmlns:p="http://schemas.microsoft.com/office/2006/metadata/properties" xmlns:ns3="cfd93507-62e5-46a1-8fd4-2c7bd664f479" targetNamespace="http://schemas.microsoft.com/office/2006/metadata/properties" ma:root="true" ma:fieldsID="a2873164f8eaab18d8c1fd1d84519e61" ns3:_="">
    <xsd:import namespace="cfd93507-62e5-46a1-8fd4-2c7bd664f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93507-62e5-46a1-8fd4-2c7bd664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1AE68-D573-48C4-BE10-1EEEBDC276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E1465-AE5D-41C7-82B5-269F83F4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93507-62e5-46a1-8fd4-2c7bd664f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Yarusya Fonseca</cp:lastModifiedBy>
  <cp:revision>17</cp:revision>
  <cp:lastPrinted>2022-04-05T19:10:00Z</cp:lastPrinted>
  <dcterms:created xsi:type="dcterms:W3CDTF">2022-07-26T19:10:00Z</dcterms:created>
  <dcterms:modified xsi:type="dcterms:W3CDTF">2022-07-26T19:25:00Z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0x010100E3DD4D9D66131A48BEAEF3134ECD06AC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