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5DEF0" w14:textId="3B0E5882" w:rsidR="00D166A5" w:rsidRPr="0065351E" w:rsidRDefault="0065351E" w:rsidP="00C32F81">
      <w:pPr>
        <w:pStyle w:val="Ttulo1"/>
        <w:spacing w:before="360" w:after="360"/>
        <w:ind w:left="0" w:right="0"/>
        <w:rPr>
          <w:sz w:val="28"/>
          <w:szCs w:val="28"/>
        </w:rPr>
      </w:pPr>
      <w:r w:rsidRPr="0065351E">
        <w:rPr>
          <w:sz w:val="28"/>
          <w:szCs w:val="28"/>
        </w:rPr>
        <w:t>NOTA TÉCNICA Nº 9/2020 – CGF/TCE-PR</w:t>
      </w:r>
      <w:r w:rsidR="0029601F">
        <w:rPr>
          <w:rStyle w:val="Refdenotaderodap"/>
          <w:sz w:val="28"/>
          <w:szCs w:val="28"/>
        </w:rPr>
        <w:footnoteReference w:id="1"/>
      </w:r>
    </w:p>
    <w:p w14:paraId="154784CF" w14:textId="77777777" w:rsidR="00D166A5" w:rsidRPr="0065351E" w:rsidRDefault="00EE5204" w:rsidP="0065351E">
      <w:pPr>
        <w:spacing w:before="360" w:after="360"/>
        <w:ind w:left="4536"/>
        <w:jc w:val="both"/>
        <w:rPr>
          <w:rFonts w:ascii="Arial" w:hAnsi="Arial" w:cs="Arial"/>
          <w:i/>
          <w:iCs/>
        </w:rPr>
      </w:pPr>
      <w:r w:rsidRPr="0065351E">
        <w:rPr>
          <w:rFonts w:ascii="Arial" w:hAnsi="Arial" w:cs="Arial"/>
          <w:i/>
          <w:iCs/>
        </w:rPr>
        <w:t>Dispõe sobre a possibilidade de concessão de progressões e/ou promoções funcionais, tendo em vista as disposições da LC n° 173/2020, no contexto da pandemia da COVID-19.</w:t>
      </w:r>
    </w:p>
    <w:p w14:paraId="5CCA3EEF" w14:textId="3A6B1C0A" w:rsidR="00D166A5" w:rsidRPr="0065351E" w:rsidRDefault="00EE5204" w:rsidP="00902AB4">
      <w:pPr>
        <w:pStyle w:val="Ttulo1"/>
        <w:spacing w:before="120"/>
        <w:ind w:left="0" w:right="0" w:firstLine="1134"/>
        <w:jc w:val="both"/>
        <w:rPr>
          <w:b w:val="0"/>
          <w:bCs w:val="0"/>
        </w:rPr>
      </w:pPr>
      <w:r w:rsidRPr="0065351E">
        <w:t>A COORDENADORIA-GERAL DE FISCALIZAÇÃO – CGF DO</w:t>
      </w:r>
      <w:r w:rsidR="0065351E" w:rsidRPr="0065351E">
        <w:t xml:space="preserve"> </w:t>
      </w:r>
      <w:r w:rsidRPr="0065351E">
        <w:t xml:space="preserve">TRIBUNAL DE CONTAS DO ESTADO DO PARANÁ, </w:t>
      </w:r>
      <w:r w:rsidRPr="0065351E">
        <w:rPr>
          <w:b w:val="0"/>
          <w:bCs w:val="0"/>
        </w:rPr>
        <w:t>em observância ao contido no art. 151-A, inciso IX, do Regimento Interno e ao disposto no Despacho n° 2316/2020-GP, emitido nos autos n° 38365-7/20, externa seu posicionamento sobre a possibilidade de concessão de progressões e/ou promoções funcionais, tendo em vista as disposições da LC n° 173/2020, no contexto da pandemia da COVID-19, nos seguintes termos:</w:t>
      </w:r>
    </w:p>
    <w:p w14:paraId="229DB00D" w14:textId="1ED237F2" w:rsidR="00D166A5" w:rsidRPr="0065351E" w:rsidRDefault="00F75F2C" w:rsidP="00902AB4">
      <w:pPr>
        <w:pStyle w:val="PargrafodaLista"/>
        <w:tabs>
          <w:tab w:val="left" w:pos="117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29601F">
        <w:rPr>
          <w:rFonts w:ascii="Arial" w:hAnsi="Arial" w:cs="Arial"/>
          <w:b/>
          <w:bCs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EE5204" w:rsidRPr="00902AB4">
        <w:rPr>
          <w:rFonts w:ascii="Arial" w:hAnsi="Arial" w:cs="Arial"/>
          <w:sz w:val="24"/>
          <w:szCs w:val="24"/>
          <w:u w:val="single"/>
        </w:rPr>
        <w:t>Nos termos do Despacho n° 749/20 (autos n° 38365-7/20), não há vedação na LC n° 173/2020 para a concessão de progressões e/ou promoções, cuja instituição, por lei, seja anterior ao estado de calamidade pública de que tratam o Decreto Legislativo n° 6/2020 do Congresso Nacional e a LC n° 173/2020, seja por qualificação/titulação, mérito ou antiguidade, não se lhes aplicando qualquer restrição nesse sentido, salvo as condições e requisitos próprios da legislação de cada ente político (Estado e Municípios).</w:t>
      </w:r>
    </w:p>
    <w:p w14:paraId="07DD90C5" w14:textId="1EB93CF1" w:rsidR="00D166A5" w:rsidRPr="0065351E" w:rsidRDefault="00F75F2C" w:rsidP="00F75F2C">
      <w:pPr>
        <w:pStyle w:val="PargrafodaLista"/>
        <w:tabs>
          <w:tab w:val="left" w:pos="1170"/>
          <w:tab w:val="left" w:pos="2886"/>
          <w:tab w:val="left" w:pos="3583"/>
          <w:tab w:val="left" w:pos="4178"/>
          <w:tab w:val="left" w:pos="4986"/>
          <w:tab w:val="left" w:pos="5672"/>
          <w:tab w:val="left" w:pos="6720"/>
          <w:tab w:val="left" w:pos="8140"/>
        </w:tabs>
        <w:spacing w:before="120"/>
        <w:ind w:left="0" w:right="0" w:firstLine="1134"/>
        <w:jc w:val="left"/>
        <w:rPr>
          <w:rFonts w:ascii="Arial" w:hAnsi="Arial" w:cs="Arial"/>
          <w:sz w:val="24"/>
          <w:szCs w:val="24"/>
        </w:rPr>
      </w:pPr>
      <w:r w:rsidRPr="0029601F"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="00EE5204" w:rsidRPr="0065351E">
        <w:rPr>
          <w:rFonts w:ascii="Arial" w:hAnsi="Arial" w:cs="Arial"/>
          <w:sz w:val="24"/>
          <w:szCs w:val="24"/>
        </w:rPr>
        <w:t>Considera-se,</w:t>
      </w:r>
      <w:r w:rsidR="00C063C8">
        <w:rPr>
          <w:rFonts w:ascii="Arial" w:hAnsi="Arial" w:cs="Arial"/>
          <w:sz w:val="24"/>
          <w:szCs w:val="24"/>
        </w:rPr>
        <w:t xml:space="preserve"> </w:t>
      </w:r>
      <w:r w:rsidR="00EE5204" w:rsidRPr="0065351E">
        <w:rPr>
          <w:rFonts w:ascii="Arial" w:hAnsi="Arial" w:cs="Arial"/>
          <w:sz w:val="24"/>
          <w:szCs w:val="24"/>
        </w:rPr>
        <w:t>para</w:t>
      </w:r>
      <w:r w:rsidR="00C063C8">
        <w:rPr>
          <w:rFonts w:ascii="Arial" w:hAnsi="Arial" w:cs="Arial"/>
          <w:sz w:val="24"/>
          <w:szCs w:val="24"/>
        </w:rPr>
        <w:t xml:space="preserve"> </w:t>
      </w:r>
      <w:r w:rsidR="00EE5204" w:rsidRPr="0065351E">
        <w:rPr>
          <w:rFonts w:ascii="Arial" w:hAnsi="Arial" w:cs="Arial"/>
          <w:sz w:val="24"/>
          <w:szCs w:val="24"/>
        </w:rPr>
        <w:t>fins</w:t>
      </w:r>
      <w:r w:rsidR="00C063C8">
        <w:rPr>
          <w:rFonts w:ascii="Arial" w:hAnsi="Arial" w:cs="Arial"/>
          <w:sz w:val="24"/>
          <w:szCs w:val="24"/>
        </w:rPr>
        <w:t xml:space="preserve"> </w:t>
      </w:r>
      <w:r w:rsidR="00EE5204" w:rsidRPr="0065351E">
        <w:rPr>
          <w:rFonts w:ascii="Arial" w:hAnsi="Arial" w:cs="Arial"/>
          <w:sz w:val="24"/>
          <w:szCs w:val="24"/>
        </w:rPr>
        <w:t>desta</w:t>
      </w:r>
      <w:r w:rsidR="00C063C8">
        <w:rPr>
          <w:rFonts w:ascii="Arial" w:hAnsi="Arial" w:cs="Arial"/>
          <w:sz w:val="24"/>
          <w:szCs w:val="24"/>
        </w:rPr>
        <w:t xml:space="preserve"> </w:t>
      </w:r>
      <w:r w:rsidR="00EE5204" w:rsidRPr="0065351E">
        <w:rPr>
          <w:rFonts w:ascii="Arial" w:hAnsi="Arial" w:cs="Arial"/>
          <w:sz w:val="24"/>
          <w:szCs w:val="24"/>
        </w:rPr>
        <w:t>nota</w:t>
      </w:r>
      <w:r w:rsidR="00C063C8">
        <w:rPr>
          <w:rFonts w:ascii="Arial" w:hAnsi="Arial" w:cs="Arial"/>
          <w:sz w:val="24"/>
          <w:szCs w:val="24"/>
        </w:rPr>
        <w:t xml:space="preserve"> </w:t>
      </w:r>
      <w:r w:rsidR="00EE5204" w:rsidRPr="0065351E">
        <w:rPr>
          <w:rFonts w:ascii="Arial" w:hAnsi="Arial" w:cs="Arial"/>
          <w:sz w:val="24"/>
          <w:szCs w:val="24"/>
        </w:rPr>
        <w:t>técnica,</w:t>
      </w:r>
      <w:r>
        <w:rPr>
          <w:rFonts w:ascii="Arial" w:hAnsi="Arial" w:cs="Arial"/>
          <w:sz w:val="24"/>
          <w:szCs w:val="24"/>
        </w:rPr>
        <w:t xml:space="preserve"> </w:t>
      </w:r>
      <w:r w:rsidR="00EE5204" w:rsidRPr="0065351E">
        <w:rPr>
          <w:rFonts w:ascii="Arial" w:hAnsi="Arial" w:cs="Arial"/>
          <w:sz w:val="24"/>
          <w:szCs w:val="24"/>
        </w:rPr>
        <w:t>progressão</w:t>
      </w:r>
      <w:r w:rsidR="00C063C8">
        <w:rPr>
          <w:rFonts w:ascii="Arial" w:hAnsi="Arial" w:cs="Arial"/>
          <w:sz w:val="24"/>
          <w:szCs w:val="24"/>
        </w:rPr>
        <w:t xml:space="preserve"> </w:t>
      </w:r>
      <w:r w:rsidR="00EE5204" w:rsidRPr="0065351E">
        <w:rPr>
          <w:rFonts w:ascii="Arial" w:hAnsi="Arial" w:cs="Arial"/>
          <w:sz w:val="24"/>
          <w:szCs w:val="24"/>
        </w:rPr>
        <w:t>e/ou promoção:</w:t>
      </w:r>
    </w:p>
    <w:p w14:paraId="6B91DA27" w14:textId="77777777" w:rsidR="00D166A5" w:rsidRPr="00F75F2C" w:rsidRDefault="00EE5204" w:rsidP="00BC20E3">
      <w:pPr>
        <w:pStyle w:val="PargrafodaLista"/>
        <w:numPr>
          <w:ilvl w:val="1"/>
          <w:numId w:val="1"/>
        </w:numPr>
        <w:spacing w:before="120"/>
        <w:ind w:left="1134" w:right="117" w:firstLine="0"/>
        <w:rPr>
          <w:rFonts w:ascii="Arial" w:hAnsi="Arial" w:cs="Arial"/>
          <w:sz w:val="24"/>
          <w:szCs w:val="24"/>
        </w:rPr>
      </w:pPr>
      <w:r w:rsidRPr="0029601F">
        <w:rPr>
          <w:rFonts w:ascii="Arial" w:hAnsi="Arial" w:cs="Arial"/>
          <w:sz w:val="24"/>
          <w:szCs w:val="24"/>
          <w:u w:val="single"/>
        </w:rPr>
        <w:t>por qualificação ou titulação</w:t>
      </w:r>
      <w:r w:rsidRPr="00F75F2C">
        <w:rPr>
          <w:rFonts w:ascii="Arial" w:hAnsi="Arial" w:cs="Arial"/>
          <w:sz w:val="24"/>
          <w:szCs w:val="24"/>
        </w:rPr>
        <w:t>: aquela que decorre da realização de cursos de aperfeiçoamento acadêmico ou profissional realizados pelos potenciais beneficiários, atendidos os requisitos específicos da legislação em relação à qual se refere;</w:t>
      </w:r>
    </w:p>
    <w:p w14:paraId="129D5F8E" w14:textId="77777777" w:rsidR="0092481F" w:rsidRDefault="00EE5204" w:rsidP="00BC20E3">
      <w:pPr>
        <w:pStyle w:val="PargrafodaLista"/>
        <w:numPr>
          <w:ilvl w:val="1"/>
          <w:numId w:val="1"/>
        </w:numPr>
        <w:spacing w:before="120"/>
        <w:ind w:left="1134" w:right="119" w:firstLine="0"/>
        <w:rPr>
          <w:rFonts w:ascii="Arial" w:hAnsi="Arial" w:cs="Arial"/>
          <w:sz w:val="24"/>
          <w:szCs w:val="24"/>
        </w:rPr>
      </w:pPr>
      <w:r w:rsidRPr="0029601F">
        <w:rPr>
          <w:rFonts w:ascii="Arial" w:hAnsi="Arial" w:cs="Arial"/>
          <w:sz w:val="24"/>
          <w:szCs w:val="24"/>
          <w:u w:val="single"/>
        </w:rPr>
        <w:t>por mérito</w:t>
      </w:r>
      <w:r w:rsidRPr="0092481F">
        <w:rPr>
          <w:rFonts w:ascii="Arial" w:hAnsi="Arial" w:cs="Arial"/>
          <w:sz w:val="24"/>
          <w:szCs w:val="24"/>
        </w:rPr>
        <w:t>: a decorrente da obtenção de resultado mínimo satisfatório em avaliação quanto ao desempenho nos termos da respectiva legislação;</w:t>
      </w:r>
    </w:p>
    <w:p w14:paraId="7041AD6A" w14:textId="68B2135A" w:rsidR="00D166A5" w:rsidRPr="0092481F" w:rsidRDefault="00EE5204" w:rsidP="00BC20E3">
      <w:pPr>
        <w:pStyle w:val="PargrafodaLista"/>
        <w:numPr>
          <w:ilvl w:val="1"/>
          <w:numId w:val="1"/>
        </w:numPr>
        <w:spacing w:before="120"/>
        <w:ind w:left="1134" w:right="119" w:firstLine="0"/>
        <w:rPr>
          <w:rFonts w:ascii="Arial" w:hAnsi="Arial" w:cs="Arial"/>
          <w:sz w:val="24"/>
          <w:szCs w:val="24"/>
        </w:rPr>
      </w:pPr>
      <w:r w:rsidRPr="0029601F">
        <w:rPr>
          <w:rFonts w:ascii="Arial" w:hAnsi="Arial" w:cs="Arial"/>
          <w:sz w:val="24"/>
          <w:szCs w:val="24"/>
          <w:u w:val="single"/>
        </w:rPr>
        <w:t>por antiguidade</w:t>
      </w:r>
      <w:r w:rsidRPr="0092481F">
        <w:rPr>
          <w:rFonts w:ascii="Arial" w:hAnsi="Arial" w:cs="Arial"/>
          <w:sz w:val="24"/>
          <w:szCs w:val="24"/>
        </w:rPr>
        <w:t>: é decorrente do transcurso de determinado tempo, observadas eventuais condicionantes que sejam exigidas concomitantemente.</w:t>
      </w:r>
    </w:p>
    <w:p w14:paraId="71708761" w14:textId="77777777" w:rsidR="00D166A5" w:rsidRPr="0092481F" w:rsidRDefault="00EE5204" w:rsidP="0092481F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29601F">
        <w:rPr>
          <w:rFonts w:ascii="Arial" w:hAnsi="Arial" w:cs="Arial"/>
          <w:b/>
          <w:bCs/>
        </w:rPr>
        <w:t>2.1</w:t>
      </w:r>
      <w:r w:rsidRPr="0092481F">
        <w:rPr>
          <w:rFonts w:ascii="Arial" w:hAnsi="Arial" w:cs="Arial"/>
        </w:rPr>
        <w:t xml:space="preserve"> Invariavelmente as progressões e/ou promoções implicam acréscimo remuneratório resultante de reposicionamento em nível, classe, referência, categoria, etc. – avanço ou passagem para a posição superior no escalonamento previsto na norma – distinto do até então ocupado pelo servidor. Nesses casos, o acréscimo remuneratório se dá no vencimento inerente ao </w:t>
      </w:r>
      <w:r w:rsidRPr="0092481F">
        <w:rPr>
          <w:rFonts w:ascii="Arial" w:hAnsi="Arial" w:cs="Arial"/>
        </w:rPr>
        <w:lastRenderedPageBreak/>
        <w:t>cargo/carreira do servidor, ou seja, está nele embutido.</w:t>
      </w:r>
    </w:p>
    <w:p w14:paraId="662C3F62" w14:textId="7C3B5AB7" w:rsidR="00D166A5" w:rsidRPr="0092481F" w:rsidRDefault="0092481F" w:rsidP="0092481F">
      <w:pPr>
        <w:pStyle w:val="PargrafodaLista"/>
        <w:tabs>
          <w:tab w:val="left" w:pos="117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29601F">
        <w:rPr>
          <w:rFonts w:ascii="Arial" w:hAnsi="Arial" w:cs="Arial"/>
          <w:b/>
          <w:bCs/>
          <w:sz w:val="24"/>
          <w:szCs w:val="24"/>
        </w:rPr>
        <w:t>3.</w:t>
      </w:r>
      <w:r w:rsidRPr="0092481F">
        <w:rPr>
          <w:rFonts w:ascii="Arial" w:hAnsi="Arial" w:cs="Arial"/>
          <w:sz w:val="24"/>
          <w:szCs w:val="24"/>
        </w:rPr>
        <w:t xml:space="preserve"> </w:t>
      </w:r>
      <w:r w:rsidR="00EE5204" w:rsidRPr="0092481F">
        <w:rPr>
          <w:rFonts w:ascii="Arial" w:hAnsi="Arial" w:cs="Arial"/>
          <w:sz w:val="24"/>
          <w:szCs w:val="24"/>
        </w:rPr>
        <w:t>No tocante aos limites temporais estabelecidos na LC n° 173/2020, o inciso III do artigo 8º proíbe a alteração da estrutura de carreira que implique aumento de despesa. De tal sorte, enquanto vigente a norma em comento, os entes políticos não podem promover modificações nas respectivas carreiras que importem aumento de despesa, ou seja, eventuais alterações legislativas no “sistema de progressões e/ou promoções” não poderão ser levadas a efeito se resultarem em aumento de despesa.</w:t>
      </w:r>
    </w:p>
    <w:p w14:paraId="70DA0405" w14:textId="7E00C91E" w:rsidR="00D166A5" w:rsidRPr="0092481F" w:rsidRDefault="0092481F" w:rsidP="0092481F">
      <w:pPr>
        <w:pStyle w:val="PargrafodaLista"/>
        <w:tabs>
          <w:tab w:val="left" w:pos="117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29601F">
        <w:rPr>
          <w:rFonts w:ascii="Arial" w:hAnsi="Arial" w:cs="Arial"/>
          <w:b/>
          <w:bCs/>
          <w:sz w:val="24"/>
          <w:szCs w:val="24"/>
        </w:rPr>
        <w:t>4.</w:t>
      </w:r>
      <w:r w:rsidRPr="0092481F">
        <w:rPr>
          <w:rFonts w:ascii="Arial" w:hAnsi="Arial" w:cs="Arial"/>
          <w:sz w:val="24"/>
          <w:szCs w:val="24"/>
        </w:rPr>
        <w:t xml:space="preserve"> </w:t>
      </w:r>
      <w:r w:rsidR="00EE5204" w:rsidRPr="0092481F">
        <w:rPr>
          <w:rFonts w:ascii="Arial" w:hAnsi="Arial" w:cs="Arial"/>
          <w:sz w:val="24"/>
          <w:szCs w:val="24"/>
        </w:rPr>
        <w:t>Por outro lado, a concessão de progressões e/ou promoções cuja previsão legislativa já era vigente na data de decretação da calamidade pública decorrente da Covid-19 – Decreto Legislativo n° 03/2020 do Congresso Nacional e LC n° 173/2020 –, mesmo que implique acréscimo remuneratório, não sofrem qualquer restrição quanto à sua eficácia e aplicabilidade frente ao contido na LC n° 173/2020.</w:t>
      </w:r>
    </w:p>
    <w:p w14:paraId="5E9EB9E5" w14:textId="77777777" w:rsidR="0092481F" w:rsidRDefault="0092481F">
      <w:pPr>
        <w:pStyle w:val="Corpodetexto"/>
        <w:ind w:left="2013" w:right="2029"/>
        <w:jc w:val="center"/>
      </w:pPr>
    </w:p>
    <w:p w14:paraId="7E8FC480" w14:textId="77777777" w:rsidR="0092481F" w:rsidRDefault="0092481F">
      <w:pPr>
        <w:pStyle w:val="Corpodetexto"/>
        <w:ind w:left="2013" w:right="2029"/>
        <w:jc w:val="center"/>
      </w:pPr>
    </w:p>
    <w:p w14:paraId="02A2788A" w14:textId="0A4E729E" w:rsidR="00D166A5" w:rsidRPr="00C96E8E" w:rsidRDefault="00EE5204" w:rsidP="009E02B2">
      <w:pPr>
        <w:pStyle w:val="Corpodetexto"/>
        <w:jc w:val="center"/>
      </w:pPr>
      <w:r w:rsidRPr="00C96E8E">
        <w:t>CGF, 20 de agosto de 2020.</w:t>
      </w:r>
    </w:p>
    <w:p w14:paraId="2DF6FD82" w14:textId="77777777" w:rsidR="00D166A5" w:rsidRDefault="00D166A5" w:rsidP="009E02B2">
      <w:pPr>
        <w:pStyle w:val="Corpodetexto"/>
        <w:jc w:val="center"/>
      </w:pPr>
    </w:p>
    <w:p w14:paraId="7FB9E3BF" w14:textId="77777777" w:rsidR="009E02B2" w:rsidRDefault="009E02B2" w:rsidP="009E02B2">
      <w:pPr>
        <w:pStyle w:val="Corpodetexto"/>
        <w:jc w:val="center"/>
      </w:pPr>
    </w:p>
    <w:p w14:paraId="0AC800C6" w14:textId="77777777" w:rsidR="009E02B2" w:rsidRPr="00C96E8E" w:rsidRDefault="009E02B2" w:rsidP="009E02B2">
      <w:pPr>
        <w:pStyle w:val="Corpodetexto"/>
        <w:jc w:val="center"/>
      </w:pPr>
    </w:p>
    <w:p w14:paraId="7768209E" w14:textId="77777777" w:rsidR="00D166A5" w:rsidRPr="00C96E8E" w:rsidRDefault="00EE5204" w:rsidP="009E02B2">
      <w:pPr>
        <w:pStyle w:val="Corpodetexto"/>
        <w:jc w:val="center"/>
      </w:pPr>
      <w:r w:rsidRPr="00C96E8E">
        <w:t>-assinatura digital-</w:t>
      </w:r>
    </w:p>
    <w:p w14:paraId="70B84DAC" w14:textId="77777777" w:rsidR="00D166A5" w:rsidRPr="00C96E8E" w:rsidRDefault="00EE5204" w:rsidP="009E02B2">
      <w:pPr>
        <w:pStyle w:val="Ttulo1"/>
        <w:ind w:left="0" w:right="0"/>
      </w:pPr>
      <w:r w:rsidRPr="00C96E8E">
        <w:t>RAFAEL MORAIS GONÇALVES AYRES</w:t>
      </w:r>
    </w:p>
    <w:p w14:paraId="6988BE7C" w14:textId="77777777" w:rsidR="00D166A5" w:rsidRPr="00C96E8E" w:rsidRDefault="00EE5204" w:rsidP="009E02B2">
      <w:pPr>
        <w:pStyle w:val="Corpodetexto"/>
        <w:jc w:val="center"/>
      </w:pPr>
      <w:r w:rsidRPr="00C96E8E">
        <w:t>Coordenador-Geral de Fiscalização Matrícula nº 51298-2</w:t>
      </w:r>
    </w:p>
    <w:sectPr w:rsidR="00D166A5" w:rsidRPr="00C96E8E" w:rsidSect="00C96E8E">
      <w:headerReference w:type="default" r:id="rId7"/>
      <w:footnotePr>
        <w:numFmt w:val="chicago"/>
      </w:footnotePr>
      <w:pgSz w:w="11910" w:h="16840"/>
      <w:pgMar w:top="1418" w:right="1701" w:bottom="1418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7D6D4" w14:textId="77777777" w:rsidR="00C32F81" w:rsidRDefault="00C32F81" w:rsidP="00C32F81">
      <w:r>
        <w:separator/>
      </w:r>
    </w:p>
  </w:endnote>
  <w:endnote w:type="continuationSeparator" w:id="0">
    <w:p w14:paraId="1F674066" w14:textId="77777777" w:rsidR="00C32F81" w:rsidRDefault="00C32F81" w:rsidP="00C3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E51C3" w14:textId="77777777" w:rsidR="00C32F81" w:rsidRDefault="00C32F81" w:rsidP="00C32F81">
      <w:r>
        <w:separator/>
      </w:r>
    </w:p>
  </w:footnote>
  <w:footnote w:type="continuationSeparator" w:id="0">
    <w:p w14:paraId="4E5F1753" w14:textId="77777777" w:rsidR="00C32F81" w:rsidRDefault="00C32F81" w:rsidP="00C32F81">
      <w:r>
        <w:continuationSeparator/>
      </w:r>
    </w:p>
  </w:footnote>
  <w:footnote w:id="1">
    <w:p w14:paraId="0643CB6F" w14:textId="19F75EE8" w:rsidR="003B453C" w:rsidRPr="00877A78" w:rsidRDefault="0029601F" w:rsidP="003B453C">
      <w:pPr>
        <w:pStyle w:val="Textodenotaderodap"/>
        <w:rPr>
          <w:rFonts w:ascii="Arial" w:hAnsi="Arial" w:cs="Arial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="003B453C" w:rsidRPr="00877A78">
        <w:rPr>
          <w:rFonts w:ascii="Arial" w:hAnsi="Arial" w:cs="Arial"/>
          <w:b/>
          <w:sz w:val="18"/>
          <w:szCs w:val="18"/>
        </w:rPr>
        <w:t>Nota da Biblioteca:</w:t>
      </w:r>
    </w:p>
    <w:p w14:paraId="3066578F" w14:textId="42EDA0FD" w:rsidR="0029601F" w:rsidRPr="0029601F" w:rsidRDefault="003B453C" w:rsidP="003B453C">
      <w:pPr>
        <w:pStyle w:val="Textodenotaderodap"/>
        <w:ind w:left="142"/>
        <w:rPr>
          <w:lang w:val="pt-BR"/>
        </w:rPr>
      </w:pPr>
      <w:r w:rsidRPr="00877A78">
        <w:rPr>
          <w:rFonts w:ascii="Arial" w:hAnsi="Arial" w:cs="Arial"/>
          <w:sz w:val="18"/>
          <w:szCs w:val="18"/>
        </w:rPr>
        <w:t xml:space="preserve">Este texto não substitui o publicado no periódico: </w:t>
      </w:r>
      <w:hyperlink r:id="rId1" w:history="1">
        <w:r w:rsidRPr="00877A78">
          <w:rPr>
            <w:rStyle w:val="Hyperlink"/>
            <w:rFonts w:ascii="Arial" w:hAnsi="Arial" w:cs="Arial"/>
            <w:b/>
            <w:bCs/>
            <w:sz w:val="18"/>
            <w:szCs w:val="18"/>
          </w:rPr>
          <w:t>Diário Eletrônico do Tribunal de Contas do Estado do Paraná,</w:t>
        </w:r>
        <w:r w:rsidRPr="00877A78">
          <w:rPr>
            <w:rStyle w:val="Hyperlink"/>
            <w:rFonts w:ascii="Arial" w:hAnsi="Arial" w:cs="Arial"/>
            <w:sz w:val="18"/>
            <w:szCs w:val="18"/>
          </w:rPr>
          <w:t xml:space="preserve"> Curitiba, PR, n. 2371, 28 ago. 2020, p. 84</w:t>
        </w:r>
      </w:hyperlink>
      <w:r w:rsidRPr="00877A78">
        <w:rPr>
          <w:rFonts w:ascii="Arial" w:hAnsi="Arial" w:cs="Arial"/>
          <w:color w:val="0000FF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3330" w14:textId="1BC48AF9" w:rsidR="00C32F81" w:rsidRDefault="00C32F81" w:rsidP="00C32F81">
    <w:pPr>
      <w:tabs>
        <w:tab w:val="center" w:pos="4252"/>
        <w:tab w:val="right" w:pos="8504"/>
      </w:tabs>
      <w:spacing w:before="48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57B53EE" wp14:editId="174FD989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16" name="Imagem 16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55E">
      <w:rPr>
        <w:rFonts w:ascii="Arial" w:hAnsi="Arial" w:cs="Arial"/>
        <w:b/>
        <w:sz w:val="30"/>
        <w:szCs w:val="30"/>
      </w:rPr>
      <w:t>TRIBUNAL DE CONTAS DO ESTADO DO PARANÁ</w:t>
    </w:r>
  </w:p>
  <w:p w14:paraId="5AF7962C" w14:textId="77777777" w:rsidR="00C32F81" w:rsidRPr="00877A78" w:rsidRDefault="00C32F81" w:rsidP="00C32F81">
    <w:pPr>
      <w:tabs>
        <w:tab w:val="center" w:pos="4252"/>
        <w:tab w:val="right" w:pos="8504"/>
      </w:tabs>
      <w:spacing w:before="120" w:after="120"/>
      <w:ind w:left="1134"/>
      <w:jc w:val="center"/>
      <w:rPr>
        <w:sz w:val="28"/>
        <w:szCs w:val="28"/>
      </w:rPr>
    </w:pPr>
    <w:r w:rsidRPr="00877A78">
      <w:rPr>
        <w:rFonts w:ascii="Arial" w:hAnsi="Arial" w:cs="Arial"/>
        <w:b/>
        <w:sz w:val="28"/>
        <w:szCs w:val="28"/>
      </w:rPr>
      <w:t>Coordenadoria-Geral de Fiscalização</w:t>
    </w:r>
  </w:p>
  <w:p w14:paraId="0AAA436C" w14:textId="77777777" w:rsidR="00C32F81" w:rsidRDefault="00C32F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E6862"/>
    <w:multiLevelType w:val="hybridMultilevel"/>
    <w:tmpl w:val="85A2FEC6"/>
    <w:lvl w:ilvl="0" w:tplc="8756524E">
      <w:start w:val="1"/>
      <w:numFmt w:val="decimal"/>
      <w:lvlText w:val="%1."/>
      <w:lvlJc w:val="left"/>
      <w:pPr>
        <w:ind w:left="1170" w:hanging="36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099CE1A2">
      <w:numFmt w:val="bullet"/>
      <w:lvlText w:val=""/>
      <w:lvlJc w:val="left"/>
      <w:pPr>
        <w:ind w:left="2524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8DFCA3E0">
      <w:numFmt w:val="bullet"/>
      <w:lvlText w:val="•"/>
      <w:lvlJc w:val="left"/>
      <w:pPr>
        <w:ind w:left="3209" w:hanging="360"/>
      </w:pPr>
      <w:rPr>
        <w:rFonts w:hint="default"/>
        <w:lang w:val="pt-PT" w:eastAsia="en-US" w:bidi="ar-SA"/>
      </w:rPr>
    </w:lvl>
    <w:lvl w:ilvl="3" w:tplc="558E9C5A">
      <w:numFmt w:val="bullet"/>
      <w:lvlText w:val="•"/>
      <w:lvlJc w:val="left"/>
      <w:pPr>
        <w:ind w:left="3899" w:hanging="360"/>
      </w:pPr>
      <w:rPr>
        <w:rFonts w:hint="default"/>
        <w:lang w:val="pt-PT" w:eastAsia="en-US" w:bidi="ar-SA"/>
      </w:rPr>
    </w:lvl>
    <w:lvl w:ilvl="4" w:tplc="A45C07E6">
      <w:numFmt w:val="bullet"/>
      <w:lvlText w:val="•"/>
      <w:lvlJc w:val="left"/>
      <w:pPr>
        <w:ind w:left="4588" w:hanging="360"/>
      </w:pPr>
      <w:rPr>
        <w:rFonts w:hint="default"/>
        <w:lang w:val="pt-PT" w:eastAsia="en-US" w:bidi="ar-SA"/>
      </w:rPr>
    </w:lvl>
    <w:lvl w:ilvl="5" w:tplc="40EAAD86">
      <w:numFmt w:val="bullet"/>
      <w:lvlText w:val="•"/>
      <w:lvlJc w:val="left"/>
      <w:pPr>
        <w:ind w:left="5278" w:hanging="360"/>
      </w:pPr>
      <w:rPr>
        <w:rFonts w:hint="default"/>
        <w:lang w:val="pt-PT" w:eastAsia="en-US" w:bidi="ar-SA"/>
      </w:rPr>
    </w:lvl>
    <w:lvl w:ilvl="6" w:tplc="9696A65C">
      <w:numFmt w:val="bullet"/>
      <w:lvlText w:val="•"/>
      <w:lvlJc w:val="left"/>
      <w:pPr>
        <w:ind w:left="5968" w:hanging="360"/>
      </w:pPr>
      <w:rPr>
        <w:rFonts w:hint="default"/>
        <w:lang w:val="pt-PT" w:eastAsia="en-US" w:bidi="ar-SA"/>
      </w:rPr>
    </w:lvl>
    <w:lvl w:ilvl="7" w:tplc="B0AC2FA6">
      <w:numFmt w:val="bullet"/>
      <w:lvlText w:val="•"/>
      <w:lvlJc w:val="left"/>
      <w:pPr>
        <w:ind w:left="6657" w:hanging="360"/>
      </w:pPr>
      <w:rPr>
        <w:rFonts w:hint="default"/>
        <w:lang w:val="pt-PT" w:eastAsia="en-US" w:bidi="ar-SA"/>
      </w:rPr>
    </w:lvl>
    <w:lvl w:ilvl="8" w:tplc="7F86DF72">
      <w:numFmt w:val="bullet"/>
      <w:lvlText w:val="•"/>
      <w:lvlJc w:val="left"/>
      <w:pPr>
        <w:ind w:left="7347" w:hanging="360"/>
      </w:pPr>
      <w:rPr>
        <w:rFonts w:hint="default"/>
        <w:lang w:val="pt-PT" w:eastAsia="en-US" w:bidi="ar-SA"/>
      </w:rPr>
    </w:lvl>
  </w:abstractNum>
  <w:num w:numId="1" w16cid:durableId="84660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A5"/>
    <w:rsid w:val="00130919"/>
    <w:rsid w:val="0029601F"/>
    <w:rsid w:val="003B453C"/>
    <w:rsid w:val="0065351E"/>
    <w:rsid w:val="00877A78"/>
    <w:rsid w:val="00902AB4"/>
    <w:rsid w:val="0092481F"/>
    <w:rsid w:val="009E02B2"/>
    <w:rsid w:val="00BC20E3"/>
    <w:rsid w:val="00C063C8"/>
    <w:rsid w:val="00C32F81"/>
    <w:rsid w:val="00C96E8E"/>
    <w:rsid w:val="00D166A5"/>
    <w:rsid w:val="00EE5204"/>
    <w:rsid w:val="00F7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3FAF"/>
  <w15:docId w15:val="{F353F680-6B90-413B-9248-5FE39E76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804" w:right="202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70" w:right="11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32F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2F8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32F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2F81"/>
    <w:rPr>
      <w:rFonts w:ascii="Arial MT" w:eastAsia="Arial MT" w:hAnsi="Arial MT" w:cs="Arial MT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2960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9601F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29601F"/>
    <w:rPr>
      <w:vertAlign w:val="superscript"/>
    </w:rPr>
  </w:style>
  <w:style w:type="character" w:styleId="Hyperlink">
    <w:name w:val="Hyperlink"/>
    <w:rsid w:val="003B4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1.tce.pr.gov.br/multimidia/2020/8/pdf/0034855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500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Wilmar da Costa Martins Junior</dc:creator>
  <cp:lastModifiedBy>Yarusya Fonseca</cp:lastModifiedBy>
  <cp:revision>15</cp:revision>
  <dcterms:created xsi:type="dcterms:W3CDTF">2022-07-14T18:17:00Z</dcterms:created>
  <dcterms:modified xsi:type="dcterms:W3CDTF">2022-07-26T21:17:00Z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2022-07-14T00:00:00Z</vt:filetime>
  </property>
</Properties>
</file>