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C8E4A" w14:textId="3B67AED2" w:rsidR="00DA1B72" w:rsidRDefault="00EF0C6B" w:rsidP="00EF0C6B">
      <w:pPr>
        <w:spacing w:before="12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A423404" w14:textId="4E91AD7E" w:rsidR="00EF0C6B" w:rsidRDefault="00EF0C6B" w:rsidP="00EF0C6B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r w:rsidRPr="001E1C62">
        <w:rPr>
          <w:rFonts w:ascii="Arial" w:hAnsi="Arial" w:cs="Arial"/>
          <w:b/>
          <w:bCs/>
          <w:sz w:val="28"/>
          <w:szCs w:val="28"/>
        </w:rPr>
        <w:t xml:space="preserve">NOTA TÉCNICA </w:t>
      </w:r>
      <w:r w:rsidRPr="0066447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964D5">
        <w:rPr>
          <w:rFonts w:ascii="Arial" w:hAnsi="Arial" w:cs="Arial"/>
          <w:b/>
          <w:bCs/>
          <w:sz w:val="28"/>
          <w:szCs w:val="28"/>
        </w:rPr>
        <w:t>27</w:t>
      </w:r>
      <w:r w:rsidRPr="00664479">
        <w:rPr>
          <w:rFonts w:ascii="Arial" w:hAnsi="Arial" w:cs="Arial"/>
          <w:b/>
          <w:bCs/>
          <w:sz w:val="28"/>
          <w:szCs w:val="28"/>
        </w:rPr>
        <w:t xml:space="preserve">/2024 - </w:t>
      </w:r>
      <w:r w:rsidRPr="001E1C62">
        <w:rPr>
          <w:rFonts w:ascii="Arial" w:hAnsi="Arial" w:cs="Arial"/>
          <w:b/>
          <w:bCs/>
          <w:sz w:val="28"/>
          <w:szCs w:val="28"/>
        </w:rPr>
        <w:t xml:space="preserve">CGF/TCEPR e </w:t>
      </w:r>
      <w:r>
        <w:rPr>
          <w:rFonts w:ascii="Arial" w:eastAsia="Arial" w:hAnsi="Arial" w:cs="Arial"/>
          <w:b/>
          <w:sz w:val="28"/>
          <w:szCs w:val="28"/>
        </w:rPr>
        <w:t>CAOPMAHU/MPPR</w:t>
      </w:r>
      <w:r w:rsidR="00246DB8" w:rsidRPr="00246DB8">
        <w:rPr>
          <w:rStyle w:val="Refdenotaderodap"/>
          <w:rFonts w:ascii="Arial" w:eastAsia="Arial" w:hAnsi="Arial" w:cs="Arial"/>
          <w:b/>
          <w:sz w:val="28"/>
          <w:szCs w:val="28"/>
        </w:rPr>
        <w:footnoteReference w:customMarkFollows="1" w:id="1"/>
        <w:sym w:font="Symbol" w:char="F02A"/>
      </w:r>
    </w:p>
    <w:p w14:paraId="68D264B4" w14:textId="77777777" w:rsidR="00EF0C6B" w:rsidRDefault="00EF0C6B" w:rsidP="00EF0C6B">
      <w:pPr>
        <w:spacing w:before="120"/>
        <w:rPr>
          <w:rFonts w:ascii="Arial" w:eastAsia="Calibri" w:hAnsi="Arial" w:cs="Arial"/>
          <w:b/>
          <w:bCs/>
        </w:rPr>
      </w:pPr>
    </w:p>
    <w:p w14:paraId="6A6E32C4" w14:textId="77777777" w:rsidR="00EF0C6B" w:rsidRDefault="00EF0C6B" w:rsidP="00EF0C6B">
      <w:pPr>
        <w:spacing w:before="120"/>
        <w:ind w:left="4536"/>
        <w:jc w:val="both"/>
        <w:rPr>
          <w:rFonts w:ascii="Arial" w:eastAsia="Calibri" w:hAnsi="Arial" w:cs="Arial"/>
          <w:b/>
          <w:bCs/>
        </w:rPr>
      </w:pPr>
      <w:r w:rsidRPr="00A05B68">
        <w:rPr>
          <w:rFonts w:ascii="Arial" w:hAnsi="Arial" w:cs="Arial"/>
          <w:i/>
          <w:iCs/>
        </w:rPr>
        <w:t xml:space="preserve">Dispõe sobre a </w:t>
      </w:r>
      <w:r>
        <w:rPr>
          <w:rFonts w:ascii="Arial" w:hAnsi="Arial" w:cs="Arial"/>
          <w:i/>
          <w:iCs/>
        </w:rPr>
        <w:t>elaboração de Planos Municipais de Mobilidade Urbana pelos municípios do Estado do Paraná, a fim de propiciar melhorias na gestão da política de mobilidade urbana.</w:t>
      </w:r>
    </w:p>
    <w:p w14:paraId="209E8031" w14:textId="77777777" w:rsidR="00EF0C6B" w:rsidRDefault="00EF0C6B" w:rsidP="00EF0C6B">
      <w:pPr>
        <w:spacing w:before="120"/>
        <w:rPr>
          <w:rFonts w:ascii="Arial" w:eastAsia="Calibri" w:hAnsi="Arial" w:cs="Arial"/>
          <w:b/>
          <w:bCs/>
        </w:rPr>
      </w:pPr>
    </w:p>
    <w:p w14:paraId="5FACA1D7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</w:p>
    <w:p w14:paraId="5D243893" w14:textId="77777777" w:rsidR="00EF0C6B" w:rsidRPr="0025355A" w:rsidRDefault="00EF0C6B" w:rsidP="00EF0C6B">
      <w:pPr>
        <w:spacing w:before="120"/>
        <w:ind w:firstLine="1134"/>
        <w:jc w:val="both"/>
        <w:rPr>
          <w:rFonts w:ascii="Arial" w:eastAsia="Arial" w:hAnsi="Arial" w:cs="Arial"/>
        </w:rPr>
      </w:pPr>
      <w:r w:rsidRPr="5AC3FD6D">
        <w:rPr>
          <w:rFonts w:ascii="Arial" w:hAnsi="Arial" w:cs="Arial"/>
        </w:rPr>
        <w:t>A</w:t>
      </w:r>
      <w:r w:rsidRPr="5AC3FD6D">
        <w:rPr>
          <w:rFonts w:ascii="Arial" w:hAnsi="Arial" w:cs="Arial"/>
          <w:b/>
          <w:bCs/>
        </w:rPr>
        <w:t xml:space="preserve"> COORDENADORIA – GERAL DE FISCALIZAÇÃO (CGF) do TRIBUNAL DE CONTAS DO ESTADO DO PARANÁ (TCEPR)</w:t>
      </w:r>
      <w:r w:rsidRPr="5AC3FD6D">
        <w:rPr>
          <w:rFonts w:ascii="Arial" w:hAnsi="Arial" w:cs="Arial"/>
        </w:rPr>
        <w:t>, em observância ao contido no art. 151</w:t>
      </w:r>
      <w:r w:rsidRPr="00A54487">
        <w:rPr>
          <w:rFonts w:ascii="Arial" w:hAnsi="Arial" w:cs="Arial"/>
        </w:rPr>
        <w:t>-A, inciso IX, do Regimento Interno, a partir do diagnóstico apresentado pelo Relatório de Fiscalização nº 101/2023 – CAUD</w:t>
      </w:r>
      <w:r>
        <w:rPr>
          <w:rFonts w:ascii="Arial" w:hAnsi="Arial" w:cs="Arial"/>
        </w:rPr>
        <w:t xml:space="preserve">, </w:t>
      </w:r>
      <w:r w:rsidRPr="00A54487">
        <w:rPr>
          <w:rFonts w:ascii="Arial" w:hAnsi="Arial" w:cs="Arial"/>
        </w:rPr>
        <w:t xml:space="preserve">em conjunto com o </w:t>
      </w:r>
      <w:r w:rsidRPr="00A54487">
        <w:rPr>
          <w:rFonts w:ascii="Arial" w:hAnsi="Arial" w:cs="Arial"/>
          <w:b/>
          <w:bCs/>
        </w:rPr>
        <w:t>CENTRO DE APOIO OPERACIONAL DAS PROMOTORIAS DE JUSTIÇA DE PROTEÇÃO AO MEIO AMBIENTE E DE HABITAÇÃO</w:t>
      </w:r>
      <w:r>
        <w:rPr>
          <w:rFonts w:ascii="Arial" w:hAnsi="Arial" w:cs="Arial"/>
          <w:b/>
          <w:bCs/>
        </w:rPr>
        <w:t xml:space="preserve"> E URBANISMO</w:t>
      </w:r>
      <w:r w:rsidRPr="00A54487">
        <w:rPr>
          <w:rFonts w:ascii="Arial" w:hAnsi="Arial" w:cs="Arial"/>
          <w:b/>
          <w:bCs/>
        </w:rPr>
        <w:t xml:space="preserve"> (CAOP</w:t>
      </w:r>
      <w:r>
        <w:rPr>
          <w:rFonts w:ascii="Arial" w:hAnsi="Arial" w:cs="Arial"/>
          <w:b/>
          <w:bCs/>
        </w:rPr>
        <w:t xml:space="preserve"> – MAHU</w:t>
      </w:r>
      <w:r w:rsidRPr="00A54487">
        <w:rPr>
          <w:rFonts w:ascii="Arial" w:hAnsi="Arial" w:cs="Arial"/>
          <w:b/>
          <w:bCs/>
        </w:rPr>
        <w:t>) do MINISTÉRIO PÚBLICO DO PARANÁ</w:t>
      </w:r>
      <w:r w:rsidRPr="00A54487">
        <w:rPr>
          <w:rFonts w:ascii="Arial" w:hAnsi="Arial" w:cs="Arial"/>
        </w:rPr>
        <w:t>, apresenta</w:t>
      </w:r>
      <w:r>
        <w:rPr>
          <w:rFonts w:ascii="Arial" w:hAnsi="Arial" w:cs="Arial"/>
        </w:rPr>
        <w:t>m</w:t>
      </w:r>
      <w:r w:rsidRPr="00A54487">
        <w:rPr>
          <w:rFonts w:ascii="Arial" w:hAnsi="Arial" w:cs="Arial"/>
        </w:rPr>
        <w:t xml:space="preserve"> esta Nota Técnica</w:t>
      </w:r>
      <w:r>
        <w:rPr>
          <w:rFonts w:ascii="Arial" w:hAnsi="Arial" w:cs="Arial"/>
        </w:rPr>
        <w:t xml:space="preserve"> Conjunta</w:t>
      </w:r>
      <w:r w:rsidRPr="00A54487">
        <w:rPr>
          <w:rFonts w:ascii="Arial" w:hAnsi="Arial" w:cs="Arial"/>
        </w:rPr>
        <w:t xml:space="preserve">, com o objetivo de orientar os municípios do Estado do Paraná </w:t>
      </w:r>
      <w:r w:rsidRPr="5AC3FD6D">
        <w:rPr>
          <w:rFonts w:ascii="Arial" w:hAnsi="Arial" w:cs="Arial"/>
        </w:rPr>
        <w:t>que se enquadrem nas exigências do art. 24</w:t>
      </w:r>
      <w:r w:rsidRPr="0025355A">
        <w:rPr>
          <w:rFonts w:ascii="Arial" w:hAnsi="Arial" w:cs="Arial"/>
        </w:rPr>
        <w:t xml:space="preserve">, § 1º, da Lei nº 12.587/2012 a elaborarem e aprovarem seus Planos </w:t>
      </w:r>
      <w:r w:rsidRPr="008E51E7">
        <w:rPr>
          <w:rFonts w:ascii="Arial" w:hAnsi="Arial" w:cs="Arial"/>
        </w:rPr>
        <w:t xml:space="preserve">Municipais de Mobilidade Urbana (PMMU ou </w:t>
      </w:r>
      <w:proofErr w:type="spellStart"/>
      <w:r w:rsidRPr="008E51E7">
        <w:rPr>
          <w:rFonts w:ascii="Arial" w:hAnsi="Arial" w:cs="Arial"/>
        </w:rPr>
        <w:t>PlanMob</w:t>
      </w:r>
      <w:proofErr w:type="spellEnd"/>
      <w:r w:rsidRPr="008E51E7">
        <w:rPr>
          <w:rFonts w:ascii="Arial" w:hAnsi="Arial" w:cs="Arial"/>
        </w:rPr>
        <w:t>)</w:t>
      </w:r>
      <w:r w:rsidRPr="008E51E7">
        <w:rPr>
          <w:rFonts w:ascii="Arial" w:eastAsia="Arial" w:hAnsi="Arial" w:cs="Arial"/>
        </w:rPr>
        <w:t xml:space="preserve">, nos prazos definidos pelo art. 24, § 4° da referida lei, com redação dada pelas Leis n° 14.000/2020 e 14.748/2023. </w:t>
      </w:r>
    </w:p>
    <w:p w14:paraId="519B40E2" w14:textId="77777777" w:rsidR="00EF0C6B" w:rsidRDefault="00EF0C6B" w:rsidP="00EF0C6B">
      <w:pPr>
        <w:spacing w:before="120"/>
        <w:rPr>
          <w:rFonts w:ascii="Arial" w:eastAsia="Calibri" w:hAnsi="Arial" w:cs="Arial"/>
          <w:b/>
          <w:bCs/>
        </w:rPr>
      </w:pPr>
    </w:p>
    <w:p w14:paraId="4C150401" w14:textId="77777777" w:rsidR="00EF0C6B" w:rsidRPr="00A3463A" w:rsidRDefault="00EF0C6B" w:rsidP="005F08B4">
      <w:pPr>
        <w:spacing w:before="120" w:line="360" w:lineRule="auto"/>
        <w:jc w:val="center"/>
        <w:rPr>
          <w:rFonts w:ascii="Arial" w:eastAsia="Calibri" w:hAnsi="Arial" w:cs="Arial"/>
          <w:b/>
          <w:bCs/>
        </w:rPr>
      </w:pPr>
      <w:r w:rsidRPr="00A3463A">
        <w:rPr>
          <w:rFonts w:ascii="Arial" w:eastAsia="Calibri" w:hAnsi="Arial" w:cs="Arial"/>
          <w:b/>
          <w:bCs/>
        </w:rPr>
        <w:t>INTRODUÇÃO</w:t>
      </w:r>
    </w:p>
    <w:p w14:paraId="5D477566" w14:textId="77777777" w:rsidR="00EF0C6B" w:rsidRPr="00AB6865" w:rsidRDefault="00EF0C6B" w:rsidP="00EF0C6B">
      <w:pPr>
        <w:spacing w:before="120"/>
        <w:ind w:firstLine="1134"/>
        <w:jc w:val="both"/>
        <w:rPr>
          <w:rFonts w:ascii="Arial" w:eastAsia="Arial" w:hAnsi="Arial" w:cs="Arial"/>
        </w:rPr>
      </w:pPr>
      <w:r w:rsidRPr="5AC3FD6D">
        <w:rPr>
          <w:rFonts w:ascii="Arial" w:hAnsi="Arial" w:cs="Arial"/>
        </w:rPr>
        <w:t xml:space="preserve">O TCEPR realiza auditorias operacionais no tema da mobilidade urbana desde 2021, com o objetivo de orientar os municípios no aprimoramento da gestão dessa política. A presente Nota Técnica </w:t>
      </w:r>
      <w:r w:rsidRPr="5AC3FD6D">
        <w:rPr>
          <w:rStyle w:val="normaltextrun"/>
          <w:rFonts w:ascii="Arial" w:hAnsi="Arial" w:cs="Arial"/>
        </w:rPr>
        <w:t xml:space="preserve">alinha-se às Diretrizes de Controle Externo da Associação dos Membros dos Tribunais de Contas do Brasil (ATRICON) sobre Mobilidade Urbana, implementada pela Resolução ATRICON nº 08/2018, </w:t>
      </w:r>
      <w:r>
        <w:rPr>
          <w:rStyle w:val="normaltextrun"/>
          <w:rFonts w:ascii="Arial" w:hAnsi="Arial" w:cs="Arial"/>
        </w:rPr>
        <w:t>especialment</w:t>
      </w:r>
      <w:r w:rsidRPr="5AC3FD6D">
        <w:rPr>
          <w:rStyle w:val="normaltextrun"/>
          <w:rFonts w:ascii="Arial" w:hAnsi="Arial" w:cs="Arial"/>
        </w:rPr>
        <w:t>e à seguinte diretriz: “verificar a existência de planos de mobilida</w:t>
      </w:r>
      <w:r w:rsidRPr="00AB6865">
        <w:rPr>
          <w:rStyle w:val="normaltextrun"/>
          <w:rFonts w:ascii="Arial" w:hAnsi="Arial" w:cs="Arial"/>
        </w:rPr>
        <w:t xml:space="preserve">de urbana e avaliar a sua regularidade e compatibilidade com os planos </w:t>
      </w:r>
      <w:r w:rsidRPr="00AB6865">
        <w:rPr>
          <w:rFonts w:ascii="Arial" w:eastAsia="Arial" w:hAnsi="Arial" w:cs="Arial"/>
        </w:rPr>
        <w:t>diretores”.</w:t>
      </w:r>
    </w:p>
    <w:p w14:paraId="196FBE7F" w14:textId="77777777" w:rsidR="00EF0C6B" w:rsidRDefault="00EF0C6B" w:rsidP="00AB6865">
      <w:pPr>
        <w:spacing w:before="120"/>
        <w:ind w:firstLine="1134"/>
        <w:jc w:val="both"/>
        <w:rPr>
          <w:rFonts w:ascii="Arial" w:hAnsi="Arial" w:cs="Arial"/>
        </w:rPr>
      </w:pPr>
      <w:r w:rsidRPr="00AB6865">
        <w:rPr>
          <w:rFonts w:ascii="Arial" w:eastAsia="Arial" w:hAnsi="Arial" w:cs="Arial"/>
        </w:rPr>
        <w:t>Na mesma toada, o MPPR, por meio das Promotorias de Justiça, acompanha e fiscaliza</w:t>
      </w:r>
      <w:r w:rsidRPr="00A54487">
        <w:rPr>
          <w:rFonts w:ascii="Arial" w:hAnsi="Arial" w:cs="Arial"/>
        </w:rPr>
        <w:t xml:space="preserve"> a mobilidade urbana nos municípios, sendo atribuído ao CAOP-MAHU a elaboração de informações técnicas-jurídicas de suporte à atuação dos órgãos de execução, nos termos da Resolução n° 1355</w:t>
      </w:r>
      <w:r>
        <w:rPr>
          <w:rFonts w:ascii="Arial" w:hAnsi="Arial" w:cs="Arial"/>
        </w:rPr>
        <w:t>/2012</w:t>
      </w:r>
      <w:r w:rsidRPr="00A54487">
        <w:rPr>
          <w:rFonts w:ascii="Arial" w:hAnsi="Arial" w:cs="Arial"/>
        </w:rPr>
        <w:t xml:space="preserve"> da Procuradoria Geral de Justiça.    </w:t>
      </w:r>
    </w:p>
    <w:p w14:paraId="6EEBCBF3" w14:textId="25C3DF25" w:rsidR="00EF0C6B" w:rsidRPr="00AB6865" w:rsidRDefault="00EF0C6B" w:rsidP="00AB6865">
      <w:pPr>
        <w:spacing w:before="120"/>
        <w:ind w:firstLine="1134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lastRenderedPageBreak/>
        <w:t xml:space="preserve">Por essa razão, a Coordenadoria de Auditorias do TCEPR (CAUD), unidade de fiscalização subordinada à </w:t>
      </w:r>
      <w:r w:rsidR="007475A1">
        <w:rPr>
          <w:rFonts w:ascii="Arial" w:hAnsi="Arial" w:cs="Arial"/>
        </w:rPr>
        <w:t>CGF, estabeleceu</w:t>
      </w:r>
      <w:r>
        <w:rPr>
          <w:rFonts w:ascii="Arial" w:hAnsi="Arial" w:cs="Arial"/>
        </w:rPr>
        <w:t xml:space="preserve"> contato com a equipe </w:t>
      </w:r>
      <w:r w:rsidR="007475A1">
        <w:rPr>
          <w:rFonts w:ascii="Arial" w:hAnsi="Arial" w:cs="Arial"/>
        </w:rPr>
        <w:t>do CAOP</w:t>
      </w:r>
      <w:r>
        <w:rPr>
          <w:rFonts w:ascii="Arial" w:hAnsi="Arial" w:cs="Arial"/>
        </w:rPr>
        <w:t xml:space="preserve"> – MAHU durante os trabalhos de estudo preliminar do planejamento da fiscalização destinada a dar cumprimento à diretriz nº 32 do Plano de Fiscalização – PAF de 2023 (avaliar a gestão da mobilidade urbana, no âmbito municipal)</w:t>
      </w:r>
      <w:r>
        <w:rPr>
          <w:rStyle w:val="Refdenotaderodap"/>
          <w:rFonts w:ascii="Arial" w:hAnsi="Arial" w:cs="Arial"/>
        </w:rPr>
        <w:footnoteReference w:id="2"/>
      </w:r>
      <w:r>
        <w:rPr>
          <w:rFonts w:ascii="Arial" w:hAnsi="Arial" w:cs="Arial"/>
        </w:rPr>
        <w:t>,  aprofundando os e</w:t>
      </w:r>
      <w:r w:rsidRPr="00AB6865">
        <w:rPr>
          <w:rFonts w:ascii="Arial" w:eastAsia="Arial" w:hAnsi="Arial" w:cs="Arial"/>
        </w:rPr>
        <w:t xml:space="preserve">studos em torno do objeto da fiscalização.  </w:t>
      </w:r>
    </w:p>
    <w:p w14:paraId="66FC23DC" w14:textId="08230FAC" w:rsidR="00EF0C6B" w:rsidRPr="00AB6865" w:rsidRDefault="00EF0C6B" w:rsidP="00AB6865">
      <w:pPr>
        <w:spacing w:before="120"/>
        <w:ind w:firstLine="1134"/>
        <w:jc w:val="both"/>
        <w:rPr>
          <w:rFonts w:ascii="Arial" w:eastAsia="Arial" w:hAnsi="Arial" w:cs="Arial"/>
        </w:rPr>
      </w:pPr>
      <w:r w:rsidRPr="00AB6865">
        <w:rPr>
          <w:rFonts w:ascii="Arial" w:eastAsia="Arial" w:hAnsi="Arial" w:cs="Arial"/>
        </w:rPr>
        <w:t>Como resultado do</w:t>
      </w:r>
      <w:r>
        <w:rPr>
          <w:rFonts w:ascii="Arial" w:hAnsi="Arial" w:cs="Arial"/>
        </w:rPr>
        <w:t xml:space="preserve"> </w:t>
      </w:r>
      <w:r w:rsidR="007475A1">
        <w:rPr>
          <w:rFonts w:ascii="Arial" w:hAnsi="Arial" w:cs="Arial"/>
        </w:rPr>
        <w:t>diálogo estabelecido</w:t>
      </w:r>
      <w:r>
        <w:rPr>
          <w:rFonts w:ascii="Arial" w:hAnsi="Arial" w:cs="Arial"/>
        </w:rPr>
        <w:t xml:space="preserve"> entre os dois órgãos de controle externo, surgiu a ideia da emissão de Nota Técnica Conjunta, </w:t>
      </w:r>
      <w:r w:rsidRPr="00AB6865">
        <w:rPr>
          <w:rFonts w:ascii="Arial" w:eastAsia="Arial" w:hAnsi="Arial" w:cs="Arial"/>
        </w:rPr>
        <w:t>abordando o tema mobilidade urbana.</w:t>
      </w:r>
    </w:p>
    <w:p w14:paraId="71F88F0D" w14:textId="77777777" w:rsidR="00EF0C6B" w:rsidRDefault="00EF0C6B" w:rsidP="00EF0C6B">
      <w:pPr>
        <w:spacing w:before="120"/>
        <w:jc w:val="both"/>
        <w:rPr>
          <w:rFonts w:ascii="Arial" w:eastAsia="Calibri" w:hAnsi="Arial" w:cs="Arial"/>
        </w:rPr>
      </w:pPr>
    </w:p>
    <w:p w14:paraId="6794E7A5" w14:textId="77777777" w:rsidR="00EF0C6B" w:rsidRDefault="00EF0C6B" w:rsidP="00AB6865">
      <w:pPr>
        <w:spacing w:before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STATUS DE ELABORAÇÃO DOS PLANOS DE MOBILIDADE URBANA PELOS MUNICÍPIOS PARANAENSES</w:t>
      </w:r>
    </w:p>
    <w:p w14:paraId="5687A3F2" w14:textId="77777777" w:rsidR="00EF0C6B" w:rsidRPr="00876D36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594357">
        <w:rPr>
          <w:rFonts w:ascii="Arial" w:hAnsi="Arial" w:cs="Arial"/>
        </w:rPr>
        <w:t>A política de mobilidade urbana é de responsabilidade dos municípios e constitui um instrumento da política de desenvolvimento urbano</w:t>
      </w:r>
      <w:r w:rsidRPr="00594357">
        <w:rPr>
          <w:rStyle w:val="Refdenotaderodap"/>
          <w:rFonts w:ascii="Arial" w:hAnsi="Arial" w:cs="Arial"/>
        </w:rPr>
        <w:footnoteReference w:id="3"/>
      </w:r>
      <w:r w:rsidRPr="00594357">
        <w:rPr>
          <w:rFonts w:ascii="Arial" w:hAnsi="Arial" w:cs="Arial"/>
        </w:rPr>
        <w:t>, mais ampla, que tem por objetivo ordenar o pleno desenvolvimento das funções sociais da cidade e garan</w:t>
      </w:r>
      <w:r w:rsidRPr="00A54487">
        <w:rPr>
          <w:rFonts w:ascii="Arial" w:hAnsi="Arial" w:cs="Arial"/>
        </w:rPr>
        <w:t xml:space="preserve">tir o bem-estar de seus habitantes, conforme art. 182 da Constituição Federal. </w:t>
      </w:r>
      <w:r>
        <w:rPr>
          <w:rFonts w:ascii="Arial" w:eastAsia="Arial" w:hAnsi="Arial" w:cs="Arial"/>
        </w:rPr>
        <w:t>Dentre outros objetivos, a política busca dar efetividade ao direito ao transporte, reconhecido como direito social desde a Emenda Constitucional n° 90/2015, e articula a competência da União para instituir diretrizes relativas aos transportes urbanos à competência dos Municípios para organizar e prestar o serviço de transporte coletivo, de caráter essencial.</w:t>
      </w:r>
    </w:p>
    <w:p w14:paraId="2CA9502F" w14:textId="77777777" w:rsidR="00EF0C6B" w:rsidRDefault="00EF0C6B" w:rsidP="00EF0C6B">
      <w:pPr>
        <w:spacing w:before="120"/>
        <w:ind w:firstLine="1134"/>
        <w:jc w:val="both"/>
        <w:rPr>
          <w:rFonts w:ascii="Arial" w:eastAsia="Arial" w:hAnsi="Arial" w:cs="Arial"/>
        </w:rPr>
      </w:pPr>
      <w:r w:rsidRPr="00A54487">
        <w:rPr>
          <w:rFonts w:ascii="Arial" w:hAnsi="Arial" w:cs="Arial"/>
        </w:rPr>
        <w:t xml:space="preserve">A Lei federal </w:t>
      </w:r>
      <w:r w:rsidRPr="00594357">
        <w:rPr>
          <w:rFonts w:ascii="Arial" w:hAnsi="Arial" w:cs="Arial"/>
        </w:rPr>
        <w:t xml:space="preserve">nº 12.587/2012 instituiu a Política Nacional de Mobilidade Urbana (PNMU) e trouxe orientações quanto aos princípios, objetivos e diretrizes de uma </w:t>
      </w:r>
      <w:r>
        <w:rPr>
          <w:rFonts w:ascii="Arial" w:hAnsi="Arial" w:cs="Arial"/>
        </w:rPr>
        <w:t xml:space="preserve">adequada </w:t>
      </w:r>
      <w:r w:rsidRPr="00594357">
        <w:rPr>
          <w:rFonts w:ascii="Arial" w:hAnsi="Arial" w:cs="Arial"/>
        </w:rPr>
        <w:t xml:space="preserve">política municipal </w:t>
      </w:r>
      <w:r>
        <w:rPr>
          <w:rFonts w:ascii="Arial" w:hAnsi="Arial" w:cs="Arial"/>
        </w:rPr>
        <w:t>de mobilidade</w:t>
      </w:r>
      <w:r w:rsidRPr="00594357">
        <w:rPr>
          <w:rFonts w:ascii="Arial" w:hAnsi="Arial" w:cs="Arial"/>
        </w:rPr>
        <w:t>, que deve estar disposta em plano específico. O art. 24, § 4º, da referida lei dispõe sobre a obrigatoriedade de elaboração</w:t>
      </w:r>
      <w:r w:rsidRPr="00594357">
        <w:rPr>
          <w:rFonts w:ascii="Arial" w:eastAsia="SimSun" w:hAnsi="Arial" w:cs="Arial"/>
        </w:rPr>
        <w:t xml:space="preserve"> de </w:t>
      </w:r>
      <w:proofErr w:type="spellStart"/>
      <w:r w:rsidRPr="00594357">
        <w:rPr>
          <w:rFonts w:ascii="Arial" w:eastAsia="SimSun" w:hAnsi="Arial" w:cs="Arial"/>
        </w:rPr>
        <w:t>PlanMob</w:t>
      </w:r>
      <w:proofErr w:type="spellEnd"/>
      <w:r w:rsidRPr="00594357">
        <w:rPr>
          <w:rStyle w:val="Refdenotaderodap"/>
          <w:rFonts w:ascii="Arial" w:eastAsia="SimSun" w:hAnsi="Arial" w:cs="Arial"/>
        </w:rPr>
        <w:footnoteReference w:id="4"/>
      </w:r>
      <w:r w:rsidRPr="00594357">
        <w:rPr>
          <w:rFonts w:ascii="Arial" w:eastAsia="SimSun" w:hAnsi="Arial" w:cs="Arial"/>
        </w:rPr>
        <w:t xml:space="preserve">, sem o qual o município não </w:t>
      </w:r>
      <w:r w:rsidRPr="00594357">
        <w:rPr>
          <w:rFonts w:ascii="Arial" w:hAnsi="Arial" w:cs="Arial"/>
        </w:rPr>
        <w:t>poderá receber recursos federais destinados à mobilidade urbana, exceto para elaboração do próprio plano</w:t>
      </w:r>
      <w:r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>conforme prevê o §8° do art. 24 da mesma lei.</w:t>
      </w:r>
    </w:p>
    <w:p w14:paraId="5894FBAE" w14:textId="77777777" w:rsidR="00AB6865" w:rsidRDefault="00EF0C6B" w:rsidP="00EF0C6B">
      <w:pPr>
        <w:spacing w:before="120"/>
        <w:ind w:firstLine="1134"/>
        <w:jc w:val="both"/>
        <w:rPr>
          <w:rFonts w:ascii="Arial" w:eastAsia="Arial" w:hAnsi="Arial" w:cs="Arial"/>
        </w:rPr>
      </w:pPr>
      <w:r w:rsidRPr="00594357">
        <w:rPr>
          <w:rFonts w:ascii="Arial" w:hAnsi="Arial" w:cs="Arial"/>
        </w:rPr>
        <w:t xml:space="preserve">Desde a aprovação da </w:t>
      </w:r>
      <w:r>
        <w:rPr>
          <w:rFonts w:ascii="Arial" w:hAnsi="Arial" w:cs="Arial"/>
        </w:rPr>
        <w:t>PNMU,</w:t>
      </w:r>
      <w:r w:rsidRPr="00594357">
        <w:rPr>
          <w:rFonts w:ascii="Arial" w:hAnsi="Arial" w:cs="Arial"/>
        </w:rPr>
        <w:t xml:space="preserve"> os prazos foram sendo sucessivamente prorrogados – até abril de 2022 para</w:t>
      </w:r>
      <w:r w:rsidRPr="00594357">
        <w:rPr>
          <w:rFonts w:ascii="Arial" w:eastAsia="SimSun" w:hAnsi="Arial" w:cs="Arial"/>
        </w:rPr>
        <w:t xml:space="preserve"> os que possuem mais de 250 mil habitantes e até abril de 2023, para os demais. </w:t>
      </w:r>
      <w:r>
        <w:rPr>
          <w:rFonts w:ascii="Arial" w:eastAsia="Arial" w:hAnsi="Arial" w:cs="Arial"/>
        </w:rPr>
        <w:t xml:space="preserve">Em 06 de dezembro de 2023 foi publicada a Lei n° 14.748, que estendeu os referidos prazos para abril de 2024 para cidades com mais de 250 mil habitantes e para abril de 2025 para as demais.  </w:t>
      </w:r>
    </w:p>
    <w:p w14:paraId="24925A15" w14:textId="1D72CFA7" w:rsidR="00EF0C6B" w:rsidRPr="00A54487" w:rsidRDefault="00EF0C6B" w:rsidP="00EF0C6B">
      <w:pPr>
        <w:spacing w:before="120"/>
        <w:ind w:firstLine="1134"/>
        <w:jc w:val="both"/>
        <w:rPr>
          <w:rFonts w:ascii="Arial" w:eastAsia="SimSun" w:hAnsi="Arial" w:cs="Arial"/>
        </w:rPr>
      </w:pPr>
      <w:r w:rsidRPr="00492C54">
        <w:rPr>
          <w:rFonts w:ascii="Arial" w:hAnsi="Arial" w:cs="Arial"/>
        </w:rPr>
        <w:lastRenderedPageBreak/>
        <w:t>No estado do Paraná, de acordo com dados do Censo de 2022, 130 municípios</w:t>
      </w:r>
      <w:r w:rsidRPr="00492C54">
        <w:rPr>
          <w:rFonts w:ascii="Arial" w:hAnsi="Arial"/>
          <w:vertAlign w:val="superscript"/>
        </w:rPr>
        <w:footnoteReference w:id="5"/>
      </w:r>
      <w:r w:rsidRPr="00492C54">
        <w:rPr>
          <w:rFonts w:ascii="Arial" w:hAnsi="Arial" w:cs="Arial"/>
        </w:rPr>
        <w:t xml:space="preserve"> se enquadram nas exigências da PNMU</w:t>
      </w:r>
      <w:r w:rsidRPr="00492C54">
        <w:rPr>
          <w:rFonts w:ascii="Arial" w:hAnsi="Arial"/>
          <w:vertAlign w:val="superscript"/>
        </w:rPr>
        <w:footnoteReference w:id="6"/>
      </w:r>
      <w:r w:rsidRPr="00492C54">
        <w:rPr>
          <w:rFonts w:ascii="Arial" w:hAnsi="Arial" w:cs="Arial"/>
          <w:vertAlign w:val="superscript"/>
        </w:rPr>
        <w:t>,</w:t>
      </w:r>
      <w:r w:rsidRPr="00492C54">
        <w:rPr>
          <w:rFonts w:ascii="Arial" w:hAnsi="Arial" w:cs="Arial"/>
        </w:rPr>
        <w:t xml:space="preserve"> ou seja, aqueles com mais de 20 mil habitantes, todos os integrantes das Regiões Metropolitanas de Curitiba e de Londrina, e os integrantes de Áreas de Interesse Turístico</w:t>
      </w:r>
      <w:r w:rsidRPr="00492C54">
        <w:rPr>
          <w:rStyle w:val="Refdenotaderodap"/>
          <w:rFonts w:ascii="Arial" w:hAnsi="Arial" w:cs="Arial"/>
        </w:rPr>
        <w:footnoteReference w:id="7"/>
      </w:r>
      <w:r w:rsidRPr="00492C54">
        <w:rPr>
          <w:rFonts w:ascii="Arial" w:hAnsi="Arial" w:cs="Arial"/>
        </w:rPr>
        <w:t xml:space="preserve">. </w:t>
      </w:r>
      <w:r w:rsidRPr="00A54487">
        <w:rPr>
          <w:rFonts w:ascii="Arial" w:hAnsi="Arial" w:cs="Arial"/>
        </w:rPr>
        <w:t xml:space="preserve">A elaboração do plano está a cargo do poder executivo e sua aprovação por lei não é obrigatória, </w:t>
      </w:r>
      <w:r>
        <w:rPr>
          <w:rFonts w:ascii="Arial" w:hAnsi="Arial" w:cs="Arial"/>
        </w:rPr>
        <w:t xml:space="preserve">segundo a PNMU, </w:t>
      </w:r>
      <w:r w:rsidRPr="00A54487">
        <w:rPr>
          <w:rFonts w:ascii="Arial" w:hAnsi="Arial" w:cs="Arial"/>
        </w:rPr>
        <w:t>mas é recomendada</w:t>
      </w:r>
      <w:r w:rsidRPr="00A54487">
        <w:rPr>
          <w:rStyle w:val="Refdenotaderodap"/>
          <w:rFonts w:ascii="Arial" w:hAnsi="Arial" w:cs="Arial"/>
        </w:rPr>
        <w:footnoteReference w:id="8"/>
      </w:r>
      <w:r w:rsidRPr="00A54487">
        <w:rPr>
          <w:rFonts w:ascii="Arial" w:hAnsi="Arial" w:cs="Arial"/>
        </w:rPr>
        <w:t xml:space="preserve"> para garantir a legitimidade e perenidade diante das mudanças de governo.</w:t>
      </w:r>
    </w:p>
    <w:p w14:paraId="1D968F01" w14:textId="79BC4F1C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8B3A3C">
        <w:rPr>
          <w:rFonts w:ascii="Arial" w:hAnsi="Arial" w:cs="Arial"/>
        </w:rPr>
        <w:t>O TCE PR, por meio da Coordenadoria de Auditorias, realizou fiscalização sobre o status de elaboração dos planos, cuja metodologia e resultados estão detalhados no Relatório de Fiscalização nº 101/2023 – CAUD. O resultado pode ser resumido no quadro</w:t>
      </w:r>
      <w:r w:rsidR="00762FD3">
        <w:rPr>
          <w:rFonts w:ascii="Arial" w:hAnsi="Arial" w:cs="Arial"/>
        </w:rPr>
        <w:t xml:space="preserve"> e no gráfico</w:t>
      </w:r>
      <w:r w:rsidR="00AB6865">
        <w:rPr>
          <w:rFonts w:ascii="Arial" w:hAnsi="Arial" w:cs="Arial"/>
        </w:rPr>
        <w:t xml:space="preserve"> </w:t>
      </w:r>
      <w:r w:rsidRPr="008B3A3C">
        <w:rPr>
          <w:rFonts w:ascii="Arial" w:hAnsi="Arial" w:cs="Arial"/>
        </w:rPr>
        <w:t>abaixo.</w:t>
      </w:r>
    </w:p>
    <w:p w14:paraId="33F8D5C2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251"/>
        <w:gridCol w:w="991"/>
        <w:gridCol w:w="786"/>
      </w:tblGrid>
      <w:tr w:rsidR="00EF0C6B" w:rsidRPr="00B65F51" w14:paraId="2BBF7BEE" w14:textId="77777777" w:rsidTr="00EF0C6B">
        <w:trPr>
          <w:trHeight w:val="340"/>
        </w:trPr>
        <w:tc>
          <w:tcPr>
            <w:tcW w:w="679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C2D3663" w14:textId="17AC7C9E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Resultado – </w:t>
            </w:r>
            <w:r w:rsidR="00762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B65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tatus de elaboração e aprovação de </w:t>
            </w:r>
            <w:proofErr w:type="spellStart"/>
            <w:r w:rsidRPr="00B65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PlanMobs</w:t>
            </w:r>
            <w:proofErr w:type="spellEnd"/>
          </w:p>
        </w:tc>
        <w:tc>
          <w:tcPr>
            <w:tcW w:w="177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D8C55AC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n° municípios</w:t>
            </w:r>
          </w:p>
        </w:tc>
      </w:tr>
      <w:tr w:rsidR="00EF0C6B" w:rsidRPr="00B65F51" w14:paraId="0B8D3B7A" w14:textId="77777777" w:rsidTr="00762FD3">
        <w:trPr>
          <w:trHeight w:val="454"/>
        </w:trPr>
        <w:tc>
          <w:tcPr>
            <w:tcW w:w="2547" w:type="dxa"/>
            <w:shd w:val="clear" w:color="auto" w:fill="auto"/>
            <w:vAlign w:val="center"/>
            <w:hideMark/>
          </w:tcPr>
          <w:p w14:paraId="6C022822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POSSUI EM LEI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9CA95EA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Possui </w:t>
            </w:r>
            <w:proofErr w:type="spellStart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PlanMob</w:t>
            </w:r>
            <w:proofErr w:type="spellEnd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 instituído por lei ou PL já em tramitação na Câmara Municipal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BE60BB2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  <w:hideMark/>
          </w:tcPr>
          <w:p w14:paraId="235B95C4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</w:tr>
      <w:tr w:rsidR="00EF0C6B" w:rsidRPr="00B65F51" w14:paraId="78D7C36F" w14:textId="77777777" w:rsidTr="00762FD3">
        <w:trPr>
          <w:trHeight w:val="454"/>
        </w:trPr>
        <w:tc>
          <w:tcPr>
            <w:tcW w:w="2547" w:type="dxa"/>
            <w:shd w:val="clear" w:color="auto" w:fill="auto"/>
            <w:vAlign w:val="center"/>
            <w:hideMark/>
          </w:tcPr>
          <w:p w14:paraId="442F5E6F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NÃO APROVADO EM LEI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8469B1E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Possui </w:t>
            </w:r>
            <w:proofErr w:type="spellStart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PlanMob</w:t>
            </w:r>
            <w:proofErr w:type="spellEnd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 concluído, mas não instituído por lei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7B9C315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86" w:type="dxa"/>
            <w:vMerge/>
            <w:shd w:val="clear" w:color="auto" w:fill="auto"/>
            <w:vAlign w:val="center"/>
            <w:hideMark/>
          </w:tcPr>
          <w:p w14:paraId="2C7E0021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F0C6B" w:rsidRPr="00B65F51" w14:paraId="6EC6BE9E" w14:textId="77777777" w:rsidTr="00762FD3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0871642D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EM ELABORAÇÃO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011CC6BA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Possui </w:t>
            </w:r>
            <w:proofErr w:type="spellStart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PlanMob</w:t>
            </w:r>
            <w:proofErr w:type="spellEnd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 em fase de elaboração da documentação técnica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007FC6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6" w:type="dxa"/>
            <w:vMerge/>
            <w:shd w:val="clear" w:color="auto" w:fill="auto"/>
            <w:vAlign w:val="center"/>
          </w:tcPr>
          <w:p w14:paraId="56329D3B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F0C6B" w:rsidRPr="00B65F51" w14:paraId="01B55741" w14:textId="77777777" w:rsidTr="00762FD3">
        <w:trPr>
          <w:trHeight w:val="454"/>
        </w:trPr>
        <w:tc>
          <w:tcPr>
            <w:tcW w:w="2547" w:type="dxa"/>
            <w:shd w:val="clear" w:color="auto" w:fill="auto"/>
            <w:vAlign w:val="center"/>
            <w:hideMark/>
          </w:tcPr>
          <w:p w14:paraId="598B9999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NÃO POSSUI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B90797E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Ainda não </w:t>
            </w:r>
            <w:proofErr w:type="spellStart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iniciou</w:t>
            </w:r>
            <w:proofErr w:type="spellEnd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 a elaboração do </w:t>
            </w:r>
            <w:proofErr w:type="spellStart"/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>PlanMob</w:t>
            </w:r>
            <w:proofErr w:type="spellEnd"/>
          </w:p>
        </w:tc>
        <w:tc>
          <w:tcPr>
            <w:tcW w:w="1777" w:type="dxa"/>
            <w:gridSpan w:val="2"/>
            <w:shd w:val="clear" w:color="auto" w:fill="auto"/>
            <w:vAlign w:val="center"/>
            <w:hideMark/>
          </w:tcPr>
          <w:p w14:paraId="5091BABA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color w:val="000000"/>
                <w:sz w:val="20"/>
                <w:szCs w:val="20"/>
              </w:rPr>
              <w:t xml:space="preserve"> 74</w:t>
            </w:r>
          </w:p>
        </w:tc>
      </w:tr>
      <w:tr w:rsidR="00EF0C6B" w:rsidRPr="00B65F51" w14:paraId="1E4653B2" w14:textId="77777777" w:rsidTr="00EF0C6B">
        <w:trPr>
          <w:trHeight w:val="340"/>
        </w:trPr>
        <w:tc>
          <w:tcPr>
            <w:tcW w:w="679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4E0F863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7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A5A20A" w14:textId="77777777" w:rsidR="00EF0C6B" w:rsidRPr="00B65F51" w:rsidRDefault="00EF0C6B" w:rsidP="00F705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</w:tbl>
    <w:p w14:paraId="0B058306" w14:textId="614DDD03" w:rsidR="00EF0C6B" w:rsidRDefault="00EF0C6B" w:rsidP="00762FD3">
      <w:pPr>
        <w:pStyle w:val="Legenda"/>
        <w:widowControl w:val="0"/>
        <w:spacing w:before="0" w:after="120"/>
        <w:ind w:firstLine="0"/>
        <w:jc w:val="center"/>
        <w:rPr>
          <w:rFonts w:cs="Arial"/>
          <w:sz w:val="20"/>
          <w:szCs w:val="20"/>
          <w:lang w:eastAsia="pt-BR"/>
        </w:rPr>
      </w:pPr>
      <w:r w:rsidRPr="00D44653">
        <w:rPr>
          <w:sz w:val="20"/>
          <w:szCs w:val="20"/>
        </w:rPr>
        <w:t xml:space="preserve">Quadro </w:t>
      </w:r>
      <w:r>
        <w:rPr>
          <w:sz w:val="20"/>
          <w:szCs w:val="20"/>
        </w:rPr>
        <w:t>1</w:t>
      </w:r>
      <w:r w:rsidRPr="00D44653">
        <w:rPr>
          <w:rFonts w:cs="Arial"/>
          <w:sz w:val="20"/>
          <w:szCs w:val="20"/>
          <w:lang w:eastAsia="pt-BR"/>
        </w:rPr>
        <w:t xml:space="preserve"> </w:t>
      </w:r>
      <w:r>
        <w:rPr>
          <w:rFonts w:cs="Arial"/>
          <w:sz w:val="20"/>
          <w:szCs w:val="20"/>
          <w:lang w:eastAsia="pt-BR"/>
        </w:rPr>
        <w:t>–</w:t>
      </w:r>
      <w:r w:rsidRPr="00D44653">
        <w:rPr>
          <w:rFonts w:cs="Arial"/>
          <w:sz w:val="20"/>
          <w:szCs w:val="20"/>
          <w:lang w:eastAsia="pt-BR"/>
        </w:rPr>
        <w:t xml:space="preserve"> </w:t>
      </w:r>
      <w:r>
        <w:rPr>
          <w:rFonts w:cs="Arial"/>
          <w:sz w:val="20"/>
          <w:szCs w:val="20"/>
          <w:lang w:eastAsia="pt-BR"/>
        </w:rPr>
        <w:t xml:space="preserve">Resultado do </w:t>
      </w:r>
      <w:r w:rsidRPr="00D44653">
        <w:rPr>
          <w:rFonts w:cs="Arial"/>
          <w:sz w:val="20"/>
          <w:szCs w:val="20"/>
          <w:lang w:eastAsia="pt-BR"/>
        </w:rPr>
        <w:t>Status</w:t>
      </w:r>
      <w:r w:rsidR="00762FD3">
        <w:rPr>
          <w:rFonts w:cs="Arial"/>
          <w:sz w:val="20"/>
          <w:szCs w:val="20"/>
          <w:lang w:eastAsia="pt-BR"/>
        </w:rPr>
        <w:t xml:space="preserve"> </w:t>
      </w:r>
      <w:r w:rsidRPr="00D44653">
        <w:rPr>
          <w:rFonts w:cs="Arial"/>
          <w:sz w:val="20"/>
          <w:szCs w:val="20"/>
          <w:lang w:eastAsia="pt-BR"/>
        </w:rPr>
        <w:t>do</w:t>
      </w:r>
      <w:r>
        <w:rPr>
          <w:rFonts w:cs="Arial"/>
          <w:sz w:val="20"/>
          <w:szCs w:val="20"/>
          <w:lang w:eastAsia="pt-BR"/>
        </w:rPr>
        <w:t>s</w:t>
      </w:r>
      <w:r w:rsidRPr="00D44653">
        <w:rPr>
          <w:rFonts w:cs="Arial"/>
          <w:sz w:val="20"/>
          <w:szCs w:val="20"/>
          <w:lang w:eastAsia="pt-BR"/>
        </w:rPr>
        <w:t xml:space="preserve"> </w:t>
      </w:r>
      <w:proofErr w:type="spellStart"/>
      <w:r w:rsidRPr="00D44653">
        <w:rPr>
          <w:rFonts w:cs="Arial"/>
          <w:sz w:val="20"/>
          <w:szCs w:val="20"/>
          <w:lang w:eastAsia="pt-BR"/>
        </w:rPr>
        <w:t>PlanMob</w:t>
      </w:r>
      <w:r>
        <w:rPr>
          <w:rFonts w:cs="Arial"/>
          <w:sz w:val="20"/>
          <w:szCs w:val="20"/>
          <w:lang w:eastAsia="pt-BR"/>
        </w:rPr>
        <w:t>s</w:t>
      </w:r>
      <w:proofErr w:type="spellEnd"/>
      <w:r w:rsidRPr="00D44653">
        <w:rPr>
          <w:rFonts w:cs="Arial"/>
          <w:sz w:val="20"/>
          <w:szCs w:val="20"/>
          <w:lang w:eastAsia="pt-BR"/>
        </w:rPr>
        <w:t>. Elaboração: equipe de auditoria.</w:t>
      </w:r>
    </w:p>
    <w:p w14:paraId="68AC7C27" w14:textId="2CCBE798" w:rsidR="00EF0C6B" w:rsidRDefault="00AB6865" w:rsidP="00EF0C6B">
      <w:pPr>
        <w:widowControl w:val="0"/>
        <w:jc w:val="center"/>
        <w:rPr>
          <w:rFonts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580835E" wp14:editId="512629A8">
            <wp:extent cx="4572000" cy="2333297"/>
            <wp:effectExtent l="0" t="0" r="0" b="10160"/>
            <wp:docPr id="12165893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84E8CB4-3219-812C-56B6-3E9F13532E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23C44D" w14:textId="77777777" w:rsidR="00EF0C6B" w:rsidRPr="000005C2" w:rsidRDefault="00EF0C6B" w:rsidP="00EF0C6B">
      <w:pPr>
        <w:widowControl w:val="0"/>
        <w:jc w:val="center"/>
        <w:rPr>
          <w:rFonts w:ascii="Arial" w:hAnsi="Arial" w:cs="Arial"/>
          <w:iCs/>
          <w:sz w:val="20"/>
          <w:szCs w:val="20"/>
        </w:rPr>
      </w:pPr>
      <w:r w:rsidRPr="000005C2">
        <w:rPr>
          <w:rFonts w:ascii="Arial" w:hAnsi="Arial" w:cs="Arial"/>
          <w:sz w:val="20"/>
          <w:szCs w:val="20"/>
        </w:rPr>
        <w:t xml:space="preserve">Figura </w:t>
      </w:r>
      <w:r w:rsidRPr="000005C2">
        <w:rPr>
          <w:rFonts w:ascii="Arial" w:hAnsi="Arial" w:cs="Arial"/>
          <w:iCs/>
          <w:sz w:val="20"/>
          <w:szCs w:val="20"/>
        </w:rPr>
        <w:t xml:space="preserve">1 – </w:t>
      </w:r>
      <w:r w:rsidRPr="000005C2">
        <w:rPr>
          <w:rFonts w:ascii="Arial" w:hAnsi="Arial" w:cs="Arial"/>
          <w:sz w:val="20"/>
          <w:szCs w:val="20"/>
        </w:rPr>
        <w:t xml:space="preserve">Gráfico do status de elaboração de </w:t>
      </w:r>
      <w:proofErr w:type="spellStart"/>
      <w:r w:rsidRPr="000005C2">
        <w:rPr>
          <w:rFonts w:ascii="Arial" w:hAnsi="Arial" w:cs="Arial"/>
          <w:sz w:val="20"/>
          <w:szCs w:val="20"/>
        </w:rPr>
        <w:t>PlanMobs</w:t>
      </w:r>
      <w:proofErr w:type="spellEnd"/>
      <w:r w:rsidRPr="000005C2">
        <w:rPr>
          <w:rFonts w:ascii="Arial" w:hAnsi="Arial" w:cs="Arial"/>
          <w:sz w:val="20"/>
          <w:szCs w:val="20"/>
        </w:rPr>
        <w:t xml:space="preserve"> pelos municípios paranaenses. Elaboração</w:t>
      </w:r>
      <w:r w:rsidRPr="000005C2">
        <w:rPr>
          <w:rFonts w:ascii="Arial" w:hAnsi="Arial" w:cs="Arial"/>
          <w:iCs/>
          <w:sz w:val="20"/>
          <w:szCs w:val="20"/>
        </w:rPr>
        <w:t>: equipe de auditoria.</w:t>
      </w:r>
    </w:p>
    <w:p w14:paraId="432E9989" w14:textId="77777777" w:rsidR="00EF0C6B" w:rsidRDefault="00EF0C6B" w:rsidP="00EF0C6B">
      <w:pPr>
        <w:pStyle w:val="Legenda"/>
        <w:widowControl w:val="0"/>
        <w:spacing w:before="0"/>
        <w:ind w:firstLine="0"/>
        <w:jc w:val="center"/>
        <w:rPr>
          <w:rFonts w:cs="Arial"/>
          <w:color w:val="FF0000"/>
          <w:sz w:val="20"/>
          <w:szCs w:val="20"/>
        </w:rPr>
      </w:pPr>
    </w:p>
    <w:p w14:paraId="6DC4F542" w14:textId="77777777" w:rsidR="00EF0C6B" w:rsidRDefault="00EF0C6B" w:rsidP="00EF0C6B">
      <w:pPr>
        <w:spacing w:before="120"/>
        <w:ind w:firstLine="1134"/>
        <w:jc w:val="both"/>
        <w:rPr>
          <w:rFonts w:ascii="Arial" w:eastAsia="SimSun" w:hAnsi="Arial" w:cs="Arial"/>
        </w:rPr>
      </w:pPr>
      <w:r w:rsidRPr="001F59E6">
        <w:rPr>
          <w:rFonts w:ascii="Arial" w:eastAsia="SimSun" w:hAnsi="Arial" w:cs="Arial"/>
        </w:rPr>
        <w:t xml:space="preserve">Apesar de muitos municípios já estarem tomando iniciativas para sua elaboração dentro dos prazos, o resultado do levantamento assinala a necessidade de orientação. Quase todos que ainda não possuem </w:t>
      </w:r>
      <w:proofErr w:type="spellStart"/>
      <w:r w:rsidRPr="001F59E6">
        <w:rPr>
          <w:rFonts w:ascii="Arial" w:eastAsia="SimSun" w:hAnsi="Arial" w:cs="Arial"/>
        </w:rPr>
        <w:t>PlanMob</w:t>
      </w:r>
      <w:proofErr w:type="spellEnd"/>
      <w:r w:rsidRPr="001F59E6">
        <w:rPr>
          <w:rFonts w:ascii="Arial" w:eastAsia="SimSun" w:hAnsi="Arial" w:cs="Arial"/>
        </w:rPr>
        <w:t xml:space="preserve"> tem menos de 50 mil habitantes e, apesar de cidades pequenas lidarem com maiores restrições financeiras e de corpo técnico, precisam realizar o planejamento e gestão da política de mobilidade urbana, de modo compatível com sua realidade local. Assim, nos tópicos subsequentes serão abordadas </w:t>
      </w:r>
      <w:r w:rsidRPr="00A0199E">
        <w:rPr>
          <w:rFonts w:ascii="Arial" w:eastAsia="SimSun" w:hAnsi="Arial" w:cs="Arial"/>
          <w:b/>
          <w:bCs/>
        </w:rPr>
        <w:t xml:space="preserve">as referências para elaboração de um </w:t>
      </w:r>
      <w:proofErr w:type="spellStart"/>
      <w:r w:rsidRPr="00A0199E">
        <w:rPr>
          <w:rFonts w:ascii="Arial" w:eastAsia="SimSun" w:hAnsi="Arial" w:cs="Arial"/>
          <w:b/>
          <w:bCs/>
        </w:rPr>
        <w:t>PlanMob</w:t>
      </w:r>
      <w:proofErr w:type="spellEnd"/>
      <w:r w:rsidRPr="00A0199E">
        <w:rPr>
          <w:rFonts w:ascii="Arial" w:eastAsia="SimSun" w:hAnsi="Arial" w:cs="Arial"/>
          <w:b/>
          <w:bCs/>
        </w:rPr>
        <w:t xml:space="preserve"> e os princípios base</w:t>
      </w:r>
      <w:r w:rsidRPr="001F59E6">
        <w:rPr>
          <w:rFonts w:ascii="Arial" w:eastAsia="SimSun" w:hAnsi="Arial" w:cs="Arial"/>
        </w:rPr>
        <w:t>, com o objetivo de auxiliar os municípios nesse processo.</w:t>
      </w:r>
    </w:p>
    <w:p w14:paraId="3801D2AC" w14:textId="77777777" w:rsidR="00EF0C6B" w:rsidRDefault="00EF0C6B" w:rsidP="00EF0C6B">
      <w:pPr>
        <w:jc w:val="center"/>
        <w:rPr>
          <w:rFonts w:ascii="Arial" w:hAnsi="Arial" w:cs="Arial"/>
          <w:b/>
          <w:bCs/>
        </w:rPr>
      </w:pPr>
    </w:p>
    <w:p w14:paraId="38FBE754" w14:textId="77777777" w:rsidR="00EF0C6B" w:rsidRPr="00C62C2F" w:rsidRDefault="00EF0C6B" w:rsidP="005F08B4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C62C2F">
        <w:rPr>
          <w:rFonts w:ascii="Arial" w:hAnsi="Arial" w:cs="Arial"/>
          <w:b/>
          <w:bCs/>
        </w:rPr>
        <w:t xml:space="preserve">PLANO DE MOBILIDADE </w:t>
      </w:r>
      <w:r>
        <w:rPr>
          <w:rFonts w:ascii="Arial" w:hAnsi="Arial" w:cs="Arial"/>
          <w:b/>
          <w:bCs/>
        </w:rPr>
        <w:t xml:space="preserve">URBANA </w:t>
      </w:r>
      <w:r w:rsidRPr="00C62C2F">
        <w:rPr>
          <w:rFonts w:ascii="Arial" w:hAnsi="Arial" w:cs="Arial"/>
          <w:b/>
          <w:bCs/>
        </w:rPr>
        <w:t>E LEGISLAÇÃO URBANÍSTICA</w:t>
      </w:r>
    </w:p>
    <w:p w14:paraId="32E64900" w14:textId="77777777" w:rsidR="00EF0C6B" w:rsidRDefault="00EF0C6B" w:rsidP="00EF0C6B">
      <w:pPr>
        <w:spacing w:before="120"/>
        <w:ind w:firstLine="1134"/>
        <w:jc w:val="both"/>
        <w:rPr>
          <w:rFonts w:ascii="Arial" w:eastAsia="Arial" w:hAnsi="Arial" w:cs="Arial"/>
        </w:rPr>
      </w:pPr>
      <w:r w:rsidRPr="00E61D87">
        <w:rPr>
          <w:rFonts w:ascii="Arial" w:hAnsi="Arial" w:cs="Arial"/>
        </w:rPr>
        <w:t>Segundo as diretrizes da Política Nacional de Desenvolvimento Urbano (art. 2º, Lei Federal n° 10.257/2001), o planejamento do desenvolvimento das cidades deve assegurar a justa distribuição espacial da população e das atividades econômicas, sendo essencial que o crescimento urbano garanta o direito à cidade sustentável. Nesse sentido, o planejamento e a gestão urbanos devem visar ao desenvolvimento urbano integrado, no qual a mobilidade urbana se insere por meio do sistema de transporte (individual e coletivo)</w:t>
      </w:r>
      <w:r w:rsidRPr="004A337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 dos serviços e infraestrutura que garantem a circulação de pessoas e bens. </w:t>
      </w:r>
    </w:p>
    <w:p w14:paraId="478B436A" w14:textId="32711AA1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Para tanto, o planejamento, cujo principal instrumento é o Plano Diretor, deve estimular o melhor aproveitamento do solo urbano, evitando a proximidade de usos incompatíveis ou inconvenientes e incentivando a ocupação de áreas já servidas por infraestrutura e equipamentos públicos, desenvolvendo a centralidade de bairros com a descentralização de equipamentos públicos quando necessário, favorecendo uma cidade menos espraiada. Além disso, deve ser garantido o direito da Habitação de Interesse </w:t>
      </w:r>
      <w:r>
        <w:rPr>
          <w:rFonts w:ascii="Arial" w:eastAsia="Arial" w:hAnsi="Arial" w:cs="Arial"/>
        </w:rPr>
        <w:lastRenderedPageBreak/>
        <w:t>Social em locais bem servidos de infraestrutura, bem como a oferta de transporte adequado às necessidades da população e às características locais</w:t>
      </w:r>
      <w:r w:rsidRPr="004F5635">
        <w:rPr>
          <w:rStyle w:val="ncoradanotaderodap"/>
        </w:rPr>
        <w:footnoteReference w:id="9"/>
      </w:r>
      <w:r>
        <w:rPr>
          <w:rFonts w:ascii="Arial" w:eastAsia="Arial" w:hAnsi="Arial" w:cs="Arial"/>
        </w:rPr>
        <w:t>.</w:t>
      </w:r>
    </w:p>
    <w:p w14:paraId="44A61F1C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E61D87">
        <w:rPr>
          <w:rFonts w:ascii="Arial" w:hAnsi="Arial" w:cs="Arial"/>
        </w:rPr>
        <w:t>Assim, caso o município não possua Plano Diretor ou ele esteja desatualizado, ou seja, sem a revisão decenal obrigatória</w:t>
      </w:r>
      <w:r>
        <w:rPr>
          <w:rFonts w:ascii="Arial" w:hAnsi="Arial" w:cs="Arial"/>
        </w:rPr>
        <w:t xml:space="preserve">, </w:t>
      </w:r>
      <w:r w:rsidRPr="00E61D87">
        <w:rPr>
          <w:rFonts w:ascii="Arial" w:hAnsi="Arial" w:cs="Arial"/>
        </w:rPr>
        <w:t>nos termos do art</w:t>
      </w:r>
      <w:r>
        <w:rPr>
          <w:rFonts w:ascii="Arial" w:hAnsi="Arial" w:cs="Arial"/>
        </w:rPr>
        <w:t>.</w:t>
      </w:r>
      <w:r w:rsidRPr="00E61D87">
        <w:rPr>
          <w:rFonts w:ascii="Arial" w:hAnsi="Arial" w:cs="Arial"/>
        </w:rPr>
        <w:t xml:space="preserve"> 40 da Lei Federal n° 10.257/2001, é recomendado que o </w:t>
      </w:r>
      <w:proofErr w:type="spellStart"/>
      <w:r w:rsidRPr="00E61D87">
        <w:rPr>
          <w:rFonts w:ascii="Arial" w:hAnsi="Arial" w:cs="Arial"/>
        </w:rPr>
        <w:t>PlanMob</w:t>
      </w:r>
      <w:proofErr w:type="spellEnd"/>
      <w:r w:rsidRPr="00E61D87">
        <w:rPr>
          <w:rFonts w:ascii="Arial" w:hAnsi="Arial" w:cs="Arial"/>
        </w:rPr>
        <w:t xml:space="preserve"> seja elaborado após sua atualização, garantindo a compatibilidade </w:t>
      </w:r>
      <w:r>
        <w:rPr>
          <w:rFonts w:ascii="Arial" w:hAnsi="Arial" w:cs="Arial"/>
        </w:rPr>
        <w:t>entre eles. Apesar de o Plano Diretor e outras legislações urbanísticas, como a Lei de Diretrizes Viárias, trazerem diretrizes a respeito da mobilidade urbana</w:t>
      </w:r>
      <w:r w:rsidRPr="00664479">
        <w:rPr>
          <w:rFonts w:ascii="Arial" w:hAnsi="Arial" w:cs="Arial"/>
        </w:rPr>
        <w:t>, estas não substituem um plano de mobilidade urbana</w:t>
      </w:r>
      <w:r>
        <w:rPr>
          <w:rFonts w:ascii="Arial" w:hAnsi="Arial" w:cs="Arial"/>
        </w:rPr>
        <w:t xml:space="preserve">. Caso o município seja integrante de Região Metropolitana, o </w:t>
      </w:r>
      <w:proofErr w:type="spellStart"/>
      <w:r>
        <w:rPr>
          <w:rFonts w:ascii="Arial" w:hAnsi="Arial" w:cs="Arial"/>
        </w:rPr>
        <w:t>PlanMob</w:t>
      </w:r>
      <w:proofErr w:type="spellEnd"/>
      <w:r>
        <w:rPr>
          <w:rFonts w:ascii="Arial" w:hAnsi="Arial" w:cs="Arial"/>
        </w:rPr>
        <w:t xml:space="preserve"> deve ser compatível com o respectivo PDUI – Plano de Desenvolvimento Urbano Integrado, que também não substitui os planos municipais.</w:t>
      </w:r>
    </w:p>
    <w:p w14:paraId="1BF948DE" w14:textId="77777777" w:rsidR="00762FD3" w:rsidRDefault="00762FD3" w:rsidP="00EF0C6B">
      <w:pPr>
        <w:spacing w:before="120"/>
        <w:ind w:firstLine="1134"/>
        <w:jc w:val="both"/>
        <w:rPr>
          <w:rFonts w:ascii="Arial" w:hAnsi="Arial" w:cs="Arial"/>
        </w:rPr>
      </w:pPr>
    </w:p>
    <w:p w14:paraId="26186397" w14:textId="77777777" w:rsidR="00EF0C6B" w:rsidRDefault="00EF0C6B" w:rsidP="00762FD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MATERIAIS DE REFERÊNCIA </w:t>
      </w:r>
      <w:r w:rsidRPr="00C30C95">
        <w:rPr>
          <w:rFonts w:ascii="Arial" w:hAnsi="Arial" w:cs="Arial"/>
          <w:b/>
          <w:bCs/>
        </w:rPr>
        <w:t>PARA ELABORAÇÃO DOS P</w:t>
      </w:r>
      <w:r>
        <w:rPr>
          <w:rFonts w:ascii="Arial" w:hAnsi="Arial" w:cs="Arial"/>
          <w:b/>
          <w:bCs/>
        </w:rPr>
        <w:t>LANOS MUNICIPAIS DE MOBILIDADE URBANA</w:t>
      </w:r>
    </w:p>
    <w:p w14:paraId="10B1542D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  <w:b/>
          <w:bCs/>
        </w:rPr>
      </w:pPr>
      <w:r w:rsidRPr="5AC3FD6D">
        <w:rPr>
          <w:rFonts w:ascii="Arial" w:hAnsi="Arial" w:cs="Arial"/>
        </w:rPr>
        <w:t xml:space="preserve">Os princípios (art. 5º), diretrizes (art. 6º) e objetivos (art. 7º) trazidos pela Lei nº 12.587/2012 devem orientar a elaboração dos Planos Municipais de Mobilidade Urbana, que são o instrumento principal para efetivação da política. </w:t>
      </w:r>
      <w:r w:rsidRPr="5AC3FD6D">
        <w:rPr>
          <w:rFonts w:ascii="Arial" w:hAnsi="Arial" w:cs="Arial"/>
          <w:b/>
          <w:bCs/>
        </w:rPr>
        <w:t>O art. 24 elenca os conteúdos mínimos:</w:t>
      </w:r>
    </w:p>
    <w:p w14:paraId="7DF6FE49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Art. 24. O Plano de Mobilidade Urbana é o instrumento de efetivação da Política Nacional de Mobilidade Urbana e deverá contemplar os princípios, os objetivos e as diretrizes desta Lei, bem como: </w:t>
      </w:r>
    </w:p>
    <w:p w14:paraId="078642B7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I - </w:t>
      </w:r>
      <w:proofErr w:type="gramStart"/>
      <w:r w:rsidRPr="008168DE">
        <w:rPr>
          <w:rFonts w:ascii="Arial" w:hAnsi="Arial" w:cs="Arial"/>
          <w:color w:val="000000"/>
          <w:sz w:val="20"/>
          <w:szCs w:val="20"/>
        </w:rPr>
        <w:t>os</w:t>
      </w:r>
      <w:proofErr w:type="gramEnd"/>
      <w:r w:rsidRPr="008168DE">
        <w:rPr>
          <w:rFonts w:ascii="Arial" w:hAnsi="Arial" w:cs="Arial"/>
          <w:color w:val="000000"/>
          <w:sz w:val="20"/>
          <w:szCs w:val="20"/>
        </w:rPr>
        <w:t xml:space="preserve"> serviços de transporte público coletivo; </w:t>
      </w:r>
    </w:p>
    <w:p w14:paraId="44BA1443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II - </w:t>
      </w:r>
      <w:proofErr w:type="gramStart"/>
      <w:r w:rsidRPr="008168D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8168DE">
        <w:rPr>
          <w:rFonts w:ascii="Arial" w:hAnsi="Arial" w:cs="Arial"/>
          <w:color w:val="000000"/>
          <w:sz w:val="20"/>
          <w:szCs w:val="20"/>
        </w:rPr>
        <w:t xml:space="preserve"> circulação viária; </w:t>
      </w:r>
    </w:p>
    <w:p w14:paraId="31A82781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>III - as infraestruturas do sistema de mobilidade urbana, incluindo as ciclovias e ciclofaixas; </w:t>
      </w:r>
    </w:p>
    <w:p w14:paraId="1B005F8D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IV - </w:t>
      </w:r>
      <w:proofErr w:type="gramStart"/>
      <w:r w:rsidRPr="008168D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8168DE">
        <w:rPr>
          <w:rFonts w:ascii="Arial" w:hAnsi="Arial" w:cs="Arial"/>
          <w:color w:val="000000"/>
          <w:sz w:val="20"/>
          <w:szCs w:val="20"/>
        </w:rPr>
        <w:t xml:space="preserve"> acessibilidade para pessoas com deficiência e restrição de mobilidade; </w:t>
      </w:r>
    </w:p>
    <w:p w14:paraId="785E55F9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V - </w:t>
      </w:r>
      <w:proofErr w:type="gramStart"/>
      <w:r w:rsidRPr="008168D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8168DE">
        <w:rPr>
          <w:rFonts w:ascii="Arial" w:hAnsi="Arial" w:cs="Arial"/>
          <w:color w:val="000000"/>
          <w:sz w:val="20"/>
          <w:szCs w:val="20"/>
        </w:rPr>
        <w:t xml:space="preserve"> integração dos modos de transporte público e destes com os privados e os não motorizados; </w:t>
      </w:r>
    </w:p>
    <w:p w14:paraId="15F59E42" w14:textId="77777777" w:rsidR="00E82E6D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VI - a operação e o disciplinamento do transporte de carga na infraestrutura viária; </w:t>
      </w:r>
    </w:p>
    <w:p w14:paraId="561522AC" w14:textId="3FDCD574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VII - os polos geradores de viagens; </w:t>
      </w:r>
    </w:p>
    <w:p w14:paraId="03E00C03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VIII - as áreas de estacionamentos públicos e privados, gratuitos ou onerosos; </w:t>
      </w:r>
    </w:p>
    <w:p w14:paraId="6AB5DC09" w14:textId="55EE918E" w:rsidR="007475A1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IX - </w:t>
      </w:r>
      <w:proofErr w:type="gramStart"/>
      <w:r w:rsidRPr="008168DE"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 w:rsidRPr="008168DE">
        <w:rPr>
          <w:rFonts w:ascii="Arial" w:hAnsi="Arial" w:cs="Arial"/>
          <w:color w:val="000000"/>
          <w:sz w:val="20"/>
          <w:szCs w:val="20"/>
        </w:rPr>
        <w:t xml:space="preserve"> áreas e horários de acesso e circulação restrita ou controlada;</w:t>
      </w:r>
    </w:p>
    <w:p w14:paraId="4855FD3D" w14:textId="2B4AAC04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 xml:space="preserve">X - </w:t>
      </w:r>
      <w:proofErr w:type="gramStart"/>
      <w:r w:rsidRPr="008168DE">
        <w:rPr>
          <w:rFonts w:ascii="Arial" w:hAnsi="Arial" w:cs="Arial"/>
          <w:color w:val="000000"/>
          <w:sz w:val="20"/>
          <w:szCs w:val="20"/>
        </w:rPr>
        <w:t>os</w:t>
      </w:r>
      <w:proofErr w:type="gramEnd"/>
      <w:r w:rsidRPr="008168DE">
        <w:rPr>
          <w:rFonts w:ascii="Arial" w:hAnsi="Arial" w:cs="Arial"/>
          <w:color w:val="000000"/>
          <w:sz w:val="20"/>
          <w:szCs w:val="20"/>
        </w:rPr>
        <w:t xml:space="preserve"> mecanismos e instrumentos de financiamento do transporte público coletivo e da infraestrutura de mobilidade urbana; e</w:t>
      </w:r>
    </w:p>
    <w:p w14:paraId="25E0E713" w14:textId="77777777" w:rsidR="00EF0C6B" w:rsidRDefault="00EF0C6B" w:rsidP="00EF0C6B">
      <w:pPr>
        <w:pStyle w:val="PargrafodaLista"/>
        <w:widowControl w:val="0"/>
        <w:autoSpaceDE w:val="0"/>
        <w:autoSpaceDN w:val="0"/>
        <w:adjustRightInd w:val="0"/>
        <w:spacing w:before="120" w:after="120" w:line="240" w:lineRule="auto"/>
        <w:ind w:left="1701"/>
        <w:jc w:val="both"/>
        <w:rPr>
          <w:rFonts w:ascii="Arial" w:hAnsi="Arial" w:cs="Arial"/>
          <w:color w:val="000000"/>
          <w:sz w:val="20"/>
          <w:szCs w:val="20"/>
        </w:rPr>
      </w:pPr>
      <w:r w:rsidRPr="008168DE">
        <w:rPr>
          <w:rFonts w:ascii="Arial" w:hAnsi="Arial" w:cs="Arial"/>
          <w:color w:val="000000"/>
          <w:sz w:val="20"/>
          <w:szCs w:val="20"/>
        </w:rPr>
        <w:t>XI - a sistemática de avaliação, revisão e atualização periódica do Plano de Mobilidade Urbana em prazo não superior a 10 (dez) anos.</w:t>
      </w:r>
    </w:p>
    <w:p w14:paraId="400D9C8B" w14:textId="77777777" w:rsidR="00EF0C6B" w:rsidRPr="008168DE" w:rsidRDefault="00EF0C6B" w:rsidP="00EF0C6B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653B55C3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8168DE">
        <w:rPr>
          <w:rFonts w:ascii="Arial" w:hAnsi="Arial" w:cs="Arial"/>
        </w:rPr>
        <w:lastRenderedPageBreak/>
        <w:t xml:space="preserve">Em 2015, o Ministério das Cidades lançou o </w:t>
      </w:r>
      <w:r w:rsidRPr="004C6E1A">
        <w:rPr>
          <w:rFonts w:ascii="Arial" w:hAnsi="Arial" w:cs="Arial"/>
          <w:b/>
          <w:bCs/>
        </w:rPr>
        <w:t xml:space="preserve">Caderno de Referência para Elaboração de Plano de Mobilidade Urbana – </w:t>
      </w:r>
      <w:proofErr w:type="spellStart"/>
      <w:r w:rsidRPr="004C6E1A">
        <w:rPr>
          <w:rFonts w:ascii="Arial" w:hAnsi="Arial" w:cs="Arial"/>
          <w:b/>
          <w:bCs/>
        </w:rPr>
        <w:t>PlanMob</w:t>
      </w:r>
      <w:proofErr w:type="spellEnd"/>
      <w:r>
        <w:rPr>
          <w:rStyle w:val="Refdenotaderodap"/>
          <w:rFonts w:ascii="Arial" w:hAnsi="Arial" w:cs="Arial"/>
          <w:b/>
          <w:bCs/>
        </w:rPr>
        <w:footnoteReference w:id="10"/>
      </w:r>
      <w:r w:rsidRPr="004C6E1A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que </w:t>
      </w:r>
      <w:r w:rsidRPr="008168DE">
        <w:rPr>
          <w:rFonts w:ascii="Arial" w:hAnsi="Arial" w:cs="Arial"/>
        </w:rPr>
        <w:t xml:space="preserve">traz orientações sobre </w:t>
      </w:r>
      <w:r>
        <w:rPr>
          <w:rFonts w:ascii="Arial" w:hAnsi="Arial" w:cs="Arial"/>
        </w:rPr>
        <w:t>os conteúdos mín</w:t>
      </w:r>
      <w:r w:rsidRPr="00895E27">
        <w:rPr>
          <w:rFonts w:ascii="Arial" w:hAnsi="Arial" w:cs="Arial"/>
        </w:rPr>
        <w:t>imos, estrutura</w:t>
      </w:r>
      <w:r>
        <w:rPr>
          <w:rFonts w:ascii="Arial" w:hAnsi="Arial" w:cs="Arial"/>
        </w:rPr>
        <w:t xml:space="preserve"> do plano</w:t>
      </w:r>
      <w:r w:rsidRPr="00895E27">
        <w:rPr>
          <w:rFonts w:ascii="Arial" w:hAnsi="Arial" w:cs="Arial"/>
        </w:rPr>
        <w:t>, u</w:t>
      </w:r>
      <w:r>
        <w:rPr>
          <w:rFonts w:ascii="Arial" w:hAnsi="Arial" w:cs="Arial"/>
        </w:rPr>
        <w:t>so</w:t>
      </w:r>
      <w:r w:rsidRPr="00895E27">
        <w:rPr>
          <w:rFonts w:ascii="Arial" w:hAnsi="Arial" w:cs="Arial"/>
        </w:rPr>
        <w:t xml:space="preserve"> de dados, processo</w:t>
      </w:r>
      <w:r>
        <w:rPr>
          <w:rFonts w:ascii="Arial" w:hAnsi="Arial" w:cs="Arial"/>
        </w:rPr>
        <w:t>s</w:t>
      </w:r>
      <w:r w:rsidRPr="00895E27">
        <w:rPr>
          <w:rFonts w:ascii="Arial" w:hAnsi="Arial" w:cs="Arial"/>
        </w:rPr>
        <w:t xml:space="preserve"> de participação social</w:t>
      </w:r>
      <w:r>
        <w:rPr>
          <w:rFonts w:ascii="Arial" w:hAnsi="Arial" w:cs="Arial"/>
        </w:rPr>
        <w:t xml:space="preserve"> e</w:t>
      </w:r>
      <w:r w:rsidRPr="00895E27">
        <w:rPr>
          <w:rFonts w:ascii="Arial" w:hAnsi="Arial" w:cs="Arial"/>
        </w:rPr>
        <w:t xml:space="preserve"> metodologias d</w:t>
      </w:r>
      <w:r>
        <w:rPr>
          <w:rFonts w:ascii="Arial" w:hAnsi="Arial" w:cs="Arial"/>
        </w:rPr>
        <w:t>e</w:t>
      </w:r>
      <w:r w:rsidRPr="00895E27">
        <w:rPr>
          <w:rFonts w:ascii="Arial" w:hAnsi="Arial" w:cs="Arial"/>
        </w:rPr>
        <w:t xml:space="preserve"> elaboração</w:t>
      </w:r>
      <w:r>
        <w:rPr>
          <w:rFonts w:ascii="Arial" w:hAnsi="Arial" w:cs="Arial"/>
        </w:rPr>
        <w:t xml:space="preserve"> </w:t>
      </w:r>
      <w:r w:rsidRPr="00895E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895E27">
        <w:rPr>
          <w:rFonts w:ascii="Arial" w:hAnsi="Arial" w:cs="Arial"/>
        </w:rPr>
        <w:t>monitoramento.</w:t>
      </w:r>
      <w:r>
        <w:rPr>
          <w:rFonts w:ascii="Arial" w:hAnsi="Arial" w:cs="Arial"/>
        </w:rPr>
        <w:t xml:space="preserve"> O guia enfatiza a importância das etapas de diagnóstico e de prognóstico (quando podem ser feitos estudos de p</w:t>
      </w:r>
      <w:r w:rsidRPr="00F75655">
        <w:rPr>
          <w:rFonts w:ascii="Arial" w:hAnsi="Arial" w:cs="Arial"/>
        </w:rPr>
        <w:t>rojeção de demanda e análise de alternativas</w:t>
      </w:r>
      <w:r>
        <w:rPr>
          <w:rFonts w:ascii="Arial" w:hAnsi="Arial" w:cs="Arial"/>
        </w:rPr>
        <w:t>), a partir das quais d</w:t>
      </w:r>
      <w:r w:rsidRPr="00F75655">
        <w:rPr>
          <w:rFonts w:ascii="Arial" w:hAnsi="Arial" w:cs="Arial"/>
        </w:rPr>
        <w:t xml:space="preserve">evem ser estabelecidos </w:t>
      </w:r>
      <w:r>
        <w:rPr>
          <w:rFonts w:ascii="Arial" w:hAnsi="Arial" w:cs="Arial"/>
        </w:rPr>
        <w:t xml:space="preserve">os </w:t>
      </w:r>
      <w:r w:rsidRPr="00F75655">
        <w:rPr>
          <w:rFonts w:ascii="Arial" w:hAnsi="Arial" w:cs="Arial"/>
        </w:rPr>
        <w:t>objetivos, metas e ações estratégicas</w:t>
      </w:r>
      <w:r>
        <w:rPr>
          <w:rFonts w:ascii="Arial" w:hAnsi="Arial" w:cs="Arial"/>
        </w:rPr>
        <w:t>.</w:t>
      </w:r>
    </w:p>
    <w:p w14:paraId="30560ECE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5AC3FD6D">
        <w:rPr>
          <w:rFonts w:ascii="Arial" w:hAnsi="Arial" w:cs="Arial"/>
        </w:rPr>
        <w:t xml:space="preserve">Esse Caderno Técnico constitui o principal material de apoio e recomenda-se sua utilização em todo o processo de construção do </w:t>
      </w:r>
      <w:proofErr w:type="spellStart"/>
      <w:r w:rsidRPr="5AC3FD6D">
        <w:rPr>
          <w:rFonts w:ascii="Arial" w:hAnsi="Arial" w:cs="Arial"/>
        </w:rPr>
        <w:t>PlanMob</w:t>
      </w:r>
      <w:proofErr w:type="spellEnd"/>
      <w:r w:rsidRPr="5AC3FD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</w:t>
      </w:r>
      <w:r w:rsidRPr="5AC3FD6D">
        <w:rPr>
          <w:rFonts w:ascii="Arial" w:hAnsi="Arial" w:cs="Arial"/>
        </w:rPr>
        <w:t xml:space="preserve"> feito pelo corpo técnico do próprio município, bem como na formulação de Termo de Referência e acompanhamento de contratação de terceiros para sua elaboração, se for o caso. </w:t>
      </w:r>
    </w:p>
    <w:p w14:paraId="7082BD10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Contudo, a elaboração de </w:t>
      </w:r>
      <w:r w:rsidRPr="008168DE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PlanMob</w:t>
      </w:r>
      <w:proofErr w:type="spellEnd"/>
      <w:r w:rsidRPr="008168DE">
        <w:rPr>
          <w:rFonts w:ascii="Arial" w:hAnsi="Arial" w:cs="Arial"/>
        </w:rPr>
        <w:t xml:space="preserve"> completo nos moldes </w:t>
      </w:r>
      <w:r>
        <w:rPr>
          <w:rFonts w:ascii="Arial" w:hAnsi="Arial" w:cs="Arial"/>
        </w:rPr>
        <w:t>do referido Caderno Técnico pode</w:t>
      </w:r>
      <w:r w:rsidRPr="008168DE">
        <w:rPr>
          <w:rFonts w:ascii="Arial" w:hAnsi="Arial" w:cs="Arial"/>
        </w:rPr>
        <w:t xml:space="preserve"> não ser</w:t>
      </w:r>
      <w:r>
        <w:rPr>
          <w:rFonts w:ascii="Arial" w:hAnsi="Arial" w:cs="Arial"/>
        </w:rPr>
        <w:t xml:space="preserve"> viável </w:t>
      </w:r>
      <w:r w:rsidRPr="008168DE">
        <w:rPr>
          <w:rFonts w:ascii="Arial" w:hAnsi="Arial" w:cs="Arial"/>
        </w:rPr>
        <w:t xml:space="preserve">em municípios pequenos.  Assim, em 2019 foi lançada </w:t>
      </w:r>
      <w:r>
        <w:rPr>
          <w:rFonts w:ascii="Arial" w:hAnsi="Arial" w:cs="Arial"/>
        </w:rPr>
        <w:t xml:space="preserve">pelo governo federal </w:t>
      </w:r>
      <w:r w:rsidRPr="008168DE">
        <w:rPr>
          <w:rFonts w:ascii="Arial" w:hAnsi="Arial" w:cs="Arial"/>
        </w:rPr>
        <w:t xml:space="preserve">a </w:t>
      </w:r>
      <w:r w:rsidRPr="002C6A76">
        <w:rPr>
          <w:rFonts w:ascii="Arial" w:hAnsi="Arial" w:cs="Arial"/>
          <w:b/>
          <w:bCs/>
        </w:rPr>
        <w:t>Cartilha de Apoio à elaboração de Planos de Mobilidade Urbana para cidades até 100 mil habitantes</w:t>
      </w:r>
      <w:r w:rsidRPr="008168DE">
        <w:rPr>
          <w:rStyle w:val="Refdenotaderodap"/>
          <w:rFonts w:ascii="Arial" w:hAnsi="Arial" w:cs="Arial"/>
        </w:rPr>
        <w:footnoteReference w:id="11"/>
      </w:r>
      <w:r>
        <w:rPr>
          <w:rFonts w:ascii="Arial" w:hAnsi="Arial" w:cs="Arial"/>
        </w:rPr>
        <w:t xml:space="preserve">, que propõe uma metodologia simplificada, elencando os conteúdos mínimos a serem tratados, possíveis fontes de informação e exemplos. </w:t>
      </w:r>
    </w:p>
    <w:p w14:paraId="629C12E9" w14:textId="77777777" w:rsidR="00EF0C6B" w:rsidRPr="00FE6E4E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a Cartilha, p</w:t>
      </w:r>
      <w:r w:rsidRPr="5AC3FD6D">
        <w:rPr>
          <w:rFonts w:ascii="Arial" w:hAnsi="Arial" w:cs="Arial"/>
        </w:rPr>
        <w:t xml:space="preserve">ara cada conteúdo mínimo do art. 24 da Lei nº 12.587/2012 devem ser abordados objetivos, metas e ações estratégicas, </w:t>
      </w:r>
      <w:r>
        <w:rPr>
          <w:rFonts w:ascii="Arial" w:hAnsi="Arial" w:cs="Arial"/>
        </w:rPr>
        <w:t xml:space="preserve">sempre </w:t>
      </w:r>
      <w:r w:rsidRPr="5AC3FD6D">
        <w:rPr>
          <w:rFonts w:ascii="Arial" w:hAnsi="Arial" w:cs="Arial"/>
        </w:rPr>
        <w:t>interligados. Ou seja, as ações estratégicas devem contribuir para o alcance das metas e essas, por sua vez, devem propiciar o atingimento dos objetivos.</w:t>
      </w:r>
    </w:p>
    <w:p w14:paraId="188E577A" w14:textId="77777777" w:rsidR="00EF0C6B" w:rsidRDefault="00EF0C6B" w:rsidP="00EF0C6B">
      <w:pPr>
        <w:keepNext/>
        <w:spacing w:before="120"/>
        <w:jc w:val="center"/>
      </w:pPr>
      <w:r w:rsidRPr="00352255">
        <w:rPr>
          <w:rFonts w:ascii="Arial" w:hAnsi="Arial" w:cs="Arial"/>
          <w:noProof/>
        </w:rPr>
        <w:drawing>
          <wp:inline distT="0" distB="0" distL="0" distR="0" wp14:anchorId="07DFFE9A" wp14:editId="37371643">
            <wp:extent cx="5572125" cy="1314450"/>
            <wp:effectExtent l="0" t="0" r="9525" b="0"/>
            <wp:docPr id="704675300" name="Imagem 704675300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75300" name="Imagem 704675300" descr="Diagrama&#10;&#10;Descrição gerada automaticamente"/>
                    <pic:cNvPicPr/>
                  </pic:nvPicPr>
                  <pic:blipFill rotWithShape="1">
                    <a:blip r:embed="rId11"/>
                    <a:srcRect r="2780" b="6840"/>
                    <a:stretch/>
                  </pic:blipFill>
                  <pic:spPr bwMode="auto">
                    <a:xfrm>
                      <a:off x="0" y="0"/>
                      <a:ext cx="557212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EAD34" w14:textId="77777777" w:rsidR="00EF0C6B" w:rsidRDefault="00EF0C6B" w:rsidP="00EF0C6B">
      <w:pPr>
        <w:pStyle w:val="Legenda"/>
        <w:spacing w:before="0"/>
        <w:ind w:firstLine="0"/>
        <w:jc w:val="center"/>
        <w:rPr>
          <w:rFonts w:cs="Arial"/>
          <w:sz w:val="20"/>
          <w:szCs w:val="20"/>
        </w:rPr>
      </w:pPr>
      <w:r w:rsidRPr="00435CC4">
        <w:rPr>
          <w:sz w:val="20"/>
          <w:szCs w:val="20"/>
        </w:rPr>
        <w:t xml:space="preserve">Figura </w:t>
      </w:r>
      <w:r>
        <w:rPr>
          <w:sz w:val="20"/>
          <w:szCs w:val="20"/>
        </w:rPr>
        <w:t>2</w:t>
      </w:r>
      <w:r w:rsidRPr="00435CC4">
        <w:rPr>
          <w:sz w:val="20"/>
          <w:szCs w:val="20"/>
        </w:rPr>
        <w:t xml:space="preserve"> – matérias a serem abordadas no </w:t>
      </w:r>
      <w:proofErr w:type="spellStart"/>
      <w:r w:rsidRPr="00435CC4">
        <w:rPr>
          <w:sz w:val="20"/>
          <w:szCs w:val="20"/>
        </w:rPr>
        <w:t>PlanMob</w:t>
      </w:r>
      <w:proofErr w:type="spellEnd"/>
      <w:r w:rsidRPr="00435CC4">
        <w:rPr>
          <w:rFonts w:cs="Arial"/>
          <w:sz w:val="20"/>
          <w:szCs w:val="20"/>
        </w:rPr>
        <w:t>. Fonte: MDR (2019).</w:t>
      </w:r>
    </w:p>
    <w:p w14:paraId="59075B1D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</w:p>
    <w:p w14:paraId="0A3F3C5C" w14:textId="1E17F6FF" w:rsidR="00EF0C6B" w:rsidRPr="00E61D87" w:rsidRDefault="00EF0C6B" w:rsidP="00EF0C6B">
      <w:pPr>
        <w:spacing w:before="120"/>
        <w:ind w:firstLine="1134"/>
        <w:jc w:val="both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Os municípios</w:t>
      </w:r>
      <w:r w:rsidRPr="00C104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menos de 100 mil habitantes podem</w:t>
      </w:r>
      <w:r w:rsidRPr="00C104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utilizar, desde 2021, </w:t>
      </w:r>
      <w:r w:rsidRPr="00C10466">
        <w:rPr>
          <w:rFonts w:ascii="Arial" w:hAnsi="Arial" w:cs="Arial"/>
        </w:rPr>
        <w:t xml:space="preserve">o </w:t>
      </w:r>
      <w:r w:rsidRPr="00BA2DBC">
        <w:rPr>
          <w:rFonts w:ascii="Arial" w:hAnsi="Arial" w:cs="Arial"/>
          <w:b/>
          <w:bCs/>
        </w:rPr>
        <w:t>Sistema de Apoio à Elaboração de Planos de Mobilidade Urbana</w:t>
      </w:r>
      <w:r w:rsidRPr="00C10466">
        <w:rPr>
          <w:rFonts w:ascii="Arial" w:hAnsi="Arial" w:cs="Arial"/>
          <w:vertAlign w:val="superscript"/>
        </w:rPr>
        <w:footnoteReference w:id="12"/>
      </w:r>
      <w:r w:rsidRPr="00C104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</w:t>
      </w:r>
      <w:r w:rsidRPr="00C10466"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 xml:space="preserve"> facilita a elaboração de uma minuta d</w:t>
      </w:r>
      <w:r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>e</w:t>
      </w:r>
      <w:r w:rsidRPr="00C10466"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0466"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>P</w:t>
      </w:r>
      <w:r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>lanMob</w:t>
      </w:r>
      <w:proofErr w:type="spellEnd"/>
      <w:r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 xml:space="preserve"> com </w:t>
      </w:r>
      <w:r w:rsidRPr="00C10466"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 xml:space="preserve">os conteúdos mínimos da </w:t>
      </w:r>
      <w:r>
        <w:rPr>
          <w:rFonts w:ascii="Arial" w:hAnsi="Arial" w:cs="Arial"/>
        </w:rPr>
        <w:t xml:space="preserve">PNMU </w:t>
      </w:r>
      <w:r w:rsidRPr="00C10466"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 xml:space="preserve">e de acordo com a metodologia simplificada </w:t>
      </w:r>
      <w:r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>d</w:t>
      </w:r>
      <w:r w:rsidRPr="00C10466"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 xml:space="preserve">a </w:t>
      </w:r>
      <w:r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>C</w:t>
      </w:r>
      <w:r w:rsidRPr="00C10466">
        <w:rPr>
          <w:rStyle w:val="normaltextrun"/>
          <w:rFonts w:ascii="Arial" w:hAnsi="Arial" w:cs="Arial"/>
          <w:bdr w:val="none" w:sz="0" w:space="0" w:color="auto" w:frame="1"/>
          <w:shd w:val="clear" w:color="auto" w:fill="FFFFFF"/>
        </w:rPr>
        <w:t>artilha.</w:t>
      </w:r>
      <w:r>
        <w:rPr>
          <w:rStyle w:val="normaltextrun"/>
          <w:rFonts w:ascii="Arial" w:hAnsi="Arial" w:cs="Arial"/>
        </w:rPr>
        <w:t xml:space="preserve"> O </w:t>
      </w:r>
      <w:r w:rsidRPr="00C10466">
        <w:rPr>
          <w:rStyle w:val="normaltextrun"/>
          <w:rFonts w:ascii="Arial" w:hAnsi="Arial" w:cs="Arial"/>
        </w:rPr>
        <w:lastRenderedPageBreak/>
        <w:t xml:space="preserve">programa deve ser utilizado </w:t>
      </w:r>
      <w:r>
        <w:rPr>
          <w:rStyle w:val="normaltextrun"/>
          <w:rFonts w:ascii="Arial" w:hAnsi="Arial" w:cs="Arial"/>
        </w:rPr>
        <w:t>com cautela: é uma</w:t>
      </w:r>
      <w:r w:rsidRPr="00C10466">
        <w:rPr>
          <w:rStyle w:val="normaltextrun"/>
          <w:rFonts w:ascii="Arial" w:hAnsi="Arial" w:cs="Arial"/>
        </w:rPr>
        <w:t xml:space="preserve"> ferramenta facilitadora </w:t>
      </w:r>
      <w:r>
        <w:rPr>
          <w:rStyle w:val="normaltextrun"/>
          <w:rFonts w:ascii="Arial" w:hAnsi="Arial" w:cs="Arial"/>
        </w:rPr>
        <w:t>para</w:t>
      </w:r>
      <w:r w:rsidRPr="00C10466">
        <w:rPr>
          <w:rStyle w:val="normaltextrun"/>
          <w:rFonts w:ascii="Arial" w:hAnsi="Arial" w:cs="Arial"/>
        </w:rPr>
        <w:t xml:space="preserve"> elaboração </w:t>
      </w:r>
      <w:r>
        <w:rPr>
          <w:rStyle w:val="normaltextrun"/>
          <w:rFonts w:ascii="Arial" w:hAnsi="Arial" w:cs="Arial"/>
        </w:rPr>
        <w:t>do plano</w:t>
      </w:r>
      <w:r w:rsidRPr="00C10466">
        <w:rPr>
          <w:rStyle w:val="normaltextrun"/>
          <w:rFonts w:ascii="Arial" w:hAnsi="Arial" w:cs="Arial"/>
        </w:rPr>
        <w:t xml:space="preserve"> e </w:t>
      </w:r>
      <w:r>
        <w:rPr>
          <w:rStyle w:val="normaltextrun"/>
          <w:rFonts w:ascii="Arial" w:hAnsi="Arial" w:cs="Arial"/>
        </w:rPr>
        <w:t>não um meio para criação</w:t>
      </w:r>
      <w:r w:rsidRPr="00C10466">
        <w:rPr>
          <w:rStyle w:val="normaltextrun"/>
          <w:rFonts w:ascii="Arial" w:hAnsi="Arial" w:cs="Arial"/>
        </w:rPr>
        <w:t xml:space="preserve"> de </w:t>
      </w:r>
      <w:r>
        <w:rPr>
          <w:rStyle w:val="normaltextrun"/>
          <w:rFonts w:ascii="Arial" w:hAnsi="Arial" w:cs="Arial"/>
        </w:rPr>
        <w:t xml:space="preserve">um </w:t>
      </w:r>
      <w:r w:rsidRPr="00C10466">
        <w:rPr>
          <w:rStyle w:val="normaltextrun"/>
          <w:rFonts w:ascii="Arial" w:hAnsi="Arial" w:cs="Arial"/>
        </w:rPr>
        <w:t xml:space="preserve">documento </w:t>
      </w:r>
      <w:r>
        <w:rPr>
          <w:rStyle w:val="normaltextrun"/>
          <w:rFonts w:ascii="Arial" w:hAnsi="Arial" w:cs="Arial"/>
        </w:rPr>
        <w:t xml:space="preserve">meramente formal, com diretrizes genéricas sem </w:t>
      </w:r>
      <w:r w:rsidRPr="00E61D87">
        <w:rPr>
          <w:rStyle w:val="normaltextrun"/>
          <w:rFonts w:ascii="Arial" w:hAnsi="Arial" w:cs="Arial"/>
        </w:rPr>
        <w:t xml:space="preserve">aplicação prática e descolado da realidade local. </w:t>
      </w:r>
    </w:p>
    <w:p w14:paraId="36FB3A36" w14:textId="77777777" w:rsidR="00EF0C6B" w:rsidRPr="00E61D87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E61D87">
        <w:rPr>
          <w:rStyle w:val="normaltextrun"/>
          <w:rFonts w:ascii="Arial" w:hAnsi="Arial" w:cs="Arial"/>
        </w:rPr>
        <w:t xml:space="preserve">Soma-se a esse alerta a necessidade de garantir a participação popular em todas as etapas de elaboração do </w:t>
      </w:r>
      <w:proofErr w:type="spellStart"/>
      <w:r w:rsidRPr="00E61D87">
        <w:rPr>
          <w:rStyle w:val="normaltextrun"/>
          <w:rFonts w:ascii="Arial" w:hAnsi="Arial" w:cs="Arial"/>
        </w:rPr>
        <w:t>PlanMob</w:t>
      </w:r>
      <w:proofErr w:type="spellEnd"/>
      <w:r w:rsidRPr="00E61D87">
        <w:rPr>
          <w:rStyle w:val="normaltextrun"/>
          <w:rFonts w:ascii="Arial" w:hAnsi="Arial" w:cs="Arial"/>
        </w:rPr>
        <w:t>, nos termos dos artigos 14 e 15 da Lei Federal n° 12.587 de 2012, não podendo se resumir a um documento técnico elaborado exclusivamente dentro de um sistema informatizado ou somente pela equipe técnica do município</w:t>
      </w:r>
      <w:r w:rsidRPr="00E61D87">
        <w:rPr>
          <w:rStyle w:val="ncoradanotaderodap"/>
          <w:rFonts w:cs="Arial"/>
        </w:rPr>
        <w:footnoteReference w:id="13"/>
      </w:r>
      <w:r w:rsidRPr="00E61D87">
        <w:rPr>
          <w:rStyle w:val="normaltextrun"/>
          <w:rFonts w:ascii="Arial" w:hAnsi="Arial" w:cs="Arial"/>
        </w:rPr>
        <w:t>.</w:t>
      </w:r>
    </w:p>
    <w:p w14:paraId="5EF50A93" w14:textId="77777777" w:rsidR="00EF0C6B" w:rsidRDefault="00EF0C6B" w:rsidP="00EF0C6B">
      <w:pPr>
        <w:spacing w:before="120"/>
        <w:ind w:firstLine="1134"/>
        <w:jc w:val="both"/>
        <w:rPr>
          <w:rStyle w:val="normaltextrun"/>
          <w:rFonts w:ascii="Arial" w:hAnsi="Arial" w:cs="Arial"/>
        </w:rPr>
      </w:pPr>
    </w:p>
    <w:p w14:paraId="79A384E3" w14:textId="77777777" w:rsidR="00EF0C6B" w:rsidRPr="00612707" w:rsidRDefault="00EF0C6B" w:rsidP="005F08B4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PRIORIZAÇÃO DE MODOS ATIVOS (NÃO MOTORIZADOS)</w:t>
      </w:r>
    </w:p>
    <w:p w14:paraId="112DF05A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7B7939">
        <w:rPr>
          <w:rFonts w:ascii="Arial" w:hAnsi="Arial" w:cs="Arial"/>
        </w:rPr>
        <w:t>Os municípios devem promover o acesso universal à cidade e</w:t>
      </w:r>
      <w:r>
        <w:rPr>
          <w:rFonts w:ascii="Arial" w:hAnsi="Arial" w:cs="Arial"/>
        </w:rPr>
        <w:t xml:space="preserve"> </w:t>
      </w:r>
      <w:r w:rsidRPr="007B7939">
        <w:rPr>
          <w:rFonts w:ascii="Arial" w:hAnsi="Arial" w:cs="Arial"/>
        </w:rPr>
        <w:t xml:space="preserve">buscar o desenvolvimento de cidades mais sustentáveis e equitativas, </w:t>
      </w:r>
      <w:r>
        <w:rPr>
          <w:rFonts w:ascii="Arial" w:hAnsi="Arial" w:cs="Arial"/>
        </w:rPr>
        <w:t>o que necessariamente passa por priorizar</w:t>
      </w:r>
      <w:r w:rsidRPr="007B7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</w:t>
      </w:r>
      <w:r w:rsidRPr="007B7939">
        <w:rPr>
          <w:rFonts w:ascii="Arial" w:hAnsi="Arial" w:cs="Arial"/>
        </w:rPr>
        <w:t>modos de transportes não motorizados</w:t>
      </w:r>
      <w:r>
        <w:rPr>
          <w:rFonts w:ascii="Arial" w:hAnsi="Arial" w:cs="Arial"/>
        </w:rPr>
        <w:t xml:space="preserve"> sobre os motorizados, e o transporte público coletivo sobre o individual. </w:t>
      </w:r>
      <w:r w:rsidRPr="00574E44">
        <w:rPr>
          <w:rFonts w:ascii="Arial" w:hAnsi="Arial" w:cs="Arial"/>
        </w:rPr>
        <w:t xml:space="preserve">Esse </w:t>
      </w:r>
      <w:r w:rsidRPr="00B87898">
        <w:rPr>
          <w:rFonts w:ascii="Arial" w:hAnsi="Arial" w:cs="Arial"/>
          <w:b/>
          <w:bCs/>
        </w:rPr>
        <w:t>princípio d</w:t>
      </w:r>
      <w:r>
        <w:rPr>
          <w:rFonts w:ascii="Arial" w:hAnsi="Arial" w:cs="Arial"/>
          <w:b/>
          <w:bCs/>
        </w:rPr>
        <w:t>a</w:t>
      </w:r>
      <w:r w:rsidRPr="00B87898">
        <w:rPr>
          <w:rFonts w:ascii="Arial" w:hAnsi="Arial" w:cs="Arial"/>
          <w:b/>
          <w:bCs/>
        </w:rPr>
        <w:t xml:space="preserve"> priorização modal</w:t>
      </w:r>
      <w:r w:rsidRPr="00574E44">
        <w:rPr>
          <w:rFonts w:ascii="Arial" w:hAnsi="Arial" w:cs="Arial"/>
        </w:rPr>
        <w:t xml:space="preserve"> deve perpassar o</w:t>
      </w:r>
      <w:r>
        <w:rPr>
          <w:rFonts w:ascii="Arial" w:hAnsi="Arial" w:cs="Arial"/>
        </w:rPr>
        <w:t xml:space="preserve">s </w:t>
      </w:r>
      <w:r w:rsidRPr="00574E44">
        <w:rPr>
          <w:rFonts w:ascii="Arial" w:hAnsi="Arial" w:cs="Arial"/>
        </w:rPr>
        <w:t>objetivos, metas e ações do plano. Conforme a Cartilha</w:t>
      </w:r>
      <w:r>
        <w:rPr>
          <w:rStyle w:val="Refdenotaderodap"/>
          <w:rFonts w:ascii="Arial" w:hAnsi="Arial" w:cs="Arial"/>
        </w:rPr>
        <w:footnoteReference w:id="14"/>
      </w:r>
      <w:r w:rsidRPr="00574E44">
        <w:rPr>
          <w:rFonts w:ascii="Arial" w:hAnsi="Arial" w:cs="Arial"/>
        </w:rPr>
        <w:t xml:space="preserve"> orientadora, onde não há sistema de transporte público coletivo, o Plano deverá focar na infraestrutura destinada aos deslocamentos a pé e por bicicleta</w:t>
      </w:r>
      <w:r>
        <w:rPr>
          <w:rFonts w:ascii="Arial" w:hAnsi="Arial" w:cs="Arial"/>
        </w:rPr>
        <w:t xml:space="preserve">. </w:t>
      </w:r>
    </w:p>
    <w:p w14:paraId="2A6A7826" w14:textId="77777777" w:rsidR="00EF0C6B" w:rsidRPr="00E61D87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560AA7">
        <w:rPr>
          <w:rFonts w:ascii="Arial" w:hAnsi="Arial" w:cs="Arial"/>
        </w:rPr>
        <w:t>Tradicionalmente</w:t>
      </w:r>
      <w:r>
        <w:rPr>
          <w:rFonts w:ascii="Arial" w:hAnsi="Arial" w:cs="Arial"/>
        </w:rPr>
        <w:t>,</w:t>
      </w:r>
      <w:r w:rsidRPr="00560AA7">
        <w:rPr>
          <w:rFonts w:ascii="Arial" w:hAnsi="Arial" w:cs="Arial"/>
        </w:rPr>
        <w:t xml:space="preserve"> nas cidades brasileiras, a construção e manutenção do passeio é de responsabilidade do proprietário do lote contíguo</w:t>
      </w:r>
      <w:r w:rsidRPr="00560AA7">
        <w:rPr>
          <w:rStyle w:val="Refdenotaderodap"/>
          <w:rFonts w:ascii="Arial" w:hAnsi="Arial" w:cs="Arial"/>
        </w:rPr>
        <w:footnoteReference w:id="15"/>
      </w:r>
      <w:r w:rsidRPr="00560AA7">
        <w:rPr>
          <w:rFonts w:ascii="Arial" w:hAnsi="Arial" w:cs="Arial"/>
        </w:rPr>
        <w:t xml:space="preserve">, sendo </w:t>
      </w:r>
      <w:r>
        <w:rPr>
          <w:rFonts w:ascii="Arial" w:hAnsi="Arial" w:cs="Arial"/>
        </w:rPr>
        <w:t xml:space="preserve">o município </w:t>
      </w:r>
      <w:r w:rsidRPr="00560AA7">
        <w:rPr>
          <w:rFonts w:ascii="Arial" w:hAnsi="Arial" w:cs="Arial"/>
        </w:rPr>
        <w:t>responsável por estipular os padrões de construção</w:t>
      </w:r>
      <w:r w:rsidRPr="007B1FEF">
        <w:rPr>
          <w:rFonts w:ascii="Arial" w:hAnsi="Arial" w:cs="Arial"/>
        </w:rPr>
        <w:t xml:space="preserve"> </w:t>
      </w:r>
      <w:r w:rsidRPr="00560AA7">
        <w:rPr>
          <w:rFonts w:ascii="Arial" w:hAnsi="Arial" w:cs="Arial"/>
        </w:rPr>
        <w:t>e fiscalizar seu cumprimento</w:t>
      </w:r>
      <w:r>
        <w:rPr>
          <w:rFonts w:ascii="Arial" w:hAnsi="Arial" w:cs="Arial"/>
        </w:rPr>
        <w:t>. Contudo, tal modelo resulta em uma infraestrutura deficiente na maior parte da cidade</w:t>
      </w:r>
      <w:r w:rsidRPr="00E61D87">
        <w:rPr>
          <w:rFonts w:ascii="Arial" w:hAnsi="Arial" w:cs="Arial"/>
        </w:rPr>
        <w:t xml:space="preserve">. </w:t>
      </w:r>
    </w:p>
    <w:p w14:paraId="51902045" w14:textId="77777777" w:rsidR="00EF0C6B" w:rsidRPr="00E61D87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E61D87">
        <w:rPr>
          <w:rFonts w:ascii="Arial" w:hAnsi="Arial" w:cs="Arial"/>
        </w:rPr>
        <w:t>O quadro legal prevê como obrigação do poder público a garantia de condições de acessibilidade universal</w:t>
      </w:r>
      <w:r w:rsidRPr="00E61D87">
        <w:rPr>
          <w:rStyle w:val="Refdenotaderodap"/>
          <w:rFonts w:ascii="Arial" w:hAnsi="Arial" w:cs="Arial"/>
        </w:rPr>
        <w:footnoteReference w:id="16"/>
      </w:r>
      <w:r w:rsidRPr="00E61D87">
        <w:rPr>
          <w:rFonts w:ascii="Arial" w:hAnsi="Arial" w:cs="Arial"/>
        </w:rPr>
        <w:t>, portanto, os municípios devem progressivamente assumir a responsabilidade pelas calçadas (executando intervenções específicas em locais prioritários e sempre incluindo a adequação dos passeios nos trechos de obras viárias), bem como implementar ações de fiscalização nos demais locais.</w:t>
      </w:r>
    </w:p>
    <w:p w14:paraId="2132E86F" w14:textId="1233050E" w:rsidR="00EF0C6B" w:rsidRPr="00631461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execução das intervenções por parte da administração municipal, em um primeiro momento, deve ter como base um </w:t>
      </w:r>
      <w:r w:rsidRPr="001D21F9">
        <w:rPr>
          <w:rFonts w:ascii="Arial" w:hAnsi="Arial" w:cs="Arial"/>
          <w:b/>
          <w:bCs/>
        </w:rPr>
        <w:t>Plano de Rotas Acessíveis</w:t>
      </w:r>
      <w:r w:rsidRPr="006314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obrigatório conforme</w:t>
      </w:r>
      <w:r w:rsidRPr="00631461">
        <w:rPr>
          <w:rFonts w:ascii="Arial" w:hAnsi="Arial" w:cs="Arial"/>
        </w:rPr>
        <w:t xml:space="preserve"> art. 41 do Estatuto da Cidade</w:t>
      </w:r>
      <w:r>
        <w:rPr>
          <w:rFonts w:ascii="Arial" w:hAnsi="Arial" w:cs="Arial"/>
        </w:rPr>
        <w:t xml:space="preserve"> (lei n° 10.257/2001), </w:t>
      </w:r>
      <w:r w:rsidRPr="00636D11">
        <w:rPr>
          <w:rFonts w:ascii="Arial" w:hAnsi="Arial" w:cs="Arial"/>
        </w:rPr>
        <w:lastRenderedPageBreak/>
        <w:t>dispositivo inserido pela lei nº 13.146/2015 (Estatuto da Pessoa com Deficiência):</w:t>
      </w:r>
    </w:p>
    <w:p w14:paraId="390BBD58" w14:textId="77777777" w:rsidR="00EF0C6B" w:rsidRPr="008168DE" w:rsidRDefault="00EF0C6B" w:rsidP="001A33F2">
      <w:pPr>
        <w:pStyle w:val="CitaoLonga"/>
        <w:keepLines/>
        <w:widowControl w:val="0"/>
        <w:spacing w:before="0" w:line="240" w:lineRule="auto"/>
        <w:ind w:left="1701"/>
        <w:rPr>
          <w:rFonts w:ascii="Arial" w:hAnsi="Arial" w:cs="Arial"/>
        </w:rPr>
      </w:pPr>
      <w:r w:rsidRPr="008168DE">
        <w:rPr>
          <w:rFonts w:ascii="Arial" w:hAnsi="Arial" w:cs="Arial"/>
        </w:rPr>
        <w:t>Art. 41 (...) § 3º  As cidades de que trata o caput deste artigo devem elaborar plano de rotas acessíveis, compatível com o plano diretor no qual está inserido, que disponha sobre os passeios públicos a serem implantados ou reformados pelo poder público, com vistas a garantir acessibilidade da pessoa com deficiência ou com mobilidade reduzida a todas as rotas e vias existentes, inclusive as que concentrem os focos geradores de maior circulação de pedestres, como os órgãos públicos e os locais de prestação de serviços públicos e privados de saúde, educação, assistência social, esporte, cultura, correios e telégrafos, bancos, entre outros, sempre que possível de maneira integrada com os sistemas de transporte coletivo de passageiros.</w:t>
      </w:r>
    </w:p>
    <w:p w14:paraId="126BBCB4" w14:textId="77777777" w:rsidR="00EF0C6B" w:rsidRPr="00E61D87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EE6DAB">
        <w:rPr>
          <w:rStyle w:val="normaltextrun"/>
          <w:rFonts w:ascii="Arial" w:hAnsi="Arial" w:cs="Arial"/>
        </w:rPr>
        <w:t xml:space="preserve">O Estatuto da Pessoa com Deficiência do Paraná, Lei estadual nº 18.419/2015, </w:t>
      </w:r>
      <w:r>
        <w:rPr>
          <w:rStyle w:val="normaltextrun"/>
          <w:rFonts w:ascii="Arial" w:hAnsi="Arial" w:cs="Arial"/>
        </w:rPr>
        <w:t>reforça</w:t>
      </w:r>
      <w:r w:rsidRPr="00EE6DAB">
        <w:rPr>
          <w:rStyle w:val="normaltextrun"/>
          <w:rFonts w:ascii="Arial" w:hAnsi="Arial" w:cs="Arial"/>
        </w:rPr>
        <w:t xml:space="preserve"> a necessidade</w:t>
      </w:r>
      <w:r w:rsidRPr="00EE6DAB">
        <w:rPr>
          <w:rFonts w:ascii="Arial" w:hAnsi="Arial" w:cs="Arial"/>
        </w:rPr>
        <w:t xml:space="preserve"> de elaboração de planos de acessibilidade como parte integrante dos planos diretores municipais.</w:t>
      </w:r>
      <w:r w:rsidRPr="009A5B44">
        <w:rPr>
          <w:rFonts w:ascii="Arial" w:hAnsi="Arial" w:cs="Arial"/>
          <w:color w:val="FF0000"/>
        </w:rPr>
        <w:t xml:space="preserve"> </w:t>
      </w:r>
      <w:r w:rsidRPr="00EE6DAB">
        <w:rPr>
          <w:rFonts w:ascii="Arial" w:hAnsi="Arial" w:cs="Arial"/>
        </w:rPr>
        <w:t xml:space="preserve"> </w:t>
      </w:r>
      <w:r w:rsidRPr="00E61D87">
        <w:rPr>
          <w:rFonts w:ascii="Arial" w:hAnsi="Arial" w:cs="Arial"/>
        </w:rPr>
        <w:t>Especificamente em casos em que a elaboração ou revisão do Plano Diretor já tenha sido concluída e não tenha contemplado esse conteúdo, no momento de elaboração do Plano de Mobilidade, entende-se possível que seu escopo abarque o Plano de Rotas Acessíveis.</w:t>
      </w:r>
    </w:p>
    <w:p w14:paraId="4A32EFCD" w14:textId="77777777" w:rsidR="00EF0C6B" w:rsidRPr="00B737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E61D87">
        <w:rPr>
          <w:rFonts w:ascii="Arial" w:hAnsi="Arial" w:cs="Arial"/>
        </w:rPr>
        <w:t xml:space="preserve">O objetivo do </w:t>
      </w:r>
      <w:r>
        <w:rPr>
          <w:rFonts w:ascii="Arial" w:hAnsi="Arial" w:cs="Arial"/>
        </w:rPr>
        <w:t>P</w:t>
      </w:r>
      <w:r w:rsidRPr="00E61D87">
        <w:rPr>
          <w:rFonts w:ascii="Arial" w:hAnsi="Arial" w:cs="Arial"/>
        </w:rPr>
        <w:t xml:space="preserve">lano de </w:t>
      </w:r>
      <w:r>
        <w:rPr>
          <w:rFonts w:ascii="Arial" w:hAnsi="Arial" w:cs="Arial"/>
        </w:rPr>
        <w:t>R</w:t>
      </w:r>
      <w:r w:rsidRPr="00E61D87">
        <w:rPr>
          <w:rFonts w:ascii="Arial" w:hAnsi="Arial" w:cs="Arial"/>
        </w:rPr>
        <w:t xml:space="preserve">otas </w:t>
      </w:r>
      <w:r>
        <w:rPr>
          <w:rFonts w:ascii="Arial" w:hAnsi="Arial" w:cs="Arial"/>
        </w:rPr>
        <w:t>A</w:t>
      </w:r>
      <w:r w:rsidRPr="00E61D87">
        <w:rPr>
          <w:rFonts w:ascii="Arial" w:hAnsi="Arial" w:cs="Arial"/>
        </w:rPr>
        <w:t xml:space="preserve">cessíveis é </w:t>
      </w:r>
      <w:r>
        <w:rPr>
          <w:rFonts w:ascii="Arial" w:hAnsi="Arial" w:cs="Arial"/>
        </w:rPr>
        <w:t>elencar</w:t>
      </w:r>
      <w:r w:rsidRPr="00E61D87">
        <w:rPr>
          <w:rFonts w:ascii="Arial" w:hAnsi="Arial" w:cs="Arial"/>
        </w:rPr>
        <w:t xml:space="preserve"> os locais prioritários para adequação da infraestrutura, em que devem ser consideradas as áreas de maior atratividade de pedestres e entorno de equipamentos públicos, inclusive </w:t>
      </w:r>
      <w:r>
        <w:rPr>
          <w:rFonts w:ascii="Arial" w:hAnsi="Arial" w:cs="Arial"/>
        </w:rPr>
        <w:t>nos</w:t>
      </w:r>
      <w:r w:rsidRPr="00E61D87">
        <w:rPr>
          <w:rFonts w:ascii="Arial" w:hAnsi="Arial" w:cs="Arial"/>
        </w:rPr>
        <w:t xml:space="preserve"> bairros (ou seja, não apenas no centro). O </w:t>
      </w:r>
      <w:proofErr w:type="spellStart"/>
      <w:r w:rsidRPr="00E61D87">
        <w:rPr>
          <w:rFonts w:ascii="Arial" w:hAnsi="Arial" w:cs="Arial"/>
        </w:rPr>
        <w:t>Paranacidade</w:t>
      </w:r>
      <w:proofErr w:type="spellEnd"/>
      <w:r w:rsidRPr="00E61D87">
        <w:rPr>
          <w:rFonts w:ascii="Arial" w:hAnsi="Arial" w:cs="Arial"/>
        </w:rPr>
        <w:t xml:space="preserve"> propõe uma metodologia simplificada para definição das Rotas Acessíveis Prioritárias</w:t>
      </w:r>
      <w:r w:rsidRPr="00E61D87">
        <w:rPr>
          <w:rStyle w:val="Refdenotaderodap"/>
          <w:rFonts w:ascii="Arial" w:hAnsi="Arial" w:cs="Arial"/>
        </w:rPr>
        <w:footnoteReference w:id="17"/>
      </w:r>
      <w:r w:rsidRPr="00E61D87">
        <w:rPr>
          <w:rFonts w:ascii="Arial" w:hAnsi="Arial" w:cs="Arial"/>
        </w:rPr>
        <w:t xml:space="preserve"> através de seis passos, que pode ser </w:t>
      </w:r>
      <w:r w:rsidRPr="00156DF4">
        <w:rPr>
          <w:rFonts w:ascii="Arial" w:hAnsi="Arial" w:cs="Arial"/>
        </w:rPr>
        <w:t xml:space="preserve">utilizada para direcionar os investimentos municipais para melhorias de acessibilidade. </w:t>
      </w:r>
      <w:r w:rsidRPr="00156DF4">
        <w:rPr>
          <w:rFonts w:ascii="Arial" w:eastAsia="Arial" w:hAnsi="Arial" w:cs="Arial"/>
        </w:rPr>
        <w:t>Os Centros de Apoio Operacional das Promotorias de Justiça de Proteção ao Meio Ambiente e de Habitação e Urbanismo, e de Defesa dos Direitos do Idoso e da Pessoa com Deficiência, ambos do MPPR, também emitiram a Nota Técnica Conjunta n° 01/2018 CAOPIPCD/CAOPMAHU</w:t>
      </w:r>
      <w:r w:rsidRPr="00156DF4">
        <w:rPr>
          <w:rStyle w:val="Refdenotaderodap"/>
          <w:rFonts w:ascii="Arial" w:hAnsi="Arial" w:cs="Arial"/>
        </w:rPr>
        <w:footnoteReference w:id="18"/>
      </w:r>
      <w:r w:rsidRPr="00156DF4">
        <w:rPr>
          <w:rFonts w:ascii="Arial" w:eastAsia="Arial" w:hAnsi="Arial" w:cs="Arial"/>
        </w:rPr>
        <w:t>, que traz orientações úteis sobre a elaboração do referido plano e sobre acessibilidade de calçadas.</w:t>
      </w:r>
    </w:p>
    <w:p w14:paraId="1F265DF9" w14:textId="3B20FEF8" w:rsidR="00EF0C6B" w:rsidRPr="00E61D87" w:rsidRDefault="00EF0C6B" w:rsidP="005F08B4">
      <w:pPr>
        <w:spacing w:before="120"/>
        <w:ind w:firstLine="1134"/>
        <w:jc w:val="both"/>
        <w:rPr>
          <w:rFonts w:ascii="Arial" w:hAnsi="Arial" w:cs="Arial"/>
        </w:rPr>
      </w:pPr>
      <w:r w:rsidRPr="00E61D87">
        <w:rPr>
          <w:rFonts w:ascii="Arial" w:hAnsi="Arial" w:cs="Arial"/>
        </w:rPr>
        <w:t>Idealmente, na elaboração ou revisão do Plano Diretor e legislação correlata (como Código de Obras e Lei do Sistema Viário), será estabelecido um padrão construtivo de calçadas, garantindo seu alinhamento às normas técnicas, especialmente a NBR 9050/2020 - Acessibilidade a edificações, mobiliário, espaços e equipamentos urbanos</w:t>
      </w:r>
      <w:r w:rsidRPr="00E61D87">
        <w:rPr>
          <w:rFonts w:ascii="Arial" w:hAnsi="Arial" w:cs="Arial"/>
          <w:vertAlign w:val="superscript"/>
        </w:rPr>
        <w:footnoteReference w:id="19"/>
      </w:r>
      <w:r w:rsidRPr="00E61D87">
        <w:rPr>
          <w:rFonts w:ascii="Arial" w:hAnsi="Arial" w:cs="Arial"/>
        </w:rPr>
        <w:t xml:space="preserve">.  Contudo, caso o município elabore o Plano de Mobilidade posteriormente e se verifique a necessidade </w:t>
      </w:r>
      <w:r w:rsidR="002B6A04" w:rsidRPr="00E61D87">
        <w:rPr>
          <w:rFonts w:ascii="Arial" w:hAnsi="Arial" w:cs="Arial"/>
        </w:rPr>
        <w:t xml:space="preserve">de </w:t>
      </w:r>
      <w:r w:rsidR="002B6A04">
        <w:rPr>
          <w:rFonts w:ascii="Arial" w:hAnsi="Arial" w:cs="Arial"/>
        </w:rPr>
        <w:t>aprimoramento</w:t>
      </w:r>
      <w:r w:rsidRPr="00E61D87">
        <w:rPr>
          <w:rFonts w:ascii="Arial" w:hAnsi="Arial" w:cs="Arial"/>
        </w:rPr>
        <w:t xml:space="preserve"> desse padrão, o </w:t>
      </w:r>
      <w:proofErr w:type="spellStart"/>
      <w:r w:rsidRPr="00E61D87">
        <w:rPr>
          <w:rFonts w:ascii="Arial" w:hAnsi="Arial" w:cs="Arial"/>
        </w:rPr>
        <w:t>PlanMob</w:t>
      </w:r>
      <w:proofErr w:type="spellEnd"/>
      <w:r w:rsidRPr="00E61D87">
        <w:rPr>
          <w:rFonts w:ascii="Arial" w:hAnsi="Arial" w:cs="Arial"/>
        </w:rPr>
        <w:t xml:space="preserve"> pode propor uma alteração no Código de Obras ou a criação de legislação específica. </w:t>
      </w:r>
    </w:p>
    <w:p w14:paraId="1DEFCC69" w14:textId="77777777" w:rsidR="00EF0C6B" w:rsidRPr="00E61D87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E61D87">
        <w:rPr>
          <w:rFonts w:ascii="Arial" w:hAnsi="Arial" w:cs="Arial"/>
        </w:rPr>
        <w:t xml:space="preserve">A normativa municipal deve dispor sobre materiais e técnicas construtivas, dimensionamento mínimo de cada faixa (garantindo largura </w:t>
      </w:r>
      <w:r w:rsidRPr="00E61D87">
        <w:rPr>
          <w:rFonts w:ascii="Arial" w:hAnsi="Arial" w:cs="Arial"/>
        </w:rPr>
        <w:lastRenderedPageBreak/>
        <w:t>adequada da faixa livre</w:t>
      </w:r>
      <w:r>
        <w:rPr>
          <w:rFonts w:ascii="Arial" w:hAnsi="Arial" w:cs="Arial"/>
        </w:rPr>
        <w:t xml:space="preserve"> de circulação</w:t>
      </w:r>
      <w:r w:rsidRPr="00E61D87">
        <w:rPr>
          <w:rFonts w:ascii="Arial" w:hAnsi="Arial" w:cs="Arial"/>
        </w:rPr>
        <w:t>), regras para rebaixamentos em esquinas e interseções, regras para acessos de veículos aos lotes, exigência de piso tátil etc. É recomendado que seja disponibilizada e divulgada em formato didático, como uma cartilha</w:t>
      </w:r>
      <w:r>
        <w:rPr>
          <w:rStyle w:val="Refdenotaderodap"/>
          <w:rFonts w:ascii="Arial" w:hAnsi="Arial" w:cs="Arial"/>
        </w:rPr>
        <w:footnoteReference w:id="20"/>
      </w:r>
      <w:r w:rsidRPr="00E61D87">
        <w:rPr>
          <w:rFonts w:ascii="Arial" w:hAnsi="Arial" w:cs="Arial"/>
        </w:rPr>
        <w:t xml:space="preserve">, para orientação da população sobre suas responsabilidades. </w:t>
      </w:r>
    </w:p>
    <w:p w14:paraId="13819F68" w14:textId="77777777" w:rsidR="00EF0C6B" w:rsidRPr="00E61D87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E61D87">
        <w:rPr>
          <w:rFonts w:ascii="Arial" w:hAnsi="Arial" w:cs="Arial"/>
        </w:rPr>
        <w:t xml:space="preserve">Além disso, o município deve estruturar seus procedimentos administrativos e operacionais de fiscalização do cumprimento dos padrões (inclusive com a possibilidade de aplicação de sanções), desde a aprovação de projetos, emissão de certificados de conclusão de obra, emissão de alvarás de funcionamento, até a fiscalização de situações que não envolvam obras, como a existência de calçadas em desacordo com a normativa (especialmente em locais onde já </w:t>
      </w:r>
      <w:r>
        <w:rPr>
          <w:rFonts w:ascii="Arial" w:hAnsi="Arial" w:cs="Arial"/>
        </w:rPr>
        <w:t>há</w:t>
      </w:r>
      <w:r w:rsidRPr="00E61D87">
        <w:rPr>
          <w:rFonts w:ascii="Arial" w:hAnsi="Arial" w:cs="Arial"/>
        </w:rPr>
        <w:t xml:space="preserve"> pavimentação no leito carroçável), má conservação, obstrução</w:t>
      </w:r>
      <w:r>
        <w:rPr>
          <w:rFonts w:ascii="Arial" w:hAnsi="Arial" w:cs="Arial"/>
        </w:rPr>
        <w:t xml:space="preserve"> da passagem</w:t>
      </w:r>
      <w:r w:rsidRPr="00E61D87">
        <w:rPr>
          <w:rFonts w:ascii="Arial" w:hAnsi="Arial" w:cs="Arial"/>
        </w:rPr>
        <w:t xml:space="preserve">, entre outros. </w:t>
      </w:r>
    </w:p>
    <w:p w14:paraId="6ECD024A" w14:textId="77777777" w:rsidR="00EF0C6B" w:rsidRPr="00E15280" w:rsidRDefault="00EF0C6B" w:rsidP="00EF0C6B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Quanto aos deslocamentos por bicicleta, d</w:t>
      </w:r>
      <w:r w:rsidRPr="0067456F">
        <w:rPr>
          <w:rFonts w:ascii="Arial" w:hAnsi="Arial" w:cs="Arial"/>
        </w:rPr>
        <w:t xml:space="preserve">e acordo com </w:t>
      </w:r>
      <w:r>
        <w:rPr>
          <w:rFonts w:ascii="Arial" w:hAnsi="Arial" w:cs="Arial"/>
        </w:rPr>
        <w:t xml:space="preserve">a Lei </w:t>
      </w:r>
      <w:r w:rsidRPr="008168DE">
        <w:rPr>
          <w:rFonts w:ascii="Arial" w:hAnsi="Arial" w:cs="Arial"/>
        </w:rPr>
        <w:t>nº 12.587/2012</w:t>
      </w:r>
      <w:r w:rsidRPr="0067456F">
        <w:rPr>
          <w:rFonts w:ascii="Arial" w:hAnsi="Arial" w:cs="Arial"/>
        </w:rPr>
        <w:t xml:space="preserve">, os municípios </w:t>
      </w:r>
      <w:r>
        <w:rPr>
          <w:rFonts w:ascii="Arial" w:hAnsi="Arial" w:cs="Arial"/>
        </w:rPr>
        <w:t xml:space="preserve">devem </w:t>
      </w:r>
      <w:r w:rsidRPr="0067456F">
        <w:rPr>
          <w:rFonts w:ascii="Arial" w:hAnsi="Arial" w:cs="Arial"/>
        </w:rPr>
        <w:t>preve</w:t>
      </w:r>
      <w:r>
        <w:rPr>
          <w:rFonts w:ascii="Arial" w:hAnsi="Arial" w:cs="Arial"/>
        </w:rPr>
        <w:t>r</w:t>
      </w:r>
      <w:r w:rsidRPr="006745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implantação de</w:t>
      </w:r>
      <w:r w:rsidRPr="0067456F">
        <w:rPr>
          <w:rFonts w:ascii="Arial" w:hAnsi="Arial" w:cs="Arial"/>
        </w:rPr>
        <w:t xml:space="preserve"> infraestrutura</w:t>
      </w:r>
      <w:r>
        <w:rPr>
          <w:rFonts w:ascii="Arial" w:hAnsi="Arial" w:cs="Arial"/>
        </w:rPr>
        <w:t>,</w:t>
      </w:r>
      <w:r w:rsidRPr="0067456F">
        <w:rPr>
          <w:rFonts w:ascii="Arial" w:hAnsi="Arial" w:cs="Arial"/>
        </w:rPr>
        <w:t xml:space="preserve"> como ciclovias e ciclofaixas (art. 24, inciso III)</w:t>
      </w:r>
      <w:r>
        <w:rPr>
          <w:rFonts w:ascii="Arial" w:hAnsi="Arial" w:cs="Arial"/>
        </w:rPr>
        <w:t>,</w:t>
      </w:r>
      <w:r w:rsidRPr="0067456F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medidas para estimular </w:t>
      </w:r>
      <w:r w:rsidRPr="0067456F">
        <w:rPr>
          <w:rFonts w:ascii="Arial" w:hAnsi="Arial" w:cs="Arial"/>
          <w:color w:val="000000"/>
        </w:rPr>
        <w:t xml:space="preserve">a integração </w:t>
      </w:r>
      <w:r>
        <w:rPr>
          <w:rFonts w:ascii="Arial" w:hAnsi="Arial" w:cs="Arial"/>
          <w:color w:val="000000"/>
        </w:rPr>
        <w:t>intermodal</w:t>
      </w:r>
      <w:r w:rsidRPr="0067456F">
        <w:rPr>
          <w:rFonts w:ascii="Arial" w:hAnsi="Arial" w:cs="Arial"/>
          <w:color w:val="000000"/>
        </w:rPr>
        <w:t xml:space="preserve"> (art. 24, inciso V)</w:t>
      </w:r>
      <w:r>
        <w:rPr>
          <w:rFonts w:ascii="Arial" w:hAnsi="Arial" w:cs="Arial"/>
          <w:color w:val="000000"/>
        </w:rPr>
        <w:t xml:space="preserve">. O município </w:t>
      </w:r>
      <w:r w:rsidRPr="0067456F">
        <w:rPr>
          <w:rFonts w:ascii="Arial" w:hAnsi="Arial" w:cs="Arial"/>
          <w:color w:val="000000"/>
        </w:rPr>
        <w:t>pode elaborar plano cicloviário específico</w:t>
      </w:r>
      <w:r>
        <w:rPr>
          <w:rFonts w:ascii="Arial" w:hAnsi="Arial" w:cs="Arial"/>
          <w:color w:val="000000"/>
        </w:rPr>
        <w:t xml:space="preserve"> ou incluí-lo no </w:t>
      </w:r>
      <w:proofErr w:type="spellStart"/>
      <w:r>
        <w:rPr>
          <w:rFonts w:ascii="Arial" w:hAnsi="Arial" w:cs="Arial"/>
          <w:color w:val="000000"/>
        </w:rPr>
        <w:t>PlanMob</w:t>
      </w:r>
      <w:proofErr w:type="spellEnd"/>
      <w:r>
        <w:rPr>
          <w:rFonts w:ascii="Arial" w:hAnsi="Arial" w:cs="Arial"/>
          <w:color w:val="000000"/>
        </w:rPr>
        <w:t xml:space="preserve">, sendo importante que contenha o traçado da rede, metas de </w:t>
      </w:r>
      <w:r w:rsidRPr="0067456F">
        <w:rPr>
          <w:rFonts w:ascii="Arial" w:hAnsi="Arial" w:cs="Arial"/>
          <w:color w:val="000000"/>
        </w:rPr>
        <w:t>expansão</w:t>
      </w:r>
      <w:r w:rsidRPr="0067456F">
        <w:rPr>
          <w:rStyle w:val="Refdenotaderodap"/>
          <w:rFonts w:ascii="Arial" w:hAnsi="Arial" w:cs="Arial"/>
          <w:color w:val="000000"/>
        </w:rPr>
        <w:footnoteReference w:id="21"/>
      </w:r>
      <w:r w:rsidRPr="0067456F">
        <w:rPr>
          <w:rFonts w:ascii="Arial" w:hAnsi="Arial" w:cs="Arial"/>
          <w:color w:val="000000"/>
        </w:rPr>
        <w:t xml:space="preserve"> e previsão das tipologias cicloviárias</w:t>
      </w:r>
      <w:r w:rsidRPr="0067456F">
        <w:rPr>
          <w:rStyle w:val="Refdenotaderodap"/>
          <w:rFonts w:ascii="Arial" w:hAnsi="Arial" w:cs="Arial"/>
          <w:color w:val="000000"/>
        </w:rPr>
        <w:footnoteReference w:id="22"/>
      </w:r>
      <w:r w:rsidRPr="0067456F">
        <w:rPr>
          <w:rFonts w:ascii="Arial" w:hAnsi="Arial" w:cs="Arial"/>
          <w:color w:val="000000"/>
        </w:rPr>
        <w:t xml:space="preserve"> mais adequadas. </w:t>
      </w:r>
      <w:r>
        <w:rPr>
          <w:rFonts w:ascii="Arial" w:hAnsi="Arial" w:cs="Arial"/>
        </w:rPr>
        <w:t xml:space="preserve">Recomenda-se, também, a utilização da </w:t>
      </w:r>
      <w:r w:rsidRPr="0067456F">
        <w:rPr>
          <w:rFonts w:ascii="Arial" w:hAnsi="Arial" w:cs="Arial"/>
          <w:color w:val="000000"/>
        </w:rPr>
        <w:t>metodologia simplificada</w:t>
      </w:r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Paranacidade</w:t>
      </w:r>
      <w:proofErr w:type="spellEnd"/>
      <w:r w:rsidRPr="0067456F">
        <w:rPr>
          <w:rFonts w:ascii="Arial" w:hAnsi="Arial" w:cs="Arial"/>
          <w:color w:val="000000"/>
        </w:rPr>
        <w:t xml:space="preserve"> para </w:t>
      </w:r>
      <w:r>
        <w:rPr>
          <w:rFonts w:ascii="Arial" w:hAnsi="Arial" w:cs="Arial"/>
          <w:color w:val="000000"/>
        </w:rPr>
        <w:t xml:space="preserve">o </w:t>
      </w:r>
      <w:r w:rsidRPr="0067456F">
        <w:rPr>
          <w:rFonts w:ascii="Arial" w:hAnsi="Arial" w:cs="Arial"/>
          <w:color w:val="000000"/>
        </w:rPr>
        <w:t xml:space="preserve">traçado de </w:t>
      </w:r>
      <w:r w:rsidRPr="002E77FF">
        <w:rPr>
          <w:rFonts w:ascii="Arial" w:hAnsi="Arial" w:cs="Arial"/>
          <w:b/>
          <w:bCs/>
          <w:color w:val="000000"/>
        </w:rPr>
        <w:t>rotas cicláveis prioritárias</w:t>
      </w:r>
      <w:r w:rsidRPr="0067456F">
        <w:rPr>
          <w:rStyle w:val="Refdenotaderodap"/>
          <w:rFonts w:ascii="Arial" w:hAnsi="Arial" w:cs="Arial"/>
          <w:color w:val="000000"/>
        </w:rPr>
        <w:footnoteReference w:id="23"/>
      </w:r>
      <w:r w:rsidRPr="0067456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1583E961" w14:textId="77777777" w:rsidR="005F08B4" w:rsidRDefault="005F08B4" w:rsidP="005F08B4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14:paraId="5B88E34F" w14:textId="47FB79FE" w:rsidR="00EF0C6B" w:rsidRPr="0055490D" w:rsidRDefault="00EF0C6B" w:rsidP="005F08B4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</w:rPr>
      </w:pPr>
      <w:r w:rsidRPr="0055490D">
        <w:rPr>
          <w:rFonts w:ascii="Arial" w:hAnsi="Arial" w:cs="Arial"/>
          <w:b/>
          <w:bCs/>
        </w:rPr>
        <w:t xml:space="preserve">USO DE DADOS E </w:t>
      </w:r>
      <w:r>
        <w:rPr>
          <w:rFonts w:ascii="Arial" w:hAnsi="Arial" w:cs="Arial"/>
          <w:b/>
          <w:bCs/>
        </w:rPr>
        <w:t>MONITORAMENTO DO PLANO</w:t>
      </w:r>
    </w:p>
    <w:p w14:paraId="2D853DCB" w14:textId="3EA169BC" w:rsidR="00EF0C6B" w:rsidRPr="0055490D" w:rsidRDefault="00EF0C6B" w:rsidP="005F08B4">
      <w:pPr>
        <w:spacing w:before="120"/>
        <w:ind w:firstLine="1134"/>
        <w:jc w:val="both"/>
        <w:rPr>
          <w:rStyle w:val="normaltextrun"/>
          <w:rFonts w:ascii="Arial" w:hAnsi="Arial" w:cs="Arial"/>
        </w:rPr>
      </w:pPr>
      <w:r w:rsidRPr="0055490D">
        <w:rPr>
          <w:rFonts w:ascii="Arial" w:hAnsi="Arial" w:cs="Arial"/>
        </w:rPr>
        <w:t xml:space="preserve">Idealmente, </w:t>
      </w:r>
      <w:r>
        <w:rPr>
          <w:rFonts w:ascii="Arial" w:hAnsi="Arial" w:cs="Arial"/>
        </w:rPr>
        <w:t>deve ser construído</w:t>
      </w:r>
      <w:r w:rsidRPr="0055490D">
        <w:rPr>
          <w:rFonts w:ascii="Arial" w:hAnsi="Arial" w:cs="Arial"/>
        </w:rPr>
        <w:t xml:space="preserve"> um registro cadastral </w:t>
      </w:r>
      <w:r>
        <w:rPr>
          <w:rFonts w:ascii="Arial" w:hAnsi="Arial" w:cs="Arial"/>
        </w:rPr>
        <w:t xml:space="preserve">georreferenciado </w:t>
      </w:r>
      <w:r w:rsidRPr="0055490D">
        <w:rPr>
          <w:rFonts w:ascii="Arial" w:hAnsi="Arial" w:cs="Arial"/>
        </w:rPr>
        <w:t>da infraestrutura de circulação de todos os modos</w:t>
      </w:r>
      <w:r>
        <w:rPr>
          <w:rFonts w:ascii="Arial" w:hAnsi="Arial" w:cs="Arial"/>
        </w:rPr>
        <w:t xml:space="preserve"> de transporte</w:t>
      </w:r>
      <w:r w:rsidRPr="0055490D">
        <w:rPr>
          <w:rFonts w:ascii="Arial" w:hAnsi="Arial" w:cs="Arial"/>
        </w:rPr>
        <w:t xml:space="preserve">: calçadas, </w:t>
      </w:r>
      <w:r>
        <w:rPr>
          <w:rFonts w:ascii="Arial" w:hAnsi="Arial" w:cs="Arial"/>
        </w:rPr>
        <w:t>ciclovias</w:t>
      </w:r>
      <w:r w:rsidRPr="005549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linhas</w:t>
      </w:r>
      <w:r w:rsidRPr="0055490D">
        <w:rPr>
          <w:rFonts w:ascii="Arial" w:hAnsi="Arial" w:cs="Arial"/>
        </w:rPr>
        <w:t xml:space="preserve"> de ônibus, rede viária, áreas </w:t>
      </w:r>
      <w:r>
        <w:rPr>
          <w:rFonts w:ascii="Arial" w:hAnsi="Arial" w:cs="Arial"/>
        </w:rPr>
        <w:t xml:space="preserve">de </w:t>
      </w:r>
      <w:r w:rsidRPr="0055490D">
        <w:rPr>
          <w:rFonts w:ascii="Arial" w:hAnsi="Arial" w:cs="Arial"/>
        </w:rPr>
        <w:t>carga e descarga, vagas de estacionamento público</w:t>
      </w:r>
      <w:r w:rsidRPr="0055490D">
        <w:rPr>
          <w:rStyle w:val="Refdenotaderodap"/>
          <w:rFonts w:ascii="Arial" w:hAnsi="Arial" w:cs="Arial"/>
        </w:rPr>
        <w:footnoteReference w:id="24"/>
      </w:r>
      <w:r w:rsidRPr="0055490D">
        <w:rPr>
          <w:rFonts w:ascii="Arial" w:hAnsi="Arial" w:cs="Arial"/>
        </w:rPr>
        <w:t xml:space="preserve">. Esses dados devem constar </w:t>
      </w:r>
      <w:r w:rsidRPr="0055490D">
        <w:rPr>
          <w:rStyle w:val="normaltextrun"/>
          <w:rFonts w:ascii="Arial" w:hAnsi="Arial" w:cs="Arial"/>
        </w:rPr>
        <w:t>em sistemas de informação geográfica e ser atualizados periodicamente</w:t>
      </w:r>
      <w:r>
        <w:rPr>
          <w:rStyle w:val="normaltextrun"/>
          <w:rFonts w:ascii="Arial" w:hAnsi="Arial" w:cs="Arial"/>
        </w:rPr>
        <w:t>.</w:t>
      </w:r>
    </w:p>
    <w:p w14:paraId="6BA06464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t>A</w:t>
      </w:r>
      <w:r w:rsidRPr="0055490D">
        <w:rPr>
          <w:rStyle w:val="normaltextrun"/>
          <w:rFonts w:ascii="Arial" w:hAnsi="Arial" w:cs="Arial"/>
        </w:rPr>
        <w:t xml:space="preserve"> elaboração do </w:t>
      </w:r>
      <w:proofErr w:type="spellStart"/>
      <w:r w:rsidRPr="0055490D">
        <w:rPr>
          <w:rStyle w:val="normaltextrun"/>
          <w:rFonts w:ascii="Arial" w:hAnsi="Arial" w:cs="Arial"/>
        </w:rPr>
        <w:t>PlanMob</w:t>
      </w:r>
      <w:proofErr w:type="spellEnd"/>
      <w:r w:rsidRPr="0055490D">
        <w:rPr>
          <w:rStyle w:val="normaltextrun"/>
          <w:rFonts w:ascii="Arial" w:hAnsi="Arial" w:cs="Arial"/>
        </w:rPr>
        <w:t xml:space="preserve"> constitui um momento </w:t>
      </w:r>
      <w:r>
        <w:rPr>
          <w:rStyle w:val="normaltextrun"/>
          <w:rFonts w:ascii="Arial" w:hAnsi="Arial" w:cs="Arial"/>
        </w:rPr>
        <w:t>de apropriação de diversas</w:t>
      </w:r>
      <w:r w:rsidRPr="0055490D">
        <w:rPr>
          <w:rFonts w:ascii="Arial" w:hAnsi="Arial" w:cs="Arial"/>
        </w:rPr>
        <w:t xml:space="preserve"> informações</w:t>
      </w:r>
      <w:r>
        <w:rPr>
          <w:rFonts w:ascii="Arial" w:hAnsi="Arial" w:cs="Arial"/>
        </w:rPr>
        <w:t xml:space="preserve"> e, a</w:t>
      </w:r>
      <w:r w:rsidRPr="0055490D">
        <w:rPr>
          <w:rFonts w:ascii="Arial" w:hAnsi="Arial" w:cs="Arial"/>
        </w:rPr>
        <w:t>inda que existam dificuldades em relação à obtenção de dados de fontes primárias ou secundárias, a adoção de metodologias adequadas de coleta e tratamento viabiliza a realização de análises consistentes</w:t>
      </w:r>
      <w:r w:rsidRPr="0055490D">
        <w:rPr>
          <w:rStyle w:val="Refdenotaderodap"/>
          <w:rFonts w:ascii="Arial" w:hAnsi="Arial" w:cs="Arial"/>
        </w:rPr>
        <w:footnoteReference w:id="25"/>
      </w:r>
      <w:r w:rsidRPr="005549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5490D">
        <w:rPr>
          <w:rFonts w:ascii="Arial" w:hAnsi="Arial" w:cs="Arial"/>
        </w:rPr>
        <w:t xml:space="preserve">O uso de dados deve </w:t>
      </w:r>
      <w:r>
        <w:rPr>
          <w:rFonts w:ascii="Arial" w:hAnsi="Arial" w:cs="Arial"/>
        </w:rPr>
        <w:t>subsidiar a</w:t>
      </w:r>
      <w:r w:rsidRPr="0055490D">
        <w:rPr>
          <w:rFonts w:ascii="Arial" w:hAnsi="Arial" w:cs="Arial"/>
        </w:rPr>
        <w:t xml:space="preserve"> construção d</w:t>
      </w:r>
      <w:r>
        <w:rPr>
          <w:rFonts w:ascii="Arial" w:hAnsi="Arial" w:cs="Arial"/>
        </w:rPr>
        <w:t>o</w:t>
      </w:r>
      <w:r w:rsidRPr="0055490D">
        <w:rPr>
          <w:rFonts w:ascii="Arial" w:hAnsi="Arial" w:cs="Arial"/>
        </w:rPr>
        <w:t xml:space="preserve"> diagnóstico das condições de mobilidade no município</w:t>
      </w:r>
      <w:r>
        <w:rPr>
          <w:rFonts w:ascii="Arial" w:hAnsi="Arial" w:cs="Arial"/>
        </w:rPr>
        <w:t xml:space="preserve"> e a proposição de ações, bem como </w:t>
      </w:r>
      <w:r w:rsidRPr="0055490D">
        <w:rPr>
          <w:rFonts w:ascii="Arial" w:hAnsi="Arial" w:cs="Arial"/>
        </w:rPr>
        <w:t xml:space="preserve">o monitoramento e </w:t>
      </w:r>
      <w:r>
        <w:rPr>
          <w:rFonts w:ascii="Arial" w:hAnsi="Arial" w:cs="Arial"/>
        </w:rPr>
        <w:t xml:space="preserve">a </w:t>
      </w:r>
      <w:r w:rsidRPr="0055490D">
        <w:rPr>
          <w:rFonts w:ascii="Arial" w:hAnsi="Arial" w:cs="Arial"/>
        </w:rPr>
        <w:t>avaliação dos resultados</w:t>
      </w:r>
      <w:r>
        <w:rPr>
          <w:rFonts w:ascii="Arial" w:hAnsi="Arial" w:cs="Arial"/>
        </w:rPr>
        <w:t xml:space="preserve"> alcançados perante os objetivos estabelecidos, conforme art. 21 da L</w:t>
      </w:r>
      <w:r w:rsidRPr="008168DE">
        <w:rPr>
          <w:rFonts w:ascii="Arial" w:hAnsi="Arial" w:cs="Arial"/>
        </w:rPr>
        <w:t>ei nº 12.587/2012</w:t>
      </w:r>
      <w:r w:rsidRPr="005549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5490D">
        <w:rPr>
          <w:rFonts w:ascii="Arial" w:hAnsi="Arial" w:cs="Arial"/>
        </w:rPr>
        <w:t>Na construção de um grupo de indicadores para monitoramento, é importante que sejam relevantes para formulação de políticas, adequados à análise e mensuráveis</w:t>
      </w:r>
      <w:r w:rsidRPr="0055490D">
        <w:rPr>
          <w:rStyle w:val="Refdenotaderodap"/>
          <w:rFonts w:ascii="Arial" w:hAnsi="Arial" w:cs="Arial"/>
        </w:rPr>
        <w:footnoteReference w:id="26"/>
      </w:r>
      <w:r w:rsidRPr="0055490D">
        <w:rPr>
          <w:rFonts w:ascii="Arial" w:hAnsi="Arial" w:cs="Arial"/>
        </w:rPr>
        <w:t xml:space="preserve">. </w:t>
      </w:r>
    </w:p>
    <w:p w14:paraId="033853C2" w14:textId="77777777" w:rsidR="00EF0C6B" w:rsidRPr="0055490D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</w:p>
    <w:p w14:paraId="22F1DDAB" w14:textId="77777777" w:rsidR="00EF0C6B" w:rsidRDefault="00EF0C6B" w:rsidP="005F08B4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ESTRUTURAÇÃO INSTITUCIONAL</w:t>
      </w:r>
    </w:p>
    <w:p w14:paraId="33D1B8B3" w14:textId="77777777" w:rsidR="00EF0C6B" w:rsidRPr="00232EDC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232EDC">
        <w:rPr>
          <w:rStyle w:val="normaltextrun"/>
          <w:rFonts w:ascii="Arial" w:hAnsi="Arial" w:cs="Arial"/>
        </w:rPr>
        <w:t>A PNMU estabelece em seu art. 2</w:t>
      </w:r>
      <w:r>
        <w:rPr>
          <w:rStyle w:val="normaltextrun"/>
          <w:rFonts w:ascii="Arial" w:hAnsi="Arial" w:cs="Arial"/>
        </w:rPr>
        <w:t>º</w:t>
      </w:r>
      <w:r w:rsidRPr="00232EDC">
        <w:rPr>
          <w:rStyle w:val="normaltextrun"/>
          <w:rFonts w:ascii="Arial" w:hAnsi="Arial" w:cs="Arial"/>
        </w:rPr>
        <w:t>, inciso II, que o planejamento, a gestão e a avaliação dos sistemas de mobilidade deverão contemplar a identificação dos meios financeiros e institucionais</w:t>
      </w:r>
      <w:r w:rsidRPr="00232EDC">
        <w:rPr>
          <w:rFonts w:ascii="Arial" w:hAnsi="Arial" w:cs="Arial"/>
        </w:rPr>
        <w:t xml:space="preserve"> que assegurem sua implantação e execução. Portanto, para que o município possa planejar e fazer adequada gestão da política, deve possuir uma estrutura organizacional capaz de realizar as atividades descritas no art. 22 da L</w:t>
      </w:r>
      <w:r>
        <w:rPr>
          <w:rFonts w:ascii="Arial" w:hAnsi="Arial" w:cs="Arial"/>
        </w:rPr>
        <w:t xml:space="preserve">ei </w:t>
      </w:r>
      <w:r w:rsidRPr="008168DE">
        <w:rPr>
          <w:rFonts w:ascii="Arial" w:hAnsi="Arial" w:cs="Arial"/>
        </w:rPr>
        <w:t>nº 12.587/2012</w:t>
      </w:r>
      <w:r w:rsidRPr="00232EDC">
        <w:rPr>
          <w:rFonts w:ascii="Arial" w:hAnsi="Arial" w:cs="Arial"/>
          <w:vertAlign w:val="superscript"/>
        </w:rPr>
        <w:footnoteReference w:id="27"/>
      </w:r>
      <w:r w:rsidRPr="00232EDC">
        <w:rPr>
          <w:rFonts w:ascii="Arial" w:hAnsi="Arial" w:cs="Arial"/>
        </w:rPr>
        <w:t>.</w:t>
      </w:r>
    </w:p>
    <w:p w14:paraId="0FA771C3" w14:textId="51621C39" w:rsidR="00EF0C6B" w:rsidRDefault="00EF0C6B" w:rsidP="005F08B4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Deve fazer</w:t>
      </w:r>
      <w:r w:rsidRPr="00232EDC">
        <w:rPr>
          <w:rFonts w:ascii="Arial" w:hAnsi="Arial" w:cs="Arial"/>
        </w:rPr>
        <w:t xml:space="preserve"> parte da institucionalização de um </w:t>
      </w:r>
      <w:proofErr w:type="spellStart"/>
      <w:r w:rsidRPr="00232EDC">
        <w:rPr>
          <w:rFonts w:ascii="Arial" w:hAnsi="Arial" w:cs="Arial"/>
        </w:rPr>
        <w:t>PlanMob</w:t>
      </w:r>
      <w:proofErr w:type="spellEnd"/>
      <w:r w:rsidRPr="00232EDC">
        <w:rPr>
          <w:rFonts w:ascii="Arial" w:hAnsi="Arial" w:cs="Arial"/>
        </w:rPr>
        <w:t xml:space="preserve"> a designação formal, dentro da </w:t>
      </w:r>
      <w:r>
        <w:rPr>
          <w:rFonts w:ascii="Arial" w:hAnsi="Arial" w:cs="Arial"/>
        </w:rPr>
        <w:t>a</w:t>
      </w:r>
      <w:r w:rsidRPr="00232EDC">
        <w:rPr>
          <w:rFonts w:ascii="Arial" w:hAnsi="Arial" w:cs="Arial"/>
        </w:rPr>
        <w:t xml:space="preserve">dministração </w:t>
      </w:r>
      <w:r>
        <w:rPr>
          <w:rFonts w:ascii="Arial" w:hAnsi="Arial" w:cs="Arial"/>
        </w:rPr>
        <w:t>m</w:t>
      </w:r>
      <w:r w:rsidRPr="00232EDC">
        <w:rPr>
          <w:rFonts w:ascii="Arial" w:hAnsi="Arial" w:cs="Arial"/>
        </w:rPr>
        <w:t>unicipal, de competências e responsabilidades quanto às atividades de implantação, acompanhamento, monitoramento, prestação de contas para a sociedade</w:t>
      </w:r>
      <w:r>
        <w:rPr>
          <w:rFonts w:ascii="Arial" w:hAnsi="Arial" w:cs="Arial"/>
        </w:rPr>
        <w:t xml:space="preserve"> e</w:t>
      </w:r>
      <w:r w:rsidRPr="00232EDC">
        <w:rPr>
          <w:rFonts w:ascii="Arial" w:hAnsi="Arial" w:cs="Arial"/>
        </w:rPr>
        <w:t xml:space="preserve"> análise dos resultados</w:t>
      </w:r>
      <w:r w:rsidRPr="00232EDC">
        <w:rPr>
          <w:rStyle w:val="Refdenotaderodap"/>
          <w:rFonts w:ascii="Arial" w:hAnsi="Arial" w:cs="Arial"/>
        </w:rPr>
        <w:footnoteReference w:id="28"/>
      </w:r>
      <w:r w:rsidRPr="00232E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15D48">
        <w:rPr>
          <w:rFonts w:ascii="Arial" w:hAnsi="Arial" w:cs="Arial"/>
        </w:rPr>
        <w:t>A unidade responsável pode ser um departamento específico, um departamento já existente</w:t>
      </w:r>
      <w:r>
        <w:rPr>
          <w:rFonts w:ascii="Arial" w:hAnsi="Arial" w:cs="Arial"/>
        </w:rPr>
        <w:t xml:space="preserve"> que trate de temas correlatos</w:t>
      </w:r>
      <w:r w:rsidRPr="00B15D48">
        <w:rPr>
          <w:rFonts w:ascii="Arial" w:hAnsi="Arial" w:cs="Arial"/>
        </w:rPr>
        <w:t>, uma comissão</w:t>
      </w:r>
      <w:r>
        <w:rPr>
          <w:rFonts w:ascii="Arial" w:hAnsi="Arial" w:cs="Arial"/>
        </w:rPr>
        <w:t xml:space="preserve"> ou</w:t>
      </w:r>
      <w:r w:rsidRPr="00B15D48">
        <w:rPr>
          <w:rFonts w:ascii="Arial" w:hAnsi="Arial" w:cs="Arial"/>
        </w:rPr>
        <w:t xml:space="preserve"> grupo de trabalho intersetorial, ou outra instância mais conveniente.</w:t>
      </w:r>
      <w:r>
        <w:rPr>
          <w:rFonts w:ascii="Arial" w:hAnsi="Arial" w:cs="Arial"/>
        </w:rPr>
        <w:t xml:space="preserve"> É</w:t>
      </w:r>
      <w:r w:rsidRPr="00232EDC">
        <w:rPr>
          <w:rFonts w:ascii="Arial" w:hAnsi="Arial" w:cs="Arial"/>
        </w:rPr>
        <w:t xml:space="preserve"> importante que seja composta por equipe suficiente e capacitada no tema, conforme </w:t>
      </w:r>
      <w:r>
        <w:rPr>
          <w:rFonts w:ascii="Arial" w:hAnsi="Arial" w:cs="Arial"/>
        </w:rPr>
        <w:t>a</w:t>
      </w:r>
      <w:r w:rsidRPr="00232EDC">
        <w:rPr>
          <w:rFonts w:ascii="Arial" w:hAnsi="Arial" w:cs="Arial"/>
        </w:rPr>
        <w:t>rt. 18, inciso III, da PNMU</w:t>
      </w:r>
      <w:r w:rsidRPr="00C03FC2">
        <w:rPr>
          <w:rFonts w:ascii="Arial" w:hAnsi="Arial" w:cs="Arial"/>
          <w:vertAlign w:val="superscript"/>
        </w:rPr>
        <w:footnoteReference w:id="29"/>
      </w:r>
      <w:r>
        <w:rPr>
          <w:rFonts w:ascii="Arial" w:hAnsi="Arial" w:cs="Arial"/>
        </w:rPr>
        <w:t xml:space="preserve">. </w:t>
      </w:r>
    </w:p>
    <w:p w14:paraId="25C40B4D" w14:textId="77777777" w:rsidR="00EF0C6B" w:rsidRDefault="00EF0C6B" w:rsidP="00EF0C6B">
      <w:pPr>
        <w:jc w:val="both"/>
        <w:rPr>
          <w:rFonts w:ascii="Arial" w:hAnsi="Arial" w:cs="Arial"/>
        </w:rPr>
      </w:pPr>
    </w:p>
    <w:p w14:paraId="6CF24B0F" w14:textId="77777777" w:rsidR="00EF0C6B" w:rsidRPr="002D1150" w:rsidRDefault="00EF0C6B" w:rsidP="005F08B4">
      <w:pPr>
        <w:spacing w:before="120" w:line="360" w:lineRule="auto"/>
        <w:jc w:val="center"/>
        <w:rPr>
          <w:rFonts w:ascii="Arial" w:hAnsi="Arial" w:cs="Arial"/>
        </w:rPr>
      </w:pPr>
      <w:r w:rsidRPr="00B55BE7">
        <w:rPr>
          <w:rFonts w:ascii="Arial" w:hAnsi="Arial" w:cs="Arial"/>
          <w:b/>
          <w:bCs/>
        </w:rPr>
        <w:t>PROGRAMA DE INVESTIMENTOS</w:t>
      </w:r>
    </w:p>
    <w:p w14:paraId="2636603C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00B55BE7">
        <w:rPr>
          <w:rFonts w:ascii="Arial" w:hAnsi="Arial" w:cs="Arial"/>
        </w:rPr>
        <w:lastRenderedPageBreak/>
        <w:t>No Paraná, a Lei Estadual nº 15.229/2006</w:t>
      </w:r>
      <w:r w:rsidRPr="00B55BE7">
        <w:rPr>
          <w:rFonts w:ascii="Arial" w:hAnsi="Arial"/>
          <w:vertAlign w:val="superscript"/>
        </w:rPr>
        <w:footnoteReference w:id="30"/>
      </w:r>
      <w:r w:rsidRPr="00B55BE7">
        <w:rPr>
          <w:rFonts w:ascii="Arial" w:hAnsi="Arial" w:cs="Arial"/>
        </w:rPr>
        <w:t xml:space="preserve"> dispõe em seu art. 3º que os planos diretores municipais devem </w:t>
      </w:r>
      <w:r>
        <w:rPr>
          <w:rFonts w:ascii="Arial" w:hAnsi="Arial" w:cs="Arial"/>
        </w:rPr>
        <w:t>conter</w:t>
      </w:r>
      <w:r w:rsidRPr="00B55BE7">
        <w:rPr>
          <w:rFonts w:ascii="Arial" w:hAnsi="Arial" w:cs="Arial"/>
        </w:rPr>
        <w:t xml:space="preserve"> um </w:t>
      </w:r>
      <w:r>
        <w:rPr>
          <w:rFonts w:ascii="Arial" w:hAnsi="Arial" w:cs="Arial"/>
        </w:rPr>
        <w:t>P</w:t>
      </w:r>
      <w:r w:rsidRPr="00B55BE7">
        <w:rPr>
          <w:rFonts w:ascii="Arial" w:hAnsi="Arial" w:cs="Arial"/>
        </w:rPr>
        <w:t xml:space="preserve">lano de </w:t>
      </w:r>
      <w:r>
        <w:rPr>
          <w:rFonts w:ascii="Arial" w:hAnsi="Arial" w:cs="Arial"/>
        </w:rPr>
        <w:t>A</w:t>
      </w:r>
      <w:r w:rsidRPr="00B55BE7">
        <w:rPr>
          <w:rFonts w:ascii="Arial" w:hAnsi="Arial" w:cs="Arial"/>
        </w:rPr>
        <w:t xml:space="preserve">ção e </w:t>
      </w:r>
      <w:r>
        <w:rPr>
          <w:rFonts w:ascii="Arial" w:hAnsi="Arial" w:cs="Arial"/>
        </w:rPr>
        <w:t>I</w:t>
      </w:r>
      <w:r w:rsidRPr="00B55BE7">
        <w:rPr>
          <w:rFonts w:ascii="Arial" w:hAnsi="Arial" w:cs="Arial"/>
        </w:rPr>
        <w:t xml:space="preserve">nvestimentos (PAI), compatibilizado com a capacidade de investimento do Município e </w:t>
      </w:r>
      <w:r>
        <w:rPr>
          <w:rFonts w:ascii="Arial" w:hAnsi="Arial" w:cs="Arial"/>
        </w:rPr>
        <w:t>i</w:t>
      </w:r>
      <w:r w:rsidRPr="00B55BE7">
        <w:rPr>
          <w:rFonts w:ascii="Arial" w:hAnsi="Arial" w:cs="Arial"/>
        </w:rPr>
        <w:t xml:space="preserve">ncorporado nas </w:t>
      </w:r>
      <w:r>
        <w:rPr>
          <w:rFonts w:ascii="Arial" w:hAnsi="Arial" w:cs="Arial"/>
        </w:rPr>
        <w:t xml:space="preserve">leis orçamentárias. </w:t>
      </w:r>
      <w:r w:rsidRPr="001C6E4B">
        <w:rPr>
          <w:rFonts w:ascii="Arial" w:hAnsi="Arial" w:cs="Arial"/>
        </w:rPr>
        <w:t>Apesar d</w:t>
      </w:r>
      <w:r>
        <w:rPr>
          <w:rFonts w:ascii="Arial" w:hAnsi="Arial" w:cs="Arial"/>
        </w:rPr>
        <w:t>a lei</w:t>
      </w:r>
      <w:r w:rsidRPr="001C6E4B">
        <w:rPr>
          <w:rFonts w:ascii="Arial" w:hAnsi="Arial" w:cs="Arial"/>
        </w:rPr>
        <w:t xml:space="preserve"> tratar do </w:t>
      </w:r>
      <w:r>
        <w:rPr>
          <w:rFonts w:ascii="Arial" w:hAnsi="Arial" w:cs="Arial"/>
        </w:rPr>
        <w:t>Plano Diretor</w:t>
      </w:r>
      <w:r w:rsidRPr="001C6E4B">
        <w:rPr>
          <w:rFonts w:ascii="Arial" w:hAnsi="Arial" w:cs="Arial"/>
        </w:rPr>
        <w:t>, o mesmo princípio aplica</w:t>
      </w:r>
      <w:r>
        <w:rPr>
          <w:rFonts w:ascii="Arial" w:hAnsi="Arial" w:cs="Arial"/>
        </w:rPr>
        <w:t>-se</w:t>
      </w:r>
      <w:r w:rsidRPr="001C6E4B">
        <w:rPr>
          <w:rFonts w:ascii="Arial" w:hAnsi="Arial" w:cs="Arial"/>
        </w:rPr>
        <w:t xml:space="preserve"> ao </w:t>
      </w:r>
      <w:proofErr w:type="spellStart"/>
      <w:r>
        <w:rPr>
          <w:rFonts w:ascii="Arial" w:hAnsi="Arial" w:cs="Arial"/>
        </w:rPr>
        <w:t>PlanMob</w:t>
      </w:r>
      <w:proofErr w:type="spellEnd"/>
      <w:r>
        <w:rPr>
          <w:rFonts w:ascii="Arial" w:hAnsi="Arial" w:cs="Arial"/>
        </w:rPr>
        <w:t>,</w:t>
      </w:r>
      <w:r w:rsidRPr="001C6E4B">
        <w:rPr>
          <w:rFonts w:ascii="Arial" w:hAnsi="Arial" w:cs="Arial"/>
        </w:rPr>
        <w:t xml:space="preserve"> pois </w:t>
      </w:r>
      <w:r>
        <w:rPr>
          <w:rFonts w:ascii="Arial" w:hAnsi="Arial" w:cs="Arial"/>
        </w:rPr>
        <w:t>ele é</w:t>
      </w:r>
      <w:r w:rsidRPr="001C6E4B">
        <w:rPr>
          <w:rFonts w:ascii="Arial" w:hAnsi="Arial" w:cs="Arial"/>
        </w:rPr>
        <w:t xml:space="preserve"> componente da política de desenvolvimento urbano</w:t>
      </w:r>
      <w:r>
        <w:rPr>
          <w:rFonts w:ascii="Arial" w:hAnsi="Arial" w:cs="Arial"/>
        </w:rPr>
        <w:t xml:space="preserve">. </w:t>
      </w:r>
    </w:p>
    <w:p w14:paraId="0F1692ED" w14:textId="77777777" w:rsidR="00EF0C6B" w:rsidRPr="002549CE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a</w:t>
      </w:r>
      <w:r w:rsidRPr="002549CE">
        <w:rPr>
          <w:rFonts w:ascii="Arial" w:hAnsi="Arial" w:cs="Arial"/>
        </w:rPr>
        <w:t xml:space="preserve"> política de mobilidade deve estar refletida em um programa de investimentos, preferencialmente integrante do próprio </w:t>
      </w:r>
      <w:proofErr w:type="spellStart"/>
      <w:r>
        <w:rPr>
          <w:rFonts w:ascii="Arial" w:hAnsi="Arial" w:cs="Arial"/>
        </w:rPr>
        <w:t>PlanMob</w:t>
      </w:r>
      <w:proofErr w:type="spellEnd"/>
      <w:r w:rsidRPr="002549CE">
        <w:rPr>
          <w:rFonts w:ascii="Arial" w:hAnsi="Arial" w:cs="Arial"/>
        </w:rPr>
        <w:t xml:space="preserve">, ou devidamente incluído e compatibilizado no PAI do Plano Diretor. </w:t>
      </w:r>
      <w:r>
        <w:rPr>
          <w:rFonts w:ascii="Arial" w:hAnsi="Arial" w:cs="Arial"/>
        </w:rPr>
        <w:t>D</w:t>
      </w:r>
      <w:r w:rsidRPr="002549CE">
        <w:rPr>
          <w:rFonts w:ascii="Arial" w:hAnsi="Arial" w:cs="Arial"/>
        </w:rPr>
        <w:t xml:space="preserve">eve incluir, idealmente, </w:t>
      </w:r>
      <w:r>
        <w:rPr>
          <w:rFonts w:ascii="Arial" w:hAnsi="Arial" w:cs="Arial"/>
        </w:rPr>
        <w:t xml:space="preserve">para cada ação prevista, a </w:t>
      </w:r>
      <w:r w:rsidRPr="002549CE">
        <w:rPr>
          <w:rFonts w:ascii="Arial" w:hAnsi="Arial" w:cs="Arial"/>
        </w:rPr>
        <w:t xml:space="preserve">estimativa de recursos necessários, </w:t>
      </w:r>
      <w:r>
        <w:rPr>
          <w:rFonts w:ascii="Arial" w:hAnsi="Arial" w:cs="Arial"/>
        </w:rPr>
        <w:t xml:space="preserve">a </w:t>
      </w:r>
      <w:r w:rsidRPr="002549CE">
        <w:rPr>
          <w:rFonts w:ascii="Arial" w:hAnsi="Arial" w:cs="Arial"/>
        </w:rPr>
        <w:t>designação de responsáveis,</w:t>
      </w:r>
      <w:r>
        <w:rPr>
          <w:rFonts w:ascii="Arial" w:hAnsi="Arial" w:cs="Arial"/>
        </w:rPr>
        <w:t xml:space="preserve"> o</w:t>
      </w:r>
      <w:r w:rsidRPr="002549CE">
        <w:rPr>
          <w:rFonts w:ascii="Arial" w:hAnsi="Arial" w:cs="Arial"/>
        </w:rPr>
        <w:t xml:space="preserve"> mapeamento de estratégias de financiamento, </w:t>
      </w:r>
      <w:r>
        <w:rPr>
          <w:rFonts w:ascii="Arial" w:hAnsi="Arial" w:cs="Arial"/>
        </w:rPr>
        <w:t xml:space="preserve">a sua </w:t>
      </w:r>
      <w:r w:rsidRPr="002549CE">
        <w:rPr>
          <w:rFonts w:ascii="Arial" w:hAnsi="Arial" w:cs="Arial"/>
        </w:rPr>
        <w:t xml:space="preserve">priorização e </w:t>
      </w:r>
      <w:r>
        <w:rPr>
          <w:rFonts w:ascii="Arial" w:hAnsi="Arial" w:cs="Arial"/>
        </w:rPr>
        <w:t xml:space="preserve">o </w:t>
      </w:r>
      <w:r w:rsidRPr="002549CE">
        <w:rPr>
          <w:rFonts w:ascii="Arial" w:hAnsi="Arial" w:cs="Arial"/>
        </w:rPr>
        <w:t xml:space="preserve">cronograma de implantação. </w:t>
      </w:r>
      <w:r>
        <w:rPr>
          <w:rFonts w:ascii="Arial" w:hAnsi="Arial" w:cs="Arial"/>
        </w:rPr>
        <w:t>Ou seja, n</w:t>
      </w:r>
      <w:r w:rsidRPr="0014088E">
        <w:rPr>
          <w:rFonts w:ascii="Arial" w:hAnsi="Arial" w:cs="Arial"/>
        </w:rPr>
        <w:t>ão basta prever</w:t>
      </w:r>
      <w:r>
        <w:rPr>
          <w:rFonts w:ascii="Arial" w:hAnsi="Arial" w:cs="Arial"/>
        </w:rPr>
        <w:t xml:space="preserve"> </w:t>
      </w:r>
      <w:r w:rsidRPr="0014088E">
        <w:rPr>
          <w:rFonts w:ascii="Arial" w:hAnsi="Arial" w:cs="Arial"/>
        </w:rPr>
        <w:t>quais medidas e ações serão implantadas, sendo preciso também avaliar o volume de investimento necessário e o</w:t>
      </w:r>
      <w:r>
        <w:rPr>
          <w:rFonts w:ascii="Arial" w:hAnsi="Arial" w:cs="Arial"/>
        </w:rPr>
        <w:t>s</w:t>
      </w:r>
      <w:r w:rsidRPr="0014088E">
        <w:rPr>
          <w:rFonts w:ascii="Arial" w:hAnsi="Arial" w:cs="Arial"/>
        </w:rPr>
        <w:t xml:space="preserve"> prazo</w:t>
      </w:r>
      <w:r>
        <w:rPr>
          <w:rFonts w:ascii="Arial" w:hAnsi="Arial" w:cs="Arial"/>
        </w:rPr>
        <w:t>s</w:t>
      </w:r>
      <w:r w:rsidRPr="0014088E">
        <w:rPr>
          <w:rFonts w:ascii="Arial" w:hAnsi="Arial" w:cs="Arial"/>
        </w:rPr>
        <w:t>, de modo compatível com a capacidade de gasto</w:t>
      </w:r>
      <w:r>
        <w:rPr>
          <w:rFonts w:ascii="Arial" w:hAnsi="Arial" w:cs="Arial"/>
        </w:rPr>
        <w:t xml:space="preserve"> do município</w:t>
      </w:r>
      <w:r w:rsidRPr="0014088E">
        <w:rPr>
          <w:rStyle w:val="Refdenotaderodap"/>
          <w:rFonts w:ascii="Arial" w:hAnsi="Arial" w:cs="Arial"/>
        </w:rPr>
        <w:footnoteReference w:id="31"/>
      </w:r>
      <w:r>
        <w:rPr>
          <w:rFonts w:ascii="Arial" w:hAnsi="Arial" w:cs="Arial"/>
        </w:rPr>
        <w:t xml:space="preserve"> e alinhado à PNMU.</w:t>
      </w:r>
    </w:p>
    <w:p w14:paraId="700F3941" w14:textId="77777777" w:rsidR="00EF0C6B" w:rsidRDefault="00EF0C6B" w:rsidP="00EF0C6B">
      <w:pPr>
        <w:spacing w:before="120"/>
        <w:ind w:firstLine="1134"/>
        <w:jc w:val="both"/>
        <w:rPr>
          <w:rFonts w:ascii="Arial" w:eastAsia="Arial" w:hAnsi="Arial" w:cs="Arial"/>
        </w:rPr>
      </w:pPr>
      <w:r w:rsidRPr="002549CE">
        <w:rPr>
          <w:rFonts w:ascii="Arial" w:hAnsi="Arial" w:cs="Arial"/>
        </w:rPr>
        <w:t>Tal programa de investimentos deve estar compatibilizado com a legislação orçamentária</w:t>
      </w:r>
      <w:r>
        <w:rPr>
          <w:rFonts w:ascii="Arial" w:hAnsi="Arial" w:cs="Arial"/>
        </w:rPr>
        <w:t xml:space="preserve"> municipal</w:t>
      </w:r>
      <w:r w:rsidRPr="002549CE">
        <w:rPr>
          <w:rFonts w:ascii="Arial" w:hAnsi="Arial" w:cs="Arial"/>
        </w:rPr>
        <w:t>, conforme o art. 25 da L</w:t>
      </w:r>
      <w:r>
        <w:rPr>
          <w:rFonts w:ascii="Arial" w:hAnsi="Arial" w:cs="Arial"/>
        </w:rPr>
        <w:t>e</w:t>
      </w:r>
      <w:r w:rsidRPr="008168DE">
        <w:rPr>
          <w:rFonts w:ascii="Arial" w:hAnsi="Arial" w:cs="Arial"/>
        </w:rPr>
        <w:t>i nº 12.587/2012</w:t>
      </w:r>
      <w:r w:rsidRPr="002549CE">
        <w:rPr>
          <w:rStyle w:val="Refdenotaderodap"/>
          <w:rFonts w:ascii="Arial" w:hAnsi="Arial" w:cs="Arial"/>
        </w:rPr>
        <w:footnoteReference w:id="32"/>
      </w:r>
      <w:r w:rsidRPr="002549CE">
        <w:rPr>
          <w:rFonts w:ascii="Arial" w:hAnsi="Arial" w:cs="Arial"/>
        </w:rPr>
        <w:t>.</w:t>
      </w:r>
      <w:r w:rsidRPr="006F545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Esse é um passo necessário para a efetividade do Plano de Mobilidade, evitando que ele se torne uma “carta de boas intenções”, sem aplicação prática, e que os investimentos públicos sejam realizados sem o adequado planejamento ou em descompasso com o </w:t>
      </w:r>
      <w:proofErr w:type="spellStart"/>
      <w:r>
        <w:rPr>
          <w:rFonts w:ascii="Arial" w:eastAsia="Arial" w:hAnsi="Arial" w:cs="Arial"/>
        </w:rPr>
        <w:t>PlanMob</w:t>
      </w:r>
      <w:proofErr w:type="spellEnd"/>
      <w:r>
        <w:rPr>
          <w:rFonts w:ascii="Arial" w:eastAsia="Arial" w:hAnsi="Arial" w:cs="Arial"/>
        </w:rPr>
        <w:t xml:space="preserve">. </w:t>
      </w:r>
    </w:p>
    <w:p w14:paraId="1314646F" w14:textId="77777777" w:rsidR="00EF0C6B" w:rsidRDefault="00EF0C6B" w:rsidP="00EF0C6B">
      <w:pPr>
        <w:spacing w:before="120"/>
        <w:jc w:val="center"/>
        <w:rPr>
          <w:rFonts w:ascii="Arial" w:hAnsi="Arial" w:cs="Arial"/>
          <w:b/>
          <w:bCs/>
        </w:rPr>
      </w:pPr>
    </w:p>
    <w:p w14:paraId="105DA682" w14:textId="77777777" w:rsidR="00EF0C6B" w:rsidRPr="002D1150" w:rsidRDefault="00EF0C6B" w:rsidP="00280572">
      <w:pPr>
        <w:spacing w:before="120" w:line="360" w:lineRule="auto"/>
        <w:jc w:val="center"/>
        <w:rPr>
          <w:rFonts w:ascii="Arial" w:hAnsi="Arial" w:cs="Arial"/>
        </w:rPr>
      </w:pPr>
      <w:r w:rsidRPr="3EED2A0B">
        <w:rPr>
          <w:rFonts w:ascii="Arial" w:hAnsi="Arial" w:cs="Arial"/>
          <w:b/>
          <w:bCs/>
        </w:rPr>
        <w:t>CONCLUSÃO</w:t>
      </w:r>
    </w:p>
    <w:p w14:paraId="73C974D5" w14:textId="35F005F7" w:rsidR="00EF0C6B" w:rsidRDefault="00EF0C6B" w:rsidP="00280572">
      <w:pPr>
        <w:spacing w:before="120"/>
        <w:ind w:firstLine="1134"/>
        <w:jc w:val="both"/>
        <w:rPr>
          <w:rFonts w:ascii="Arial" w:eastAsia="Arial" w:hAnsi="Arial" w:cs="Arial"/>
        </w:rPr>
      </w:pPr>
      <w:r w:rsidRPr="00E61D87">
        <w:rPr>
          <w:rFonts w:ascii="Arial" w:hAnsi="Arial" w:cs="Arial"/>
        </w:rPr>
        <w:t>Pelo exposto, a Coordenadoria-Geral de Fiscalização</w:t>
      </w:r>
      <w:r>
        <w:rPr>
          <w:rFonts w:ascii="Arial" w:hAnsi="Arial" w:cs="Arial"/>
        </w:rPr>
        <w:t xml:space="preserve"> do TCE-PR</w:t>
      </w:r>
      <w:r w:rsidRPr="00E61D87">
        <w:rPr>
          <w:rFonts w:ascii="Arial" w:hAnsi="Arial" w:cs="Arial"/>
        </w:rPr>
        <w:t xml:space="preserve"> e o Centro de Apoio Operacional das Promotorias de Justiça de Proteção ao Meio Ambiente e de Habitação e Urbanismo</w:t>
      </w:r>
      <w:r>
        <w:rPr>
          <w:rFonts w:ascii="Arial" w:hAnsi="Arial" w:cs="Arial"/>
        </w:rPr>
        <w:t xml:space="preserve"> do MPPR</w:t>
      </w:r>
      <w:r w:rsidRPr="00E61D87">
        <w:rPr>
          <w:rFonts w:ascii="Arial" w:hAnsi="Arial" w:cs="Arial"/>
        </w:rPr>
        <w:t>, no intuito de contribuir com as boas práticas de planejamento e gestão de uma política de mobilidade municipal</w:t>
      </w:r>
      <w:r w:rsidRPr="00E61D87">
        <w:rPr>
          <w:rFonts w:ascii="Arial" w:hAnsi="Arial" w:cs="Arial"/>
          <w:b/>
          <w:bCs/>
        </w:rPr>
        <w:t>, emitem entendimento</w:t>
      </w:r>
      <w:r w:rsidRPr="00E61D87">
        <w:rPr>
          <w:rFonts w:ascii="Arial" w:hAnsi="Arial" w:cs="Arial"/>
        </w:rPr>
        <w:t xml:space="preserve"> no sentido de que </w:t>
      </w:r>
      <w:r w:rsidRPr="00E61D87">
        <w:rPr>
          <w:rFonts w:ascii="Arial" w:hAnsi="Arial" w:cs="Arial"/>
          <w:b/>
          <w:bCs/>
        </w:rPr>
        <w:t>é relevante</w:t>
      </w:r>
      <w:r w:rsidRPr="00E61D87">
        <w:rPr>
          <w:rFonts w:ascii="Arial" w:hAnsi="Arial" w:cs="Arial"/>
        </w:rPr>
        <w:t xml:space="preserve"> que os titulares do Poder Executivo dos Municípios do Estado </w:t>
      </w:r>
      <w:r w:rsidRPr="5AC3FD6D">
        <w:rPr>
          <w:rFonts w:ascii="Arial" w:hAnsi="Arial" w:cs="Arial"/>
        </w:rPr>
        <w:t xml:space="preserve">do Paraná adotem providências para </w:t>
      </w:r>
      <w:r>
        <w:rPr>
          <w:rFonts w:ascii="Arial" w:hAnsi="Arial" w:cs="Arial"/>
        </w:rPr>
        <w:t xml:space="preserve">elaboração e </w:t>
      </w:r>
      <w:r w:rsidRPr="5AC3FD6D">
        <w:rPr>
          <w:rFonts w:ascii="Arial" w:hAnsi="Arial" w:cs="Arial"/>
        </w:rPr>
        <w:t xml:space="preserve">aprovação de Planos Municipais de Mobilidade Urbana </w:t>
      </w:r>
      <w:r>
        <w:rPr>
          <w:rFonts w:ascii="Arial" w:eastAsia="Arial" w:hAnsi="Arial" w:cs="Arial"/>
        </w:rPr>
        <w:t xml:space="preserve">(PMMU ou </w:t>
      </w:r>
      <w:proofErr w:type="spellStart"/>
      <w:r>
        <w:rPr>
          <w:rFonts w:ascii="Arial" w:eastAsia="Arial" w:hAnsi="Arial" w:cs="Arial"/>
        </w:rPr>
        <w:t>PlanMob</w:t>
      </w:r>
      <w:proofErr w:type="spellEnd"/>
      <w:r>
        <w:rPr>
          <w:rFonts w:ascii="Arial" w:eastAsia="Arial" w:hAnsi="Arial" w:cs="Arial"/>
        </w:rPr>
        <w:t>), de acordo com as exigências da PNMU e guias orientativos, dentro dos prazos definidos pelo art. 24, §4º, da Lei nº 12.587/2012, com redação dada pelas Leis n° 14.000/2020 e 14.748/2023.</w:t>
      </w:r>
    </w:p>
    <w:p w14:paraId="129404A5" w14:textId="77777777" w:rsidR="00EF0C6B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 w:rsidRPr="5AC3FD6D">
        <w:rPr>
          <w:rFonts w:ascii="Arial" w:hAnsi="Arial" w:cs="Arial"/>
        </w:rPr>
        <w:t xml:space="preserve">Espera-se que a elaboração do </w:t>
      </w:r>
      <w:proofErr w:type="spellStart"/>
      <w:r w:rsidRPr="5AC3FD6D">
        <w:rPr>
          <w:rFonts w:ascii="Arial" w:hAnsi="Arial" w:cs="Arial"/>
        </w:rPr>
        <w:t>PlanMob</w:t>
      </w:r>
      <w:proofErr w:type="spellEnd"/>
      <w:r w:rsidRPr="5AC3FD6D">
        <w:rPr>
          <w:rFonts w:ascii="Arial" w:hAnsi="Arial" w:cs="Arial"/>
        </w:rPr>
        <w:t xml:space="preserve"> constitua um momento de avaliação das condições atuais de mobilidade e de proposição de diretrizes e ações concretas para melhorar o acesso à cidade por parte da população, bem </w:t>
      </w:r>
      <w:r w:rsidRPr="5AC3FD6D">
        <w:rPr>
          <w:rFonts w:ascii="Arial" w:hAnsi="Arial" w:cs="Arial"/>
        </w:rPr>
        <w:lastRenderedPageBreak/>
        <w:t xml:space="preserve">como direcionar o desenvolvimento </w:t>
      </w:r>
      <w:r>
        <w:rPr>
          <w:rFonts w:ascii="Arial" w:hAnsi="Arial" w:cs="Arial"/>
        </w:rPr>
        <w:t xml:space="preserve">urbano </w:t>
      </w:r>
      <w:r w:rsidRPr="5AC3FD6D">
        <w:rPr>
          <w:rFonts w:ascii="Arial" w:hAnsi="Arial" w:cs="Arial"/>
        </w:rPr>
        <w:t>para uma mobilidade mais sustentável.</w:t>
      </w:r>
      <w:r>
        <w:rPr>
          <w:rFonts w:ascii="Arial" w:hAnsi="Arial" w:cs="Arial"/>
        </w:rPr>
        <w:t xml:space="preserve"> Seu conteúdo deve ser realista, compatível com a complexidade das questões locais e com a capacidade municipal, mas sempre buscando avanços.</w:t>
      </w:r>
    </w:p>
    <w:p w14:paraId="5382EBC2" w14:textId="77777777" w:rsidR="00EF0C6B" w:rsidRPr="008168DE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Para além de documento bem elaborado tecnicamente, o </w:t>
      </w:r>
      <w:proofErr w:type="spellStart"/>
      <w:r>
        <w:rPr>
          <w:rStyle w:val="normaltextrun"/>
          <w:rFonts w:ascii="Arial" w:hAnsi="Arial" w:cs="Arial"/>
        </w:rPr>
        <w:t>PlanMob</w:t>
      </w:r>
      <w:proofErr w:type="spellEnd"/>
      <w:r>
        <w:rPr>
          <w:rStyle w:val="normaltextrun"/>
          <w:rFonts w:ascii="Arial" w:hAnsi="Arial" w:cs="Arial"/>
        </w:rPr>
        <w:t xml:space="preserve"> deve ser incorporado pelas gestões municipais como uma ferramenta de apoio e guia das ações das secretarias e entidades envolvidas. </w:t>
      </w:r>
    </w:p>
    <w:p w14:paraId="609B45B2" w14:textId="77777777" w:rsidR="00EF0C6B" w:rsidRPr="00FC49E2" w:rsidRDefault="00EF0C6B" w:rsidP="00EF0C6B">
      <w:pPr>
        <w:spacing w:before="120"/>
        <w:ind w:firstLine="1134"/>
        <w:jc w:val="both"/>
        <w:rPr>
          <w:rFonts w:ascii="Arial" w:hAnsi="Arial" w:cs="Arial"/>
        </w:rPr>
      </w:pPr>
    </w:p>
    <w:p w14:paraId="463500B5" w14:textId="77777777" w:rsidR="001A33F2" w:rsidRDefault="001A33F2" w:rsidP="00EF0C6B">
      <w:pPr>
        <w:spacing w:line="288" w:lineRule="auto"/>
        <w:jc w:val="center"/>
        <w:rPr>
          <w:rFonts w:ascii="Arial" w:eastAsia="Arial" w:hAnsi="Arial" w:cs="Arial"/>
        </w:rPr>
      </w:pPr>
    </w:p>
    <w:p w14:paraId="3FCD9DCC" w14:textId="2AE9034A" w:rsidR="00EF0C6B" w:rsidRPr="00FC49E2" w:rsidRDefault="00EF0C6B" w:rsidP="00EF0C6B">
      <w:pPr>
        <w:spacing w:line="288" w:lineRule="auto"/>
        <w:jc w:val="center"/>
        <w:rPr>
          <w:rFonts w:ascii="Arial" w:eastAsia="Arial" w:hAnsi="Arial" w:cs="Arial"/>
        </w:rPr>
      </w:pPr>
      <w:r w:rsidRPr="00FC49E2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uritiba</w:t>
      </w:r>
      <w:r w:rsidRPr="00FC49E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1</w:t>
      </w:r>
      <w:r w:rsidR="00C047B1">
        <w:rPr>
          <w:rFonts w:ascii="Arial" w:eastAsia="Arial" w:hAnsi="Arial" w:cs="Arial"/>
        </w:rPr>
        <w:t>7</w:t>
      </w:r>
      <w:r w:rsidRPr="00FC49E2">
        <w:rPr>
          <w:rFonts w:ascii="Arial" w:eastAsia="Arial" w:hAnsi="Arial" w:cs="Arial"/>
        </w:rPr>
        <w:t xml:space="preserve"> de </w:t>
      </w:r>
      <w:r w:rsidR="00386468">
        <w:rPr>
          <w:rFonts w:ascii="Arial" w:eastAsia="Arial" w:hAnsi="Arial" w:cs="Arial"/>
        </w:rPr>
        <w:t xml:space="preserve">maio </w:t>
      </w:r>
      <w:r w:rsidRPr="00FC49E2">
        <w:rPr>
          <w:rFonts w:ascii="Arial" w:eastAsia="Arial" w:hAnsi="Arial" w:cs="Arial"/>
        </w:rPr>
        <w:t>de 2024.</w:t>
      </w:r>
    </w:p>
    <w:p w14:paraId="4E2B76AC" w14:textId="77777777" w:rsidR="00EF0C6B" w:rsidRDefault="00EF0C6B" w:rsidP="00EF0C6B">
      <w:pPr>
        <w:spacing w:line="288" w:lineRule="auto"/>
        <w:jc w:val="center"/>
        <w:rPr>
          <w:rFonts w:ascii="Arial" w:eastAsia="Arial" w:hAnsi="Arial" w:cs="Arial"/>
        </w:rPr>
      </w:pPr>
    </w:p>
    <w:p w14:paraId="74747CF9" w14:textId="77777777" w:rsidR="00EF0C6B" w:rsidRPr="00D86E75" w:rsidRDefault="00EF0C6B" w:rsidP="00EF0C6B">
      <w:pPr>
        <w:spacing w:line="288" w:lineRule="auto"/>
        <w:jc w:val="center"/>
        <w:rPr>
          <w:rFonts w:ascii="Arial" w:eastAsia="Arial" w:hAnsi="Arial" w:cs="Arial"/>
        </w:rPr>
      </w:pPr>
      <w:r w:rsidRPr="00D86E75">
        <w:rPr>
          <w:rFonts w:ascii="Arial" w:eastAsia="Arial" w:hAnsi="Arial" w:cs="Arial"/>
        </w:rPr>
        <w:t xml:space="preserve">Djalma </w:t>
      </w:r>
      <w:proofErr w:type="spellStart"/>
      <w:r w:rsidRPr="00D86E75">
        <w:rPr>
          <w:rFonts w:ascii="Arial" w:eastAsia="Arial" w:hAnsi="Arial" w:cs="Arial"/>
        </w:rPr>
        <w:t>Riesenberg</w:t>
      </w:r>
      <w:proofErr w:type="spellEnd"/>
      <w:r w:rsidRPr="00D86E75">
        <w:rPr>
          <w:rFonts w:ascii="Arial" w:eastAsia="Arial" w:hAnsi="Arial" w:cs="Arial"/>
        </w:rPr>
        <w:t xml:space="preserve"> Junior</w:t>
      </w:r>
    </w:p>
    <w:p w14:paraId="33EB4A27" w14:textId="77777777" w:rsidR="00EF0C6B" w:rsidRPr="00D86E75" w:rsidRDefault="00EF0C6B" w:rsidP="00EF0C6B">
      <w:pPr>
        <w:spacing w:line="288" w:lineRule="auto"/>
        <w:jc w:val="center"/>
        <w:rPr>
          <w:rFonts w:ascii="Arial" w:eastAsia="Arial" w:hAnsi="Arial" w:cs="Arial"/>
        </w:rPr>
      </w:pPr>
      <w:r w:rsidRPr="00D86E75">
        <w:rPr>
          <w:rFonts w:ascii="Arial" w:eastAsia="Arial" w:hAnsi="Arial" w:cs="Arial"/>
        </w:rPr>
        <w:t>Coordenador-Geral de Fiscalização do TCE-PR</w:t>
      </w:r>
    </w:p>
    <w:p w14:paraId="64889102" w14:textId="77777777" w:rsidR="00EF0C6B" w:rsidRDefault="00EF0C6B" w:rsidP="00EF0C6B">
      <w:pPr>
        <w:spacing w:line="288" w:lineRule="auto"/>
        <w:jc w:val="center"/>
        <w:rPr>
          <w:rFonts w:ascii="Arial" w:eastAsia="Arial" w:hAnsi="Arial" w:cs="Arial"/>
        </w:rPr>
      </w:pPr>
    </w:p>
    <w:p w14:paraId="662FE792" w14:textId="77777777" w:rsidR="00EF0C6B" w:rsidRDefault="00EF0C6B" w:rsidP="00EF0C6B">
      <w:pP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Terezinha de Jesus Souza Signorini</w:t>
      </w:r>
    </w:p>
    <w:p w14:paraId="56D3B0D1" w14:textId="77777777" w:rsidR="00EF0C6B" w:rsidRPr="00CD3928" w:rsidRDefault="00EF0C6B" w:rsidP="00EF0C6B">
      <w:pPr>
        <w:spacing w:line="288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Procuradora de Justiça - Coordenadora do CAOP – MAHU</w:t>
      </w:r>
    </w:p>
    <w:p w14:paraId="1675590D" w14:textId="77777777" w:rsidR="00EF0C6B" w:rsidRDefault="00EF0C6B" w:rsidP="00EF0C6B">
      <w:pPr>
        <w:spacing w:before="120"/>
        <w:rPr>
          <w:rFonts w:ascii="Arial" w:hAnsi="Arial" w:cs="Arial"/>
          <w:b/>
          <w:bCs/>
          <w:sz w:val="36"/>
          <w:szCs w:val="36"/>
        </w:rPr>
      </w:pPr>
    </w:p>
    <w:p w14:paraId="4485D501" w14:textId="77777777" w:rsidR="00023946" w:rsidRPr="00023946" w:rsidRDefault="00023946" w:rsidP="00023946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02DC20DF" w14:textId="77777777" w:rsidR="00023946" w:rsidRDefault="00023946" w:rsidP="00FB2D07">
      <w:pPr>
        <w:spacing w:before="120"/>
        <w:rPr>
          <w:rFonts w:ascii="Arial" w:hAnsi="Arial" w:cs="Arial"/>
        </w:rPr>
      </w:pPr>
    </w:p>
    <w:p w14:paraId="72D2B539" w14:textId="77777777" w:rsidR="00023946" w:rsidRDefault="00023946" w:rsidP="00FB2D07">
      <w:pPr>
        <w:spacing w:before="120"/>
      </w:pPr>
    </w:p>
    <w:sectPr w:rsidR="00023946" w:rsidSect="00762FD3">
      <w:headerReference w:type="default" r:id="rId12"/>
      <w:footerReference w:type="default" r:id="rId13"/>
      <w:pgSz w:w="11906" w:h="16838"/>
      <w:pgMar w:top="1101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E9919" w14:textId="77777777" w:rsidR="00393D4E" w:rsidRDefault="00393D4E" w:rsidP="002D1B4C">
      <w:r>
        <w:separator/>
      </w:r>
    </w:p>
  </w:endnote>
  <w:endnote w:type="continuationSeparator" w:id="0">
    <w:p w14:paraId="711E991A" w14:textId="77777777" w:rsidR="00393D4E" w:rsidRDefault="00393D4E" w:rsidP="002D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8111719"/>
      <w:docPartObj>
        <w:docPartGallery w:val="Page Numbers (Bottom of Page)"/>
        <w:docPartUnique/>
      </w:docPartObj>
    </w:sdtPr>
    <w:sdtEndPr/>
    <w:sdtContent>
      <w:p w14:paraId="4AD3FD06" w14:textId="0175F795" w:rsidR="006A600E" w:rsidRDefault="006A60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A3F39" w14:textId="77777777" w:rsidR="006A600E" w:rsidRDefault="006A60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E9917" w14:textId="77777777" w:rsidR="00393D4E" w:rsidRDefault="00393D4E" w:rsidP="002D1B4C">
      <w:r>
        <w:separator/>
      </w:r>
    </w:p>
  </w:footnote>
  <w:footnote w:type="continuationSeparator" w:id="0">
    <w:p w14:paraId="711E9918" w14:textId="77777777" w:rsidR="00393D4E" w:rsidRDefault="00393D4E" w:rsidP="002D1B4C">
      <w:r>
        <w:continuationSeparator/>
      </w:r>
    </w:p>
  </w:footnote>
  <w:footnote w:id="1">
    <w:p w14:paraId="582C2B5B" w14:textId="7BF177EB" w:rsidR="00246DB8" w:rsidRPr="00F800C0" w:rsidRDefault="00246DB8" w:rsidP="00246DB8">
      <w:pPr>
        <w:pStyle w:val="Textodenotaderodap"/>
        <w:rPr>
          <w:rFonts w:ascii="Arial" w:hAnsi="Arial" w:cs="Arial"/>
          <w:sz w:val="18"/>
          <w:szCs w:val="18"/>
        </w:rPr>
      </w:pPr>
      <w:r w:rsidRPr="00246DB8">
        <w:rPr>
          <w:rStyle w:val="Refdenotaderodap"/>
        </w:rPr>
        <w:sym w:font="Symbol" w:char="F02A"/>
      </w:r>
      <w:r>
        <w:t xml:space="preserve"> </w:t>
      </w:r>
      <w:r w:rsidRPr="00F800C0">
        <w:rPr>
          <w:rFonts w:ascii="Arial" w:hAnsi="Arial" w:cs="Arial"/>
          <w:b/>
          <w:sz w:val="18"/>
          <w:szCs w:val="18"/>
        </w:rPr>
        <w:t>Nota da Biblioteca:</w:t>
      </w:r>
    </w:p>
    <w:p w14:paraId="3188221E" w14:textId="766B4F51" w:rsidR="00246DB8" w:rsidRDefault="00246DB8" w:rsidP="00246DB8">
      <w:pPr>
        <w:pStyle w:val="Textodenotaderodap"/>
        <w:ind w:left="142"/>
      </w:pPr>
      <w:r w:rsidRPr="00F800C0">
        <w:rPr>
          <w:rFonts w:ascii="Arial" w:hAnsi="Arial" w:cs="Arial"/>
          <w:sz w:val="18"/>
          <w:szCs w:val="18"/>
        </w:rPr>
        <w:t xml:space="preserve">Este texto não substitui o publicado no periódico: </w:t>
      </w:r>
      <w:r w:rsidRPr="006A5EFC">
        <w:rPr>
          <w:rStyle w:val="Forte"/>
          <w:rFonts w:ascii="Tahoma" w:hAnsi="Tahoma" w:cs="Tahoma"/>
          <w:b w:val="0"/>
          <w:bCs w:val="0"/>
          <w:color w:val="004C78"/>
          <w:u w:val="single"/>
        </w:rPr>
        <w:t>Diário Eletrônico do Tribunal de Contas do Estado do Paraná, Curitiba, PR, ano 19, n. 3.211, 17 maio 2024, p. 50-</w:t>
      </w:r>
      <w:r w:rsidRPr="006A5EFC">
        <w:rPr>
          <w:rStyle w:val="Forte"/>
          <w:rFonts w:ascii="Tahoma" w:hAnsi="Tahoma" w:cs="Tahoma"/>
          <w:b w:val="0"/>
          <w:bCs w:val="0"/>
          <w:color w:val="004C78"/>
          <w:u w:val="single"/>
        </w:rPr>
        <w:t>52.</w:t>
      </w:r>
    </w:p>
  </w:footnote>
  <w:footnote w:id="2">
    <w:p w14:paraId="575DEAA5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O PAF do exercício de 2023 está disponível em: </w:t>
      </w:r>
      <w:hyperlink r:id="rId1" w:history="1">
        <w:r w:rsidRPr="00EF0C6B">
          <w:rPr>
            <w:rStyle w:val="Hyperlink"/>
            <w:rFonts w:ascii="Arial" w:hAnsi="Arial" w:cs="Arial"/>
          </w:rPr>
          <w:t>00370897.pdf (tce.pr.gov.br)</w:t>
        </w:r>
      </w:hyperlink>
      <w:r w:rsidRPr="00EF0C6B">
        <w:rPr>
          <w:rFonts w:ascii="Arial" w:hAnsi="Arial" w:cs="Arial"/>
        </w:rPr>
        <w:t xml:space="preserve">  Acesso em 14.03.24. </w:t>
      </w:r>
    </w:p>
  </w:footnote>
  <w:footnote w:id="3">
    <w:p w14:paraId="48FFA1C5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</w:t>
      </w:r>
      <w:r w:rsidRPr="00EF0C6B">
        <w:rPr>
          <w:rFonts w:ascii="Arial" w:hAnsi="Arial" w:cs="Arial"/>
          <w:color w:val="000000"/>
        </w:rPr>
        <w:t xml:space="preserve">Art. 1º A Política Nacional de Mobilidade Urbana é instrumento da política de desenvolvimento urbano de que </w:t>
      </w:r>
      <w:r w:rsidRPr="00EF0C6B">
        <w:rPr>
          <w:rFonts w:ascii="Arial" w:hAnsi="Arial" w:cs="Arial"/>
        </w:rPr>
        <w:t>tratam o </w:t>
      </w:r>
      <w:hyperlink r:id="rId2" w:anchor="art21xx" w:history="1">
        <w:r w:rsidRPr="00EF0C6B">
          <w:rPr>
            <w:rStyle w:val="Hyperlink"/>
            <w:rFonts w:ascii="Arial" w:hAnsi="Arial" w:cs="Arial"/>
          </w:rPr>
          <w:t>inciso XX do art. 21 </w:t>
        </w:r>
      </w:hyperlink>
      <w:r w:rsidRPr="00EF0C6B">
        <w:rPr>
          <w:rFonts w:ascii="Arial" w:hAnsi="Arial" w:cs="Arial"/>
        </w:rPr>
        <w:t>e o </w:t>
      </w:r>
      <w:hyperlink r:id="rId3" w:anchor="art182" w:history="1">
        <w:r w:rsidRPr="00EF0C6B">
          <w:rPr>
            <w:rStyle w:val="Hyperlink"/>
            <w:rFonts w:ascii="Arial" w:hAnsi="Arial" w:cs="Arial"/>
          </w:rPr>
          <w:t>art. 182 da Constituição Federal, </w:t>
        </w:r>
      </w:hyperlink>
      <w:r w:rsidRPr="00EF0C6B">
        <w:rPr>
          <w:rFonts w:ascii="Arial" w:hAnsi="Arial" w:cs="Arial"/>
        </w:rPr>
        <w:t>objetivando a integração entre os diferentes modos de transporte e a melhoria da acessibilidade e mobilidade das pessoas e cargas no território do Município (Lei n° 12.587/2012).</w:t>
      </w:r>
    </w:p>
  </w:footnote>
  <w:footnote w:id="4">
    <w:p w14:paraId="11EDD6A4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A lei exige a elaboração </w:t>
      </w:r>
      <w:r w:rsidRPr="00EF0C6B">
        <w:rPr>
          <w:rFonts w:ascii="Arial" w:eastAsia="SimSun" w:hAnsi="Arial" w:cs="Arial"/>
        </w:rPr>
        <w:t>aos municípios com mais de 20 mil habitantes; integrantes de regiões metropolitanas, regiões integradas de desenvolvimento econômico e aglomerações urbanas com população total superior a um milhão de habitantes; e integrantes de áreas de interesse turístico.</w:t>
      </w:r>
    </w:p>
  </w:footnote>
  <w:footnote w:id="5">
    <w:p w14:paraId="6C4FFD69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Caracteresdenotaderodap"/>
          <w:rFonts w:ascii="Arial" w:hAnsi="Arial" w:cs="Arial"/>
          <w:vertAlign w:val="superscript"/>
        </w:rPr>
        <w:footnoteRef/>
      </w:r>
      <w:r w:rsidRPr="00EF0C6B">
        <w:rPr>
          <w:rFonts w:ascii="Arial" w:hAnsi="Arial" w:cs="Arial"/>
        </w:rPr>
        <w:t xml:space="preserve"> </w:t>
      </w:r>
      <w:r w:rsidRPr="00EF0C6B">
        <w:rPr>
          <w:rFonts w:ascii="Arial" w:eastAsia="SimSun" w:hAnsi="Arial" w:cs="Arial"/>
        </w:rPr>
        <w:t xml:space="preserve">Adrianópolis; Agudos do Sul; Almirante Tamandaré; Alvorada do Sul; Apucarana; Arapongas; Arapoti; Araucária; Assaí; Assis Chateaubriand; Astorga; Balsa Nova; Bandeirantes; Bela Vista do Paraíso; Bocaiúva do Sul; Cambará; Cambé; Campina Grande do Sul; Campo do Tenente; Campo Largo; Campo Magro; Campo Mourão; Capanema,  Carambeí, Cascavel; Castro; Centenário do Sul; Cerro Azul; Chopinzinho; Cianorte; Colombo; Colorado; Contenda; Cornélio Procópio; Coronel Vivida; Cruzeiro do Oeste; Curitiba; Dois Vizinhos; Doutor Ulysses; Fazenda Rio Grande; Florestópolis; Foz do Iguaçu; Francisco Beltrão; Goioerê; Guaíra; Guaraci; Guarapuava; Guaratuba; Ibaiti; Ibiporã; Imbituva; Irati; Itaperuçu; Ivaiporã; Jacarezinho; Jaguapitã; Jaguariaíva; Jandaia do Sul; Jataizinho; Lapa; Laranjeiras do Sul; Loanda; Londrina; Lupionópolis; Mandaguaçu; Mandaguari; Mandirituba; Marechal Cândido Rondon; Marialva; Maringá; Matinhos; Medianeira; Miraselva; Nova Esperança; Ortigueira; Paiçandu; Palmas; Palmeira; Palotina; Paranaguá; Paranavaí; Pato Branco; Piên; Pinhais; Pinhão; Piraí do Sul; Piraquara; Pitanga; Pitangueiras; Ponta Grossa; Pontal do Paraná; Porecatu; Prado Ferreira; Primeiro de Maio; Prudentópolis; Quatro Barras; Quedas do Iguaçu; Quitandinha; Rancho Alegre; Reserva; Rio Branco do Sul; Rio Negro; Rolândia; Sabáudia; Santa Helena; Santa Terezinha de Itaipu; Santo Antônio da Platina; Santo Antônio do Sudoeste; São José dos Pinhais; São Mateus do Sul; São Miguel do Iguaçu; Sarandi; Sertaneja; Sertanópolis; Siqueira Campos; Tamarana; Telêmaco Borba; Tijucas do Sul; Toledo; Tunas do Paraná; Ubiratã; Umuarama; União da Vitória; Uraí. </w:t>
      </w:r>
    </w:p>
  </w:footnote>
  <w:footnote w:id="6">
    <w:p w14:paraId="53B988F3" w14:textId="38749F74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Caracteresdenotaderodap"/>
          <w:rFonts w:ascii="Arial" w:hAnsi="Arial" w:cs="Arial"/>
          <w:vertAlign w:val="superscript"/>
        </w:rPr>
        <w:footnoteRef/>
      </w:r>
      <w:r w:rsidRPr="00EF0C6B">
        <w:rPr>
          <w:rFonts w:ascii="Arial" w:hAnsi="Arial" w:cs="Arial"/>
        </w:rPr>
        <w:t xml:space="preserve"> </w:t>
      </w:r>
      <w:r w:rsidRPr="00EF0C6B">
        <w:rPr>
          <w:rFonts w:ascii="Arial" w:eastAsia="SimSun" w:hAnsi="Arial" w:cs="Arial"/>
        </w:rPr>
        <w:t xml:space="preserve">Conforme listagem publicada anteriormente pela Secretaria Nacional de Mobilidade e Desenvolvimento Regional e Urbano, que considerou o Censo de 2010, eram 120 cidades legalmente obrigadas a elaborar o PMMU. </w:t>
      </w:r>
      <w:r w:rsidR="00AB6865">
        <w:rPr>
          <w:rFonts w:ascii="Arial" w:eastAsia="SimSun" w:hAnsi="Arial" w:cs="Arial"/>
        </w:rPr>
        <w:t>Neste</w:t>
      </w:r>
      <w:r w:rsidRPr="00EF0C6B">
        <w:rPr>
          <w:rFonts w:ascii="Arial" w:eastAsia="SimSun" w:hAnsi="Arial" w:cs="Arial"/>
        </w:rPr>
        <w:t xml:space="preserve"> trabalho foi utilizad</w:t>
      </w:r>
      <w:r w:rsidR="00AB6865">
        <w:rPr>
          <w:rFonts w:ascii="Arial" w:eastAsia="SimSun" w:hAnsi="Arial" w:cs="Arial"/>
        </w:rPr>
        <w:t>a</w:t>
      </w:r>
      <w:r w:rsidRPr="00EF0C6B">
        <w:rPr>
          <w:rFonts w:ascii="Arial" w:eastAsia="SimSun" w:hAnsi="Arial" w:cs="Arial"/>
        </w:rPr>
        <w:t xml:space="preserve"> </w:t>
      </w:r>
      <w:r w:rsidR="00AB6865">
        <w:rPr>
          <w:rFonts w:ascii="Arial" w:eastAsia="SimSun" w:hAnsi="Arial" w:cs="Arial"/>
        </w:rPr>
        <w:t>o resultado do</w:t>
      </w:r>
      <w:r w:rsidRPr="00EF0C6B">
        <w:rPr>
          <w:rFonts w:ascii="Arial" w:eastAsia="SimSun" w:hAnsi="Arial" w:cs="Arial"/>
        </w:rPr>
        <w:t xml:space="preserve"> Censo 2022. </w:t>
      </w:r>
    </w:p>
  </w:footnote>
  <w:footnote w:id="7">
    <w:p w14:paraId="0FC7AA06" w14:textId="77777777" w:rsidR="00EF0C6B" w:rsidRPr="00EF0C6B" w:rsidRDefault="00EF0C6B" w:rsidP="00EF0C6B">
      <w:pPr>
        <w:pStyle w:val="pf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F0C6B">
        <w:rPr>
          <w:rStyle w:val="Refdenotaderodap"/>
          <w:rFonts w:ascii="Arial" w:hAnsi="Arial" w:cs="Arial"/>
          <w:sz w:val="20"/>
          <w:szCs w:val="20"/>
        </w:rPr>
        <w:footnoteRef/>
      </w:r>
      <w:r w:rsidRPr="00EF0C6B">
        <w:rPr>
          <w:rFonts w:ascii="Arial" w:hAnsi="Arial" w:cs="Arial"/>
          <w:sz w:val="20"/>
          <w:szCs w:val="20"/>
        </w:rPr>
        <w:t xml:space="preserve"> </w:t>
      </w:r>
      <w:r w:rsidRPr="00EF0C6B">
        <w:rPr>
          <w:rFonts w:ascii="Arial" w:eastAsia="SimSun" w:hAnsi="Arial" w:cs="Arial"/>
          <w:sz w:val="20"/>
          <w:szCs w:val="20"/>
        </w:rPr>
        <w:t>No Estado do Paraná há duas Áreas de Interesse Turístico instituídas por Lei: Lei Estadual n° 12.243 de 1998 (Antonina, Guaraqueçaba, Guaratuba, Matinhos, Morretes, Paranaguá e Pontal do Paraná) e Lei Federal N° 13.921 de 2019 (Ribeirão Claro, Carlópolis, Siqueira Campos, Jacarezinho e Salto do Itararé).</w:t>
      </w:r>
    </w:p>
  </w:footnote>
  <w:footnote w:id="8">
    <w:p w14:paraId="79D25030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MDR. Cartilha de apoio à elaboração de planos de mobilidade urbana para municípios com até 100 mil habitantes. Secretaria Nacional de Mobilidade e Serviços Urbanos: Brasília, 2019.</w:t>
      </w:r>
    </w:p>
  </w:footnote>
  <w:footnote w:id="9">
    <w:p w14:paraId="145B417E" w14:textId="77777777" w:rsidR="00EF0C6B" w:rsidRDefault="00EF0C6B" w:rsidP="00EF0C6B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Entendimento em consonância com as Diretrizes Internacionais para Planejamento Urbano e Territorial da ONU-</w:t>
      </w:r>
      <w:proofErr w:type="spellStart"/>
      <w:r>
        <w:rPr>
          <w:rFonts w:ascii="Arial" w:eastAsia="Arial" w:hAnsi="Arial" w:cs="Arial"/>
          <w:sz w:val="20"/>
          <w:szCs w:val="20"/>
        </w:rPr>
        <w:t>HAbitat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“Promover cidades compactas, regular e controlar a dispersão urbana, desenvolver estratégias de densificação </w:t>
      </w:r>
      <w:proofErr w:type="gramStart"/>
      <w:r>
        <w:rPr>
          <w:rFonts w:ascii="Arial" w:eastAsia="Arial" w:hAnsi="Arial" w:cs="Arial"/>
          <w:sz w:val="20"/>
          <w:szCs w:val="20"/>
        </w:rPr>
        <w:t>progressiva combinadas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com regulações do mercado do solo, otimizar o uso do espaço urbano, reduzir o custo da infraestrutura e a demanda por transporte, e limitar o impacto das áreas urbanas, visando lidar eficientemente com os desafios das mudanças climáticas”. Disponível em: </w:t>
      </w:r>
      <w:hyperlink r:id="rId4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ig-utp_portuguese.pdf (unhabitat.org)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</w:footnote>
  <w:footnote w:id="10">
    <w:p w14:paraId="0BEC4296" w14:textId="77777777" w:rsidR="00EF0C6B" w:rsidRPr="00235F00" w:rsidRDefault="00EF0C6B" w:rsidP="00235F00">
      <w:pPr>
        <w:pStyle w:val="Textodenotaderodap"/>
        <w:jc w:val="both"/>
        <w:rPr>
          <w:rFonts w:ascii="Arial" w:hAnsi="Arial" w:cs="Arial"/>
        </w:rPr>
      </w:pPr>
      <w:r w:rsidRPr="00235F00">
        <w:rPr>
          <w:rStyle w:val="Refdenotaderodap"/>
          <w:rFonts w:ascii="Arial" w:hAnsi="Arial" w:cs="Arial"/>
        </w:rPr>
        <w:footnoteRef/>
      </w:r>
      <w:r w:rsidRPr="00235F00">
        <w:rPr>
          <w:rFonts w:ascii="Arial" w:hAnsi="Arial" w:cs="Arial"/>
        </w:rPr>
        <w:t xml:space="preserve"> MINISTÉRIO DAS CIDADES. </w:t>
      </w:r>
      <w:proofErr w:type="spellStart"/>
      <w:r w:rsidRPr="00235F00">
        <w:rPr>
          <w:rFonts w:ascii="Arial" w:hAnsi="Arial" w:cs="Arial"/>
        </w:rPr>
        <w:t>PlanMob</w:t>
      </w:r>
      <w:proofErr w:type="spellEnd"/>
      <w:r w:rsidRPr="00235F00">
        <w:rPr>
          <w:rFonts w:ascii="Arial" w:hAnsi="Arial" w:cs="Arial"/>
        </w:rPr>
        <w:t xml:space="preserve"> Caderno de referência para elaboração de plano de mobilidade urbana. Secretaria de Mobilidade Urbana: Brasília, 2015. Disponível em: </w:t>
      </w:r>
      <w:hyperlink r:id="rId5" w:history="1">
        <w:r w:rsidRPr="00235F00">
          <w:rPr>
            <w:rStyle w:val="Hyperlink"/>
            <w:rFonts w:ascii="Arial" w:hAnsi="Arial" w:cs="Arial"/>
          </w:rPr>
          <w:t>https://www.itdp.org/publication/planmob-caderno-de-referencia-para-elaboracao-de-plano-de-mobilidade-urbana/</w:t>
        </w:r>
      </w:hyperlink>
    </w:p>
  </w:footnote>
  <w:footnote w:id="11">
    <w:p w14:paraId="01C336BC" w14:textId="77777777" w:rsidR="00EF0C6B" w:rsidRPr="00235F00" w:rsidRDefault="00EF0C6B" w:rsidP="00235F00">
      <w:pPr>
        <w:pStyle w:val="pf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35F00">
        <w:rPr>
          <w:rStyle w:val="Refdenotaderodap"/>
          <w:rFonts w:ascii="Arial" w:hAnsi="Arial" w:cs="Arial"/>
          <w:sz w:val="20"/>
          <w:szCs w:val="20"/>
        </w:rPr>
        <w:footnoteRef/>
      </w:r>
      <w:r w:rsidRPr="00235F00">
        <w:rPr>
          <w:rFonts w:ascii="Arial" w:hAnsi="Arial" w:cs="Arial"/>
          <w:sz w:val="20"/>
          <w:szCs w:val="20"/>
        </w:rPr>
        <w:t xml:space="preserve"> MDR. Cartilha de apoio à elaboração de planos de mobilidade urbana para municípios com até 100 mil habitantes. Secretaria Nacional de Mobilidade e Serviços Urbanos: Brasília, 2019. Disponível em: </w:t>
      </w:r>
      <w:hyperlink r:id="rId6" w:history="1">
        <w:r w:rsidRPr="00235F00">
          <w:rPr>
            <w:rStyle w:val="Hyperlink"/>
            <w:rFonts w:ascii="Arial" w:hAnsi="Arial" w:cs="Arial"/>
            <w:sz w:val="20"/>
            <w:szCs w:val="20"/>
          </w:rPr>
          <w:t>https://antigo.mdr.gov.br/images/stories/ArquivosSEMOB/cartilha-apoio_a_elaboracao-planos_de_mobilidade-100milhab.pdf</w:t>
        </w:r>
      </w:hyperlink>
    </w:p>
  </w:footnote>
  <w:footnote w:id="12">
    <w:p w14:paraId="39176D4A" w14:textId="77777777" w:rsidR="00EF0C6B" w:rsidRPr="00EF0C6B" w:rsidRDefault="00EF0C6B" w:rsidP="00EF0C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F0C6B">
        <w:rPr>
          <w:rStyle w:val="Refdenotaderodap"/>
          <w:rFonts w:ascii="Arial" w:hAnsi="Arial" w:cs="Arial"/>
          <w:sz w:val="20"/>
          <w:szCs w:val="20"/>
        </w:rPr>
        <w:footnoteRef/>
      </w:r>
      <w:r w:rsidRPr="00EF0C6B">
        <w:rPr>
          <w:rFonts w:ascii="Arial" w:hAnsi="Arial" w:cs="Arial"/>
          <w:sz w:val="20"/>
          <w:szCs w:val="20"/>
        </w:rPr>
        <w:t xml:space="preserve"> Disponível em: </w:t>
      </w:r>
      <w:hyperlink r:id="rId7" w:history="1">
        <w:r w:rsidRPr="00EF0C6B">
          <w:rPr>
            <w:rStyle w:val="Hyperlink"/>
            <w:rFonts w:ascii="Arial" w:hAnsi="Arial" w:cs="Arial"/>
            <w:sz w:val="20"/>
            <w:szCs w:val="20"/>
          </w:rPr>
          <w:t>https://planmob.mdr.gov.br/login</w:t>
        </w:r>
      </w:hyperlink>
    </w:p>
  </w:footnote>
  <w:footnote w:id="13">
    <w:p w14:paraId="52C8830E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Caracteresdenotaderodap"/>
          <w:rFonts w:ascii="Arial" w:hAnsi="Arial" w:cs="Arial"/>
          <w:vertAlign w:val="superscript"/>
        </w:rPr>
        <w:footnoteRef/>
      </w:r>
      <w:r w:rsidRPr="00EF0C6B">
        <w:rPr>
          <w:rFonts w:ascii="Arial" w:hAnsi="Arial" w:cs="Arial"/>
        </w:rPr>
        <w:t xml:space="preserve"> Nesse sentido o Centro de Apoio Operacional das Promotorias de Justiça de Proteção ao Meio Ambiente e de Habitação e Urbanismo, em conjunto com os Centros de Apoio de Proteção ao Patrimônio Público e à Ordem Tributária e o de Defesa do Consumidor por meio Nota Técnica Conjunta n° 01 de 2015, disponível em: </w:t>
      </w:r>
      <w:hyperlink r:id="rId8">
        <w:r w:rsidRPr="00EF0C6B">
          <w:rPr>
            <w:rStyle w:val="LinkdaInternet"/>
            <w:rFonts w:ascii="Arial" w:hAnsi="Arial" w:cs="Arial"/>
          </w:rPr>
          <w:t>NOTA_TECNICA_CONJUNTA_01_2015_Transporte_e_Mobilidade_Urbana.pdf (mppr.mp.br)</w:t>
        </w:r>
      </w:hyperlink>
      <w:r w:rsidRPr="00EF0C6B">
        <w:rPr>
          <w:rFonts w:ascii="Arial" w:hAnsi="Arial" w:cs="Arial"/>
        </w:rPr>
        <w:t>.</w:t>
      </w:r>
    </w:p>
  </w:footnote>
  <w:footnote w:id="14">
    <w:p w14:paraId="71589264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MDR. Cartilha de apoio à elaboração de planos de mobilidade urbana para municípios com até 100 mil habitantes. Secretaria Nacional de Mobilidade e Serviços Urbanos: Brasília, 2019.</w:t>
      </w:r>
    </w:p>
  </w:footnote>
  <w:footnote w:id="15">
    <w:p w14:paraId="6DF4EC27" w14:textId="77777777" w:rsidR="00EF0C6B" w:rsidRPr="00EF0C6B" w:rsidRDefault="00EF0C6B" w:rsidP="00EF0C6B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F0C6B">
        <w:rPr>
          <w:rStyle w:val="Refdenotaderodap"/>
          <w:rFonts w:ascii="Arial" w:hAnsi="Arial" w:cs="Arial"/>
          <w:sz w:val="20"/>
          <w:szCs w:val="20"/>
        </w:rPr>
        <w:footnoteRef/>
      </w:r>
      <w:r w:rsidRPr="00EF0C6B">
        <w:rPr>
          <w:rFonts w:ascii="Arial" w:hAnsi="Arial" w:cs="Arial"/>
          <w:sz w:val="20"/>
          <w:szCs w:val="20"/>
        </w:rPr>
        <w:t xml:space="preserve"> BID; MDR. Caderno Técnico de Referência: Mobilidade a pé. Brasília: IABS, 2020b. Disponível em: </w:t>
      </w:r>
      <w:hyperlink r:id="rId9" w:history="1">
        <w:r w:rsidRPr="00EF0C6B">
          <w:rPr>
            <w:rStyle w:val="Hyperlink"/>
            <w:rFonts w:ascii="Arial" w:hAnsi="Arial" w:cs="Arial"/>
            <w:sz w:val="20"/>
            <w:szCs w:val="20"/>
          </w:rPr>
          <w:t>https://www.gov.br/mdr/pt-br/assuntos/mobilidade-e-servicos-urbanos/CTR_Mobilidadeap_compressed.pdf</w:t>
        </w:r>
      </w:hyperlink>
    </w:p>
  </w:footnote>
  <w:footnote w:id="16">
    <w:p w14:paraId="68148EAC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Art. 41 do Estatuto da Cidade (Lei n° 10.257/2001).</w:t>
      </w:r>
    </w:p>
  </w:footnote>
  <w:footnote w:id="17">
    <w:p w14:paraId="77B25C16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Disponível em: </w:t>
      </w:r>
      <w:hyperlink r:id="rId10" w:history="1">
        <w:r w:rsidRPr="00EF0C6B">
          <w:rPr>
            <w:rStyle w:val="Hyperlink"/>
            <w:rFonts w:ascii="Arial" w:hAnsi="Arial" w:cs="Arial"/>
          </w:rPr>
          <w:t>https://paranainterativo.pr.gov.br/</w:t>
        </w:r>
      </w:hyperlink>
      <w:r w:rsidRPr="00EF0C6B">
        <w:rPr>
          <w:rFonts w:ascii="Arial" w:hAnsi="Arial" w:cs="Arial"/>
        </w:rPr>
        <w:t>.</w:t>
      </w:r>
    </w:p>
  </w:footnote>
  <w:footnote w:id="18">
    <w:p w14:paraId="10839EA6" w14:textId="7B3E9256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Disponível em: </w:t>
      </w:r>
      <w:hyperlink r:id="rId11" w:history="1">
        <w:r w:rsidRPr="00EF0C6B">
          <w:rPr>
            <w:rStyle w:val="Hyperlink"/>
            <w:rFonts w:ascii="Arial" w:hAnsi="Arial" w:cs="Arial"/>
          </w:rPr>
          <w:t>https://www.paranacidade.org.br/arquivos/File/notas_tecnicas/nota_tecnica_mppr_assinado.pdf</w:t>
        </w:r>
      </w:hyperlink>
    </w:p>
  </w:footnote>
  <w:footnote w:id="19">
    <w:p w14:paraId="2469F416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Segundo o art. 60 da lei nº 13.146/2015, as regras de acessibilidade previstas em normas técnicas, como a NBR9050, devem ser observadas nos planos municipais, na legislação urbanística e nas atividades de fiscalização.</w:t>
      </w:r>
    </w:p>
  </w:footnote>
  <w:footnote w:id="20">
    <w:p w14:paraId="0FC5C929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Física e/ou digital.</w:t>
      </w:r>
    </w:p>
  </w:footnote>
  <w:footnote w:id="21">
    <w:p w14:paraId="31C2E337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BID; MDR. Caderno Técnico de Referência: Mobilidade por bicicleta. Brasília: IABS, 2021b. Disponível em:</w:t>
      </w:r>
    </w:p>
    <w:p w14:paraId="1C938D19" w14:textId="77777777" w:rsidR="00EF0C6B" w:rsidRPr="00EF0C6B" w:rsidRDefault="00246DB8" w:rsidP="00EF0C6B">
      <w:pPr>
        <w:pStyle w:val="Textodenotaderodap"/>
        <w:jc w:val="both"/>
        <w:rPr>
          <w:rFonts w:ascii="Arial" w:hAnsi="Arial" w:cs="Arial"/>
        </w:rPr>
      </w:pPr>
      <w:hyperlink r:id="rId12" w:history="1">
        <w:r w:rsidR="00EF0C6B" w:rsidRPr="00EF0C6B">
          <w:rPr>
            <w:rStyle w:val="Hyperlink"/>
            <w:rFonts w:ascii="Arial" w:hAnsi="Arial" w:cs="Arial"/>
          </w:rPr>
          <w:t>https://www.gov.br/mdr/pt-br/assuntos/mobilidade-e-servicos-urbanos/copy_of_CTR_Bicicleta.pdf</w:t>
        </w:r>
      </w:hyperlink>
    </w:p>
  </w:footnote>
  <w:footnote w:id="22">
    <w:p w14:paraId="6398C2EF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Em vias de mão única, é recomendável implantar a infraestrutura bidirecional no bordo viário de maneira que o ciclista fique no mesmo sentido do fluxo existente. É aconselhável implantar a infraestrutura unidirecional sempre em consonância com o sentido do fluxo do leito viário. Em relação ao canteiro central ou bordo viário, é aconselhável a escolha do bordo, pois facilita o acesso do ciclista à cidade. Fonte: BID; MDR. Caderno Técnico de Referência: Mobilidade por bicicleta. Brasília: IABS, 2021b, p. 99-100.</w:t>
      </w:r>
    </w:p>
  </w:footnote>
  <w:footnote w:id="23">
    <w:p w14:paraId="767B3645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Disponível em: </w:t>
      </w:r>
      <w:hyperlink r:id="rId13" w:history="1">
        <w:r w:rsidRPr="00EF0C6B">
          <w:rPr>
            <w:rStyle w:val="Hyperlink"/>
            <w:rFonts w:ascii="Arial" w:hAnsi="Arial" w:cs="Arial"/>
          </w:rPr>
          <w:t>https://paranainterativo.pr.gov.br/portal/apps/MapSeries/index.html?appid=cd8a61b63e7141d6b356d0f9da28f6ba</w:t>
        </w:r>
      </w:hyperlink>
    </w:p>
  </w:footnote>
  <w:footnote w:id="24">
    <w:p w14:paraId="6FDDE109" w14:textId="77777777" w:rsidR="00EF0C6B" w:rsidRPr="00EF0C6B" w:rsidRDefault="00EF0C6B" w:rsidP="00EF0C6B">
      <w:pPr>
        <w:pStyle w:val="Textodenotaderodap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BID; MDR. Caderno Técnico de Referência: Gestão da demanda de mobilidade. Brasília: IABS, 2020. Disponível em: </w:t>
      </w:r>
    </w:p>
    <w:p w14:paraId="2E0F0CBC" w14:textId="77777777" w:rsidR="00EF0C6B" w:rsidRPr="00EF0C6B" w:rsidRDefault="00246DB8" w:rsidP="00EF0C6B">
      <w:pPr>
        <w:pStyle w:val="Textodenotaderodap"/>
        <w:rPr>
          <w:rFonts w:ascii="Arial" w:hAnsi="Arial" w:cs="Arial"/>
        </w:rPr>
      </w:pPr>
      <w:hyperlink r:id="rId14" w:history="1">
        <w:r w:rsidR="00EF0C6B" w:rsidRPr="00EF0C6B">
          <w:rPr>
            <w:rStyle w:val="Hyperlink"/>
            <w:rFonts w:ascii="Arial" w:hAnsi="Arial" w:cs="Arial"/>
          </w:rPr>
          <w:t>https://www.gov.br/mdr/pt-br/assuntos/mobilidade-e-servicos urbanos/GestodaDemandadeMobilidade_compressed.pdf</w:t>
        </w:r>
      </w:hyperlink>
    </w:p>
  </w:footnote>
  <w:footnote w:id="25">
    <w:p w14:paraId="12684285" w14:textId="77777777" w:rsidR="00EF0C6B" w:rsidRPr="00EF0C6B" w:rsidRDefault="00EF0C6B" w:rsidP="00EF0C6B">
      <w:pPr>
        <w:pStyle w:val="Textodenotaderodap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MINISTÉRIO DAS CIDADES. </w:t>
      </w:r>
      <w:proofErr w:type="spellStart"/>
      <w:r w:rsidRPr="00EF0C6B">
        <w:rPr>
          <w:rFonts w:ascii="Arial" w:hAnsi="Arial" w:cs="Arial"/>
        </w:rPr>
        <w:t>PlanMob</w:t>
      </w:r>
      <w:proofErr w:type="spellEnd"/>
      <w:r w:rsidRPr="00EF0C6B">
        <w:rPr>
          <w:rFonts w:ascii="Arial" w:hAnsi="Arial" w:cs="Arial"/>
        </w:rPr>
        <w:t xml:space="preserve"> Caderno de referência para elaboração de plano de mobilidade urbana. Secretaria de Mobilidade Urbana: Brasília, 2015, p. 185-186.</w:t>
      </w:r>
    </w:p>
  </w:footnote>
  <w:footnote w:id="26">
    <w:p w14:paraId="44CCA0F6" w14:textId="77777777" w:rsidR="00EF0C6B" w:rsidRPr="00EF0C6B" w:rsidRDefault="00EF0C6B" w:rsidP="00EF0C6B">
      <w:pPr>
        <w:pStyle w:val="Textodenotaderodap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BID; MDR. Caderno Técnico de Referência: Gestão da demanda de mobilidade. Brasília: IABS, 2020. </w:t>
      </w:r>
    </w:p>
  </w:footnote>
  <w:footnote w:id="27">
    <w:p w14:paraId="7947E37E" w14:textId="77777777" w:rsidR="00EF0C6B" w:rsidRPr="00EF0C6B" w:rsidRDefault="00EF0C6B" w:rsidP="00EF0C6B">
      <w:pPr>
        <w:tabs>
          <w:tab w:val="left" w:pos="5624"/>
        </w:tabs>
        <w:jc w:val="both"/>
        <w:rPr>
          <w:rFonts w:ascii="Arial" w:hAnsi="Arial" w:cs="Arial"/>
          <w:sz w:val="20"/>
          <w:szCs w:val="20"/>
        </w:rPr>
      </w:pPr>
      <w:r w:rsidRPr="00EF0C6B">
        <w:rPr>
          <w:rStyle w:val="Refdenotaderodap"/>
          <w:rFonts w:ascii="Arial" w:hAnsi="Arial" w:cs="Arial"/>
          <w:sz w:val="20"/>
          <w:szCs w:val="20"/>
        </w:rPr>
        <w:footnoteRef/>
      </w:r>
      <w:r w:rsidRPr="00EF0C6B">
        <w:rPr>
          <w:rFonts w:ascii="Arial" w:hAnsi="Arial" w:cs="Arial"/>
          <w:sz w:val="20"/>
          <w:szCs w:val="20"/>
        </w:rPr>
        <w:t xml:space="preserve"> Art. 22. Consideram-se atribuições mínimas dos órgãos gestores dos entes federativos incumbidos respectivamente do planejamento e gestão do sistema de mobilidade urbana: I - planejar e coordenar os diferentes modos e serviços, observados os princípios e diretrizes desta Lei; II - avaliar e fiscalizar os serviços e monitorar desempenhos, garantindo a consecução das metas de universalização e de qualidade; III - implantar a política tarifária; IV - dispor sobre itinerários, frequências e padrão de qualidade dos serviços; V - estimular a eficácia e a eficiência dos serviços de transporte público coletivo; VI - garantir os direitos e observar as responsabilidades dos usuários; e VII - combater o transporte ilegal de passageiros. </w:t>
      </w:r>
    </w:p>
  </w:footnote>
  <w:footnote w:id="28">
    <w:p w14:paraId="55EF48B7" w14:textId="77777777" w:rsidR="00EF0C6B" w:rsidRPr="00EF0C6B" w:rsidRDefault="00EF0C6B" w:rsidP="00EF0C6B">
      <w:pPr>
        <w:pStyle w:val="Textodenotaderodap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Ministério das Cidades. </w:t>
      </w:r>
      <w:proofErr w:type="spellStart"/>
      <w:r w:rsidRPr="00EF0C6B">
        <w:rPr>
          <w:rFonts w:ascii="Arial" w:hAnsi="Arial" w:cs="Arial"/>
        </w:rPr>
        <w:t>PlanMob</w:t>
      </w:r>
      <w:proofErr w:type="spellEnd"/>
      <w:r w:rsidRPr="00EF0C6B">
        <w:rPr>
          <w:rFonts w:ascii="Arial" w:hAnsi="Arial" w:cs="Arial"/>
        </w:rPr>
        <w:t xml:space="preserve"> Caderno de referência para elaboração de plano de mobilidade urbana. Secretaria de Mobilidade Urbana: Brasília, 2015, p. 228.</w:t>
      </w:r>
    </w:p>
  </w:footnote>
  <w:footnote w:id="29">
    <w:p w14:paraId="57C57CB4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Art. 18. São atribuições dos Municípios: (…) III - capacitar pessoas e desenvolver as instituições vinculadas à política de mobilidade urbana do Município.</w:t>
      </w:r>
    </w:p>
  </w:footnote>
  <w:footnote w:id="30">
    <w:p w14:paraId="4E4DF8A1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</w:t>
      </w:r>
      <w:r w:rsidRPr="00EF0C6B">
        <w:rPr>
          <w:rFonts w:ascii="Arial" w:hAnsi="Arial" w:cs="Arial"/>
          <w:shd w:val="clear" w:color="auto" w:fill="FFFFFF"/>
        </w:rPr>
        <w:t>Dispõe sobre normas para execução do sistema das diretrizes e bases do planejamento e desenvolvimento estadual, nos termos do art. 141, da Constituição Estadual.</w:t>
      </w:r>
    </w:p>
  </w:footnote>
  <w:footnote w:id="31">
    <w:p w14:paraId="20482044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MINISTÉRIO DAS CIDADES. </w:t>
      </w:r>
      <w:proofErr w:type="spellStart"/>
      <w:r w:rsidRPr="00EF0C6B">
        <w:rPr>
          <w:rFonts w:ascii="Arial" w:hAnsi="Arial" w:cs="Arial"/>
        </w:rPr>
        <w:t>PlanMob</w:t>
      </w:r>
      <w:proofErr w:type="spellEnd"/>
      <w:r w:rsidRPr="00EF0C6B">
        <w:rPr>
          <w:rFonts w:ascii="Arial" w:hAnsi="Arial" w:cs="Arial"/>
        </w:rPr>
        <w:t xml:space="preserve"> Caderno de referência para elaboração de plano de mobilidade urbana. Secretaria de Mobilidade Urbana: Brasília, 2015, p. 184.</w:t>
      </w:r>
    </w:p>
  </w:footnote>
  <w:footnote w:id="32">
    <w:p w14:paraId="0A0A9A23" w14:textId="77777777" w:rsidR="00EF0C6B" w:rsidRPr="00EF0C6B" w:rsidRDefault="00EF0C6B" w:rsidP="00EF0C6B">
      <w:pPr>
        <w:pStyle w:val="Textodenotaderodap"/>
        <w:jc w:val="both"/>
        <w:rPr>
          <w:rFonts w:ascii="Arial" w:hAnsi="Arial" w:cs="Arial"/>
        </w:rPr>
      </w:pPr>
      <w:r w:rsidRPr="00EF0C6B">
        <w:rPr>
          <w:rStyle w:val="Refdenotaderodap"/>
          <w:rFonts w:ascii="Arial" w:hAnsi="Arial" w:cs="Arial"/>
        </w:rPr>
        <w:footnoteRef/>
      </w:r>
      <w:r w:rsidRPr="00EF0C6B">
        <w:rPr>
          <w:rFonts w:ascii="Arial" w:hAnsi="Arial" w:cs="Arial"/>
        </w:rPr>
        <w:t xml:space="preserve"> Art. 25. O Poder Executivo da União, o dos Estados, o do Distrito Federal e o dos Municípios, segundo suas possibilidades orçamentárias e financeiras e observados os princípios e diretrizes desta Lei, farão constar dos respectivos projetos de planos plurianuais e de leis de diretrizes orçamentárias as ações programáticas e instrumentos de apoio que serão utilizados, em cada período, para o aprimoramento dos sistemas de mobilidade urbana e melhoria da qualidade dos serviços.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C0137" w14:textId="77777777" w:rsidR="00AB6865" w:rsidRPr="00AB6865" w:rsidRDefault="00AB6865" w:rsidP="00AB6865">
    <w:pPr>
      <w:tabs>
        <w:tab w:val="center" w:pos="4252"/>
        <w:tab w:val="right" w:pos="8504"/>
      </w:tabs>
      <w:spacing w:before="360"/>
      <w:jc w:val="center"/>
      <w:rPr>
        <w:rFonts w:ascii="Arial" w:hAnsi="Arial" w:cs="Arial"/>
        <w:b/>
        <w:sz w:val="28"/>
        <w:szCs w:val="30"/>
      </w:rPr>
    </w:pPr>
    <w:r w:rsidRPr="00AB6865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BD2DAD2" wp14:editId="2FF80193">
          <wp:simplePos x="0" y="0"/>
          <wp:positionH relativeFrom="column">
            <wp:posOffset>-635</wp:posOffset>
          </wp:positionH>
          <wp:positionV relativeFrom="paragraph">
            <wp:posOffset>2540</wp:posOffset>
          </wp:positionV>
          <wp:extent cx="605790" cy="712470"/>
          <wp:effectExtent l="0" t="0" r="0" b="0"/>
          <wp:wrapSquare wrapText="bothSides"/>
          <wp:docPr id="821750113" name="Imagem 821750113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865">
      <w:rPr>
        <w:rFonts w:ascii="Arial" w:hAnsi="Arial" w:cs="Arial"/>
        <w:b/>
        <w:sz w:val="28"/>
        <w:szCs w:val="30"/>
      </w:rPr>
      <w:t>TRIBUNAL DE CONTAS DO ESTADO DO PARANÁ</w:t>
    </w:r>
  </w:p>
  <w:p w14:paraId="00546B8C" w14:textId="6AA075B6" w:rsidR="00AB6865" w:rsidRDefault="00AB6865" w:rsidP="00762FD3">
    <w:pPr>
      <w:tabs>
        <w:tab w:val="center" w:pos="4252"/>
        <w:tab w:val="right" w:pos="8504"/>
      </w:tabs>
      <w:spacing w:after="120"/>
      <w:jc w:val="center"/>
      <w:rPr>
        <w:rFonts w:ascii="Arial" w:hAnsi="Arial" w:cs="Arial"/>
        <w:bCs/>
        <w:sz w:val="28"/>
        <w:szCs w:val="30"/>
      </w:rPr>
    </w:pPr>
    <w:r w:rsidRPr="00AB6865">
      <w:rPr>
        <w:rFonts w:ascii="Arial" w:hAnsi="Arial" w:cs="Arial"/>
        <w:bCs/>
        <w:sz w:val="28"/>
        <w:szCs w:val="30"/>
      </w:rPr>
      <w:t xml:space="preserve">Coordenadoria </w:t>
    </w:r>
    <w:r>
      <w:rPr>
        <w:rFonts w:ascii="Arial" w:hAnsi="Arial" w:cs="Arial"/>
        <w:bCs/>
        <w:sz w:val="28"/>
        <w:szCs w:val="30"/>
      </w:rPr>
      <w:t>Geral de Fiscalização</w:t>
    </w:r>
  </w:p>
  <w:p w14:paraId="6B649301" w14:textId="77777777" w:rsidR="00AB6865" w:rsidRDefault="00AB6865" w:rsidP="00AB6865">
    <w:pPr>
      <w:tabs>
        <w:tab w:val="center" w:pos="4252"/>
        <w:tab w:val="right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4C"/>
    <w:rsid w:val="00023946"/>
    <w:rsid w:val="00030734"/>
    <w:rsid w:val="00040496"/>
    <w:rsid w:val="00062FC8"/>
    <w:rsid w:val="00075B48"/>
    <w:rsid w:val="000A2478"/>
    <w:rsid w:val="001A33F2"/>
    <w:rsid w:val="00222D2D"/>
    <w:rsid w:val="00235F00"/>
    <w:rsid w:val="00246DB8"/>
    <w:rsid w:val="00263598"/>
    <w:rsid w:val="00280572"/>
    <w:rsid w:val="002A60E0"/>
    <w:rsid w:val="002B6A04"/>
    <w:rsid w:val="002D1B4C"/>
    <w:rsid w:val="00386468"/>
    <w:rsid w:val="00393D4E"/>
    <w:rsid w:val="003A182B"/>
    <w:rsid w:val="003B3239"/>
    <w:rsid w:val="003E1C89"/>
    <w:rsid w:val="00584677"/>
    <w:rsid w:val="005F08B4"/>
    <w:rsid w:val="006130B3"/>
    <w:rsid w:val="006307D7"/>
    <w:rsid w:val="0066433E"/>
    <w:rsid w:val="006A600E"/>
    <w:rsid w:val="006C70D7"/>
    <w:rsid w:val="007370BE"/>
    <w:rsid w:val="007475A1"/>
    <w:rsid w:val="00752B32"/>
    <w:rsid w:val="00762FD3"/>
    <w:rsid w:val="007964D5"/>
    <w:rsid w:val="008304C9"/>
    <w:rsid w:val="00847619"/>
    <w:rsid w:val="0086311D"/>
    <w:rsid w:val="00982808"/>
    <w:rsid w:val="009A3025"/>
    <w:rsid w:val="009D26D9"/>
    <w:rsid w:val="009F08A1"/>
    <w:rsid w:val="009F1111"/>
    <w:rsid w:val="00A065BA"/>
    <w:rsid w:val="00A33DAE"/>
    <w:rsid w:val="00A35496"/>
    <w:rsid w:val="00AB6865"/>
    <w:rsid w:val="00B25C7E"/>
    <w:rsid w:val="00B55B3F"/>
    <w:rsid w:val="00B75CF1"/>
    <w:rsid w:val="00BB4850"/>
    <w:rsid w:val="00C047B1"/>
    <w:rsid w:val="00C1041D"/>
    <w:rsid w:val="00C219AE"/>
    <w:rsid w:val="00C21E9B"/>
    <w:rsid w:val="00C82D6B"/>
    <w:rsid w:val="00C946ED"/>
    <w:rsid w:val="00CB34A9"/>
    <w:rsid w:val="00CC3672"/>
    <w:rsid w:val="00D010C1"/>
    <w:rsid w:val="00D17769"/>
    <w:rsid w:val="00D331A5"/>
    <w:rsid w:val="00D421C3"/>
    <w:rsid w:val="00D431EF"/>
    <w:rsid w:val="00D466DF"/>
    <w:rsid w:val="00D756F2"/>
    <w:rsid w:val="00DA1B72"/>
    <w:rsid w:val="00DD66C3"/>
    <w:rsid w:val="00E82E6D"/>
    <w:rsid w:val="00EC1A89"/>
    <w:rsid w:val="00ED0687"/>
    <w:rsid w:val="00EF0C6B"/>
    <w:rsid w:val="00EF2192"/>
    <w:rsid w:val="00F4652B"/>
    <w:rsid w:val="00F863D3"/>
    <w:rsid w:val="00FB2D07"/>
    <w:rsid w:val="00FD2653"/>
    <w:rsid w:val="00FD4DE2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1E9905"/>
  <w15:docId w15:val="{577180EB-B38E-4EF0-A722-30F8EF77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1B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1B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1B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B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D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D2D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nhideWhenUsed/>
    <w:qFormat/>
    <w:rsid w:val="003E1C8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3E1C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qFormat/>
    <w:rsid w:val="003E1C8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F0C6B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F0C6B"/>
    <w:pPr>
      <w:spacing w:before="240"/>
      <w:ind w:firstLine="851"/>
    </w:pPr>
    <w:rPr>
      <w:rFonts w:ascii="Arial" w:eastAsiaTheme="minorHAnsi" w:hAnsi="Arial" w:cstheme="minorBidi"/>
      <w:iCs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EF0C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f0">
    <w:name w:val="pf0"/>
    <w:basedOn w:val="Normal"/>
    <w:rsid w:val="00EF0C6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qFormat/>
    <w:rsid w:val="00EF0C6B"/>
  </w:style>
  <w:style w:type="paragraph" w:customStyle="1" w:styleId="CitaoLonga">
    <w:name w:val="Citação Longa"/>
    <w:basedOn w:val="Normal"/>
    <w:link w:val="CitaoLongaChar"/>
    <w:qFormat/>
    <w:rsid w:val="00EF0C6B"/>
    <w:pPr>
      <w:spacing w:before="240" w:after="240" w:line="360" w:lineRule="auto"/>
      <w:ind w:left="2268"/>
      <w:jc w:val="both"/>
    </w:pPr>
    <w:rPr>
      <w:sz w:val="20"/>
      <w:szCs w:val="20"/>
    </w:rPr>
  </w:style>
  <w:style w:type="character" w:customStyle="1" w:styleId="CitaoLongaChar">
    <w:name w:val="Citação Longa Char"/>
    <w:basedOn w:val="Fontepargpadro"/>
    <w:link w:val="CitaoLonga"/>
    <w:rsid w:val="00EF0C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EF0C6B"/>
    <w:rPr>
      <w:vertAlign w:val="superscript"/>
    </w:rPr>
  </w:style>
  <w:style w:type="character" w:customStyle="1" w:styleId="Caracteresdenotaderodap">
    <w:name w:val="Caracteres de nota de rodapé"/>
    <w:qFormat/>
    <w:rsid w:val="00EF0C6B"/>
  </w:style>
  <w:style w:type="character" w:customStyle="1" w:styleId="LinkdaInternet">
    <w:name w:val="Link da Internet"/>
    <w:basedOn w:val="Fontepargpadro"/>
    <w:uiPriority w:val="99"/>
    <w:unhideWhenUsed/>
    <w:rsid w:val="00EF0C6B"/>
    <w:rPr>
      <w:color w:val="0000FF" w:themeColor="hyperlink"/>
      <w:u w:val="single"/>
    </w:rPr>
  </w:style>
  <w:style w:type="character" w:styleId="Forte">
    <w:name w:val="Strong"/>
    <w:uiPriority w:val="22"/>
    <w:qFormat/>
    <w:rsid w:val="00246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mppr.mp.br/sites/hotsites/arquivos_restritos/files/migrados/File/NOTA_TECNICA_CONJUNTA_01_2015_Transporte_e_Mobilidade_Urbana.pdf" TargetMode="External"/><Relationship Id="rId13" Type="http://schemas.openxmlformats.org/officeDocument/2006/relationships/hyperlink" Target="https://paranainterativo.pr.gov.br/portal/apps/MapSeries/index.html?appid=cd8a61b63e7141d6b356d0f9da28f6ba" TargetMode="External"/><Relationship Id="rId3" Type="http://schemas.openxmlformats.org/officeDocument/2006/relationships/hyperlink" Target="https://www.planalto.gov.br/ccivil_03/Constituicao/Constituicao.htm" TargetMode="External"/><Relationship Id="rId7" Type="http://schemas.openxmlformats.org/officeDocument/2006/relationships/hyperlink" Target="https://planmob.mdr.gov.br/login" TargetMode="External"/><Relationship Id="rId12" Type="http://schemas.openxmlformats.org/officeDocument/2006/relationships/hyperlink" Target="https://www.gov.br/mdr/pt-br/assuntos/mobilidade-e-servicos-urbanos/copy_of_CTR_Bicicleta.pdf" TargetMode="External"/><Relationship Id="rId2" Type="http://schemas.openxmlformats.org/officeDocument/2006/relationships/hyperlink" Target="https://www.planalto.gov.br/ccivil_03/Constituicao/Constituicao.htm" TargetMode="External"/><Relationship Id="rId1" Type="http://schemas.openxmlformats.org/officeDocument/2006/relationships/hyperlink" Target="https://www1.tce.pr.gov.br/multimidia/2022/12/pdf/00370897.pdf" TargetMode="External"/><Relationship Id="rId6" Type="http://schemas.openxmlformats.org/officeDocument/2006/relationships/hyperlink" Target="https://antigo.mdr.gov.br/images/stories/ArquivosSEMOB/cartilha-apoio_a_elaboracao-planos_de_mobilidade-100milhab.pdf" TargetMode="External"/><Relationship Id="rId11" Type="http://schemas.openxmlformats.org/officeDocument/2006/relationships/hyperlink" Target="https://www.paranacidade.org.br/arquivos/File/notas_tecnicas/nota_tecnica_mppr_assinado.pdf" TargetMode="External"/><Relationship Id="rId5" Type="http://schemas.openxmlformats.org/officeDocument/2006/relationships/hyperlink" Target="https://www.itdp.org/publication/planmob-caderno-de-referencia-para-elaboracao-de-plano-de-mobilidade-urbana/" TargetMode="External"/><Relationship Id="rId10" Type="http://schemas.openxmlformats.org/officeDocument/2006/relationships/hyperlink" Target="https://paranainterativo.pr.gov.br/" TargetMode="External"/><Relationship Id="rId4" Type="http://schemas.openxmlformats.org/officeDocument/2006/relationships/hyperlink" Target="https://unhabitat.org/sites/default/files/2020/04/ig-utp_portuguese.pdf" TargetMode="External"/><Relationship Id="rId9" Type="http://schemas.openxmlformats.org/officeDocument/2006/relationships/hyperlink" Target="https://www.gov.br/mdr/pt-br/assuntos/mobilidade-e-servicos-urbanos/CTR_Mobilidadeap_compressed.pdf" TargetMode="External"/><Relationship Id="rId14" Type="http://schemas.openxmlformats.org/officeDocument/2006/relationships/hyperlink" Target="https://www.gov.br/mdr/pt-br/assuntos/mobilidade-e-servicos%20urbanos/GestodaDemandadeMobilidade_compress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Status de elaboração dos PlanMobs</a:t>
            </a:r>
          </a:p>
        </c:rich>
      </c:tx>
      <c:layout>
        <c:manualLayout>
          <c:xMode val="edge"/>
          <c:yMode val="edge"/>
          <c:x val="0.2602707786526684"/>
          <c:y val="3.98803589232303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[gráficos.xlsx]Planilha1!$B$1</c:f>
              <c:strCache>
                <c:ptCount val="1"/>
                <c:pt idx="0">
                  <c:v>Status de elaboração dos PlaMobs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F2-42EB-BD80-3D51FF8F89E2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F2-42EB-BD80-3D51FF8F89E2}"/>
              </c:ext>
            </c:extLst>
          </c:dPt>
          <c:dPt>
            <c:idx val="2"/>
            <c:bubble3D val="0"/>
            <c:spPr>
              <a:solidFill>
                <a:schemeClr val="accent4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F2-42EB-BD80-3D51FF8F89E2}"/>
              </c:ext>
            </c:extLst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F2-42EB-BD80-3D51FF8F89E2}"/>
              </c:ext>
            </c:extLst>
          </c:dPt>
          <c:dLbls>
            <c:dLbl>
              <c:idx val="0"/>
              <c:layout>
                <c:manualLayout>
                  <c:x val="4.7222222222222089E-2"/>
                  <c:y val="4.8611111111111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80380577427815"/>
                      <c:h val="0.214164114902303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F2-42EB-BD80-3D51FF8F89E2}"/>
                </c:ext>
              </c:extLst>
            </c:dLbl>
            <c:dLbl>
              <c:idx val="1"/>
              <c:layout>
                <c:manualLayout>
                  <c:x val="9.1666666666666563E-2"/>
                  <c:y val="-0.16961795807097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F2-42EB-BD80-3D51FF8F89E2}"/>
                </c:ext>
              </c:extLst>
            </c:dLbl>
            <c:dLbl>
              <c:idx val="2"/>
              <c:layout>
                <c:manualLayout>
                  <c:x val="0.15"/>
                  <c:y val="-5.555555555555555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F2-42EB-BD80-3D51FF8F89E2}"/>
                </c:ext>
              </c:extLst>
            </c:dLbl>
            <c:dLbl>
              <c:idx val="3"/>
              <c:layout>
                <c:manualLayout>
                  <c:x val="-6.3888888888888884E-2"/>
                  <c:y val="3.6453776611256925E-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3423009623797"/>
                      <c:h val="0.159108340624088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DF2-42EB-BD80-3D51FF8F89E2}"/>
                </c:ext>
              </c:extLst>
            </c:dLbl>
            <c:numFmt formatCode="0.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[gráficos.xlsx]Planilha1!$A$2:$A$5</c:f>
              <c:strCache>
                <c:ptCount val="4"/>
                <c:pt idx="0">
                  <c:v>Possui aprovado por lei, ou encaminhou PL</c:v>
                </c:pt>
                <c:pt idx="1">
                  <c:v>Em elaboração</c:v>
                </c:pt>
                <c:pt idx="2">
                  <c:v>Possui e não aprovou por lei</c:v>
                </c:pt>
                <c:pt idx="3">
                  <c:v>Não possui PlanMob</c:v>
                </c:pt>
              </c:strCache>
            </c:strRef>
          </c:cat>
          <c:val>
            <c:numRef>
              <c:f>[gráficos.xlsx]Planilha1!$B$2:$B$5</c:f>
              <c:numCache>
                <c:formatCode>General</c:formatCode>
                <c:ptCount val="4"/>
                <c:pt idx="0">
                  <c:v>37</c:v>
                </c:pt>
                <c:pt idx="1">
                  <c:v>14</c:v>
                </c:pt>
                <c:pt idx="2">
                  <c:v>5</c:v>
                </c:pt>
                <c:pt idx="3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F2-42EB-BD80-3D51FF8F89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97D1D-DB57-4CB5-B12B-1E75EEBB3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2419D9-F86A-40C4-A228-5EEAC5743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13438-20FB-4BC0-ABAE-0CAEB83A759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4D9006E-2A98-499D-BAD5-1F0E128AD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3598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Comunicação Irregularidade ao Superintendente</vt:lpstr>
    </vt:vector>
  </TitlesOfParts>
  <Company/>
  <LinksUpToDate>false</LinksUpToDate>
  <CharactersWithSpaces>22986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Comunicação Irregularidade ao Superintendente</dc:title>
  <dc:creator>Pedro Paulo Bueno dos Santos</dc:creator>
  <cp:lastModifiedBy>Milena Caroline Antunes dos Santos da Luz</cp:lastModifiedBy>
  <cp:revision>4</cp:revision>
  <cp:lastPrinted>2014-07-15T18:45:00Z</cp:lastPrinted>
  <dcterms:created xsi:type="dcterms:W3CDTF">2024-05-16T13:17:00Z</dcterms:created>
  <dcterms:modified xsi:type="dcterms:W3CDTF">2024-05-17T15:15:00Z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</Properties>
</file>