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9928" w14:textId="5A9EE223" w:rsidR="002676B8" w:rsidRPr="008929DA" w:rsidRDefault="002676B8" w:rsidP="002676B8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r w:rsidRPr="008929DA">
        <w:rPr>
          <w:rFonts w:cs="Arial"/>
          <w:b/>
          <w:bCs/>
          <w:sz w:val="28"/>
          <w:szCs w:val="28"/>
        </w:rPr>
        <w:t>RESOLUÇÃO</w:t>
      </w:r>
      <w:r w:rsidR="00EA20B7">
        <w:rPr>
          <w:rFonts w:cs="Arial"/>
          <w:b/>
          <w:bCs/>
          <w:sz w:val="28"/>
          <w:szCs w:val="28"/>
        </w:rPr>
        <w:t xml:space="preserve"> </w:t>
      </w:r>
      <w:r w:rsidR="00B26744">
        <w:rPr>
          <w:rFonts w:cs="Arial"/>
          <w:b/>
          <w:bCs/>
          <w:sz w:val="28"/>
          <w:szCs w:val="28"/>
        </w:rPr>
        <w:t>N</w:t>
      </w:r>
      <w:r w:rsidR="00EA20B7">
        <w:rPr>
          <w:rFonts w:cs="Arial"/>
          <w:b/>
          <w:bCs/>
          <w:sz w:val="28"/>
          <w:szCs w:val="28"/>
        </w:rPr>
        <w:t>º 66/2018</w:t>
      </w:r>
      <w:r w:rsidR="000A168D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57C15983" w14:textId="5A429728" w:rsidR="002676B8" w:rsidRPr="005D5ABC" w:rsidRDefault="002676B8" w:rsidP="005D5ABC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5D5ABC">
        <w:rPr>
          <w:rFonts w:cs="Arial"/>
          <w:i/>
          <w:szCs w:val="22"/>
        </w:rPr>
        <w:t>Dispõe sobre alterações do Regimento Interno</w:t>
      </w:r>
      <w:r w:rsidR="005D5ABC">
        <w:rPr>
          <w:rFonts w:cs="Arial"/>
          <w:i/>
          <w:szCs w:val="22"/>
        </w:rPr>
        <w:t>.</w:t>
      </w:r>
    </w:p>
    <w:p w14:paraId="2F93E975" w14:textId="1E9FA960" w:rsidR="002676B8" w:rsidRPr="00883915" w:rsidRDefault="002676B8" w:rsidP="002676B8">
      <w:pPr>
        <w:pStyle w:val="Texto"/>
        <w:spacing w:after="120"/>
        <w:ind w:firstLine="1134"/>
        <w:rPr>
          <w:sz w:val="24"/>
        </w:rPr>
      </w:pPr>
      <w:r w:rsidRPr="005D5ABC">
        <w:rPr>
          <w:bCs/>
          <w:sz w:val="24"/>
        </w:rPr>
        <w:t>O</w:t>
      </w:r>
      <w:r w:rsidRPr="008929DA">
        <w:rPr>
          <w:b/>
          <w:sz w:val="24"/>
        </w:rPr>
        <w:t xml:space="preserve"> TRIBUNAL DE CONTAS DO ESTADO DO PARANÁ</w:t>
      </w:r>
      <w:r w:rsidRPr="00883915">
        <w:rPr>
          <w:sz w:val="24"/>
        </w:rPr>
        <w:t xml:space="preserve">, no uso das atribuições contidas nos </w:t>
      </w:r>
      <w:proofErr w:type="spellStart"/>
      <w:r w:rsidRPr="00883915">
        <w:rPr>
          <w:sz w:val="24"/>
        </w:rPr>
        <w:t>arts</w:t>
      </w:r>
      <w:proofErr w:type="spellEnd"/>
      <w:r w:rsidRPr="00883915">
        <w:rPr>
          <w:sz w:val="24"/>
        </w:rPr>
        <w:t xml:space="preserve">. 2º, I, 116, XII, e parágrafo único, da Lei Complementar nº 113, de 15 de dezembro de 2005, e no art. 5º, XIII, do Regimento Interno, e com base no art. 167 da </w:t>
      </w:r>
      <w:r w:rsidR="00255D6F">
        <w:rPr>
          <w:sz w:val="24"/>
        </w:rPr>
        <w:t xml:space="preserve">citada </w:t>
      </w:r>
      <w:r w:rsidRPr="00883915">
        <w:rPr>
          <w:sz w:val="24"/>
        </w:rPr>
        <w:t xml:space="preserve">Lei Complementar nº 113/2005, c/c os </w:t>
      </w:r>
      <w:proofErr w:type="spellStart"/>
      <w:r w:rsidRPr="00883915">
        <w:rPr>
          <w:sz w:val="24"/>
        </w:rPr>
        <w:t>arts</w:t>
      </w:r>
      <w:proofErr w:type="spellEnd"/>
      <w:r w:rsidRPr="00883915">
        <w:rPr>
          <w:sz w:val="24"/>
        </w:rPr>
        <w:t xml:space="preserve">. 188 a 191, </w:t>
      </w:r>
      <w:r w:rsidR="00255D6F">
        <w:rPr>
          <w:sz w:val="24"/>
        </w:rPr>
        <w:t xml:space="preserve">também </w:t>
      </w:r>
      <w:r w:rsidRPr="00883915">
        <w:rPr>
          <w:sz w:val="24"/>
        </w:rPr>
        <w:t>do Regimento Interno, e considerando o</w:t>
      </w:r>
      <w:r w:rsidR="00EA20B7">
        <w:rPr>
          <w:sz w:val="24"/>
        </w:rPr>
        <w:t>s</w:t>
      </w:r>
      <w:r w:rsidRPr="00883915">
        <w:rPr>
          <w:sz w:val="24"/>
        </w:rPr>
        <w:t xml:space="preserve"> </w:t>
      </w:r>
      <w:r w:rsidRPr="005D5ABC">
        <w:rPr>
          <w:color w:val="0000FF"/>
          <w:sz w:val="24"/>
        </w:rPr>
        <w:t>Acórdão</w:t>
      </w:r>
      <w:r w:rsidR="00EA20B7" w:rsidRPr="005D5ABC">
        <w:rPr>
          <w:color w:val="0000FF"/>
          <w:sz w:val="24"/>
        </w:rPr>
        <w:t>s</w:t>
      </w:r>
      <w:r w:rsidRPr="005D5ABC">
        <w:rPr>
          <w:color w:val="0000FF"/>
          <w:sz w:val="24"/>
        </w:rPr>
        <w:t xml:space="preserve"> </w:t>
      </w:r>
      <w:proofErr w:type="spellStart"/>
      <w:r w:rsidRPr="005D5ABC">
        <w:rPr>
          <w:color w:val="0000FF"/>
          <w:sz w:val="24"/>
        </w:rPr>
        <w:t>nº</w:t>
      </w:r>
      <w:r w:rsidR="00EA20B7" w:rsidRPr="005D5ABC">
        <w:rPr>
          <w:color w:val="0000FF"/>
          <w:sz w:val="24"/>
        </w:rPr>
        <w:t>s</w:t>
      </w:r>
      <w:proofErr w:type="spellEnd"/>
      <w:r w:rsidR="00EA20B7" w:rsidRPr="005D5ABC">
        <w:rPr>
          <w:color w:val="0000FF"/>
          <w:sz w:val="24"/>
        </w:rPr>
        <w:t xml:space="preserve">. </w:t>
      </w:r>
      <w:hyperlink r:id="rId7" w:history="1">
        <w:r w:rsidR="00A57737" w:rsidRPr="00776E3D">
          <w:rPr>
            <w:rStyle w:val="Hyperlink"/>
            <w:sz w:val="24"/>
          </w:rPr>
          <w:t>2.076/2018</w:t>
        </w:r>
      </w:hyperlink>
      <w:r w:rsidRPr="005D5ABC">
        <w:rPr>
          <w:color w:val="0000FF"/>
          <w:sz w:val="24"/>
        </w:rPr>
        <w:t xml:space="preserve"> </w:t>
      </w:r>
      <w:r w:rsidR="00B26744" w:rsidRPr="005D5ABC">
        <w:rPr>
          <w:color w:val="0000FF"/>
          <w:sz w:val="24"/>
        </w:rPr>
        <w:t xml:space="preserve">e </w:t>
      </w:r>
      <w:hyperlink r:id="rId8" w:history="1">
        <w:r w:rsidR="00FF5CE1" w:rsidRPr="00251479">
          <w:rPr>
            <w:rStyle w:val="Hyperlink"/>
            <w:sz w:val="24"/>
          </w:rPr>
          <w:t>2.229/2018</w:t>
        </w:r>
      </w:hyperlink>
      <w:r w:rsidR="00B26744" w:rsidRPr="005D5ABC">
        <w:rPr>
          <w:color w:val="0000FF"/>
          <w:sz w:val="24"/>
        </w:rPr>
        <w:t xml:space="preserve"> </w:t>
      </w:r>
      <w:r w:rsidRPr="005D5ABC">
        <w:rPr>
          <w:color w:val="0000FF"/>
          <w:sz w:val="24"/>
        </w:rPr>
        <w:t>– Tribunal Pleno</w:t>
      </w:r>
      <w:r w:rsidRPr="00883915">
        <w:rPr>
          <w:sz w:val="24"/>
        </w:rPr>
        <w:t xml:space="preserve">, Processo nº </w:t>
      </w:r>
      <w:r w:rsidR="00A57737">
        <w:rPr>
          <w:sz w:val="24"/>
        </w:rPr>
        <w:t>494242/2018,</w:t>
      </w:r>
    </w:p>
    <w:p w14:paraId="586FF270" w14:textId="77777777" w:rsidR="002676B8" w:rsidRPr="00883915" w:rsidRDefault="002676B8" w:rsidP="002676B8">
      <w:pPr>
        <w:pStyle w:val="Texto"/>
        <w:spacing w:before="360" w:after="240"/>
        <w:ind w:firstLine="1134"/>
        <w:rPr>
          <w:rFonts w:cs="Arial"/>
          <w:b/>
          <w:bCs/>
          <w:sz w:val="24"/>
        </w:rPr>
      </w:pPr>
      <w:r w:rsidRPr="00883915">
        <w:rPr>
          <w:rFonts w:cs="Arial"/>
          <w:b/>
          <w:bCs/>
          <w:sz w:val="24"/>
        </w:rPr>
        <w:t>RESOLVE</w:t>
      </w:r>
    </w:p>
    <w:p w14:paraId="59B490B9" w14:textId="77777777" w:rsidR="002676B8" w:rsidRPr="000A168D" w:rsidRDefault="002676B8" w:rsidP="002676B8">
      <w:pPr>
        <w:pStyle w:val="ArtigosOrdinais"/>
        <w:ind w:firstLine="1134"/>
        <w:rPr>
          <w:rFonts w:cs="Arial"/>
          <w:sz w:val="24"/>
        </w:rPr>
      </w:pPr>
      <w:r w:rsidRPr="000A168D">
        <w:rPr>
          <w:rFonts w:cs="Arial"/>
          <w:b/>
          <w:sz w:val="24"/>
        </w:rPr>
        <w:t xml:space="preserve">Art. 1º </w:t>
      </w:r>
      <w:r w:rsidRPr="000A168D">
        <w:rPr>
          <w:rFonts w:cs="Arial"/>
          <w:sz w:val="24"/>
        </w:rPr>
        <w:t>Os dispositivos do Regimento Interno, adiante enumerados, passam a vigorar com as seguintes alterações:</w:t>
      </w:r>
    </w:p>
    <w:p w14:paraId="7F20E178" w14:textId="77777777" w:rsidR="002676B8" w:rsidRPr="000A168D" w:rsidRDefault="002676B8" w:rsidP="002676B8">
      <w:pPr>
        <w:pStyle w:val="ArtigosOrdinais"/>
        <w:ind w:firstLine="1134"/>
        <w:rPr>
          <w:rFonts w:cs="Arial"/>
          <w:sz w:val="24"/>
        </w:rPr>
      </w:pPr>
      <w:r w:rsidRPr="000A168D">
        <w:rPr>
          <w:rFonts w:cs="Arial"/>
          <w:sz w:val="24"/>
        </w:rPr>
        <w:t>“</w:t>
      </w:r>
      <w:bookmarkStart w:id="0" w:name="_Hlk518391939"/>
      <w:r w:rsidRPr="000A168D">
        <w:rPr>
          <w:rFonts w:cs="Arial"/>
          <w:sz w:val="24"/>
          <w:u w:val="single"/>
        </w:rPr>
        <w:t>Art. 16.</w:t>
      </w:r>
      <w:r w:rsidRPr="000A168D">
        <w:rPr>
          <w:rFonts w:cs="Arial"/>
          <w:sz w:val="24"/>
        </w:rPr>
        <w:t xml:space="preserve"> [...]</w:t>
      </w:r>
    </w:p>
    <w:p w14:paraId="2B76B7C0" w14:textId="77777777" w:rsidR="002676B8" w:rsidRPr="000A168D" w:rsidRDefault="002676B8" w:rsidP="002676B8">
      <w:pPr>
        <w:pStyle w:val="ArtigosOrdinais"/>
        <w:ind w:firstLine="1134"/>
        <w:rPr>
          <w:rFonts w:cs="Arial"/>
          <w:sz w:val="24"/>
        </w:rPr>
      </w:pPr>
      <w:r w:rsidRPr="000A168D">
        <w:rPr>
          <w:rFonts w:cs="Arial"/>
          <w:sz w:val="24"/>
        </w:rPr>
        <w:t>[...]</w:t>
      </w:r>
    </w:p>
    <w:p w14:paraId="0473FDAC" w14:textId="77777777" w:rsidR="002676B8" w:rsidRPr="000A168D" w:rsidRDefault="002676B8" w:rsidP="002676B8">
      <w:pPr>
        <w:pStyle w:val="ArtigosOrdinais"/>
        <w:ind w:firstLine="1134"/>
        <w:rPr>
          <w:rFonts w:cs="Arial"/>
          <w:sz w:val="24"/>
        </w:rPr>
      </w:pPr>
      <w:r w:rsidRPr="000A168D">
        <w:rPr>
          <w:rFonts w:cs="Arial"/>
          <w:sz w:val="24"/>
        </w:rPr>
        <w:t>XLVI - [...]</w:t>
      </w:r>
    </w:p>
    <w:p w14:paraId="70D75672" w14:textId="77777777" w:rsidR="002676B8" w:rsidRPr="000A168D" w:rsidRDefault="002676B8" w:rsidP="002676B8">
      <w:pPr>
        <w:pStyle w:val="ArtigosOrdinais"/>
        <w:ind w:firstLine="1134"/>
        <w:rPr>
          <w:rFonts w:cs="Arial"/>
          <w:sz w:val="24"/>
        </w:rPr>
      </w:pPr>
      <w:r w:rsidRPr="000A168D">
        <w:rPr>
          <w:rFonts w:cs="Arial"/>
          <w:sz w:val="24"/>
        </w:rPr>
        <w:t>[...]</w:t>
      </w:r>
    </w:p>
    <w:p w14:paraId="101C3EA4" w14:textId="77777777" w:rsidR="002676B8" w:rsidRPr="000A168D" w:rsidRDefault="002676B8" w:rsidP="002676B8">
      <w:pPr>
        <w:pStyle w:val="ArtigosOrdinais"/>
        <w:ind w:firstLine="1134"/>
        <w:rPr>
          <w:sz w:val="24"/>
        </w:rPr>
      </w:pPr>
      <w:r w:rsidRPr="000A168D">
        <w:rPr>
          <w:i/>
          <w:sz w:val="24"/>
        </w:rPr>
        <w:t>b)</w:t>
      </w:r>
      <w:r w:rsidRPr="000A168D">
        <w:rPr>
          <w:sz w:val="24"/>
        </w:rPr>
        <w:t xml:space="preserve"> gratificações, de caráter temporário, na forma prevista na Lei Estadual nº </w:t>
      </w:r>
      <w:r w:rsidR="006C152F" w:rsidRPr="000A168D">
        <w:rPr>
          <w:rFonts w:cs="Arial"/>
          <w:sz w:val="24"/>
        </w:rPr>
        <w:t>19.573, de 2 de julho de 2018</w:t>
      </w:r>
      <w:r w:rsidRPr="000A168D">
        <w:rPr>
          <w:sz w:val="24"/>
        </w:rPr>
        <w:t xml:space="preserve"> (Estatuto dos Servidores do Tribunal de Contas do Estado do Paraná)</w:t>
      </w:r>
      <w:r w:rsidR="001A3B71" w:rsidRPr="000A168D">
        <w:rPr>
          <w:sz w:val="24"/>
        </w:rPr>
        <w:t>,</w:t>
      </w:r>
      <w:r w:rsidRPr="000A168D">
        <w:rPr>
          <w:sz w:val="24"/>
        </w:rPr>
        <w:t xml:space="preserve"> ou em legislação específica;</w:t>
      </w:r>
      <w:bookmarkEnd w:id="0"/>
    </w:p>
    <w:p w14:paraId="269BCA5C" w14:textId="77777777" w:rsidR="00987BEA" w:rsidRPr="000A168D" w:rsidRDefault="00987BEA" w:rsidP="002676B8">
      <w:pPr>
        <w:pStyle w:val="ArtigosOrdinais"/>
        <w:ind w:firstLine="1134"/>
        <w:rPr>
          <w:sz w:val="24"/>
        </w:rPr>
      </w:pPr>
      <w:r w:rsidRPr="000A168D">
        <w:rPr>
          <w:i/>
          <w:sz w:val="24"/>
        </w:rPr>
        <w:t>c)</w:t>
      </w:r>
      <w:r w:rsidRPr="000A168D">
        <w:rPr>
          <w:sz w:val="24"/>
        </w:rPr>
        <w:t xml:space="preserve"> </w:t>
      </w:r>
      <w:r w:rsidRPr="000A168D">
        <w:rPr>
          <w:iCs/>
          <w:sz w:val="24"/>
        </w:rPr>
        <w:t xml:space="preserve">licenças funcionais, de que trata a </w:t>
      </w:r>
      <w:r w:rsidRPr="000A168D">
        <w:rPr>
          <w:sz w:val="24"/>
        </w:rPr>
        <w:t xml:space="preserve">Lei Estadual nº </w:t>
      </w:r>
      <w:r w:rsidRPr="000A168D">
        <w:rPr>
          <w:rFonts w:cs="Arial"/>
          <w:sz w:val="24"/>
        </w:rPr>
        <w:t>19.573, de 2018,</w:t>
      </w:r>
      <w:r w:rsidRPr="000A168D">
        <w:rPr>
          <w:sz w:val="24"/>
        </w:rPr>
        <w:t xml:space="preserve"> e a legislação eleitoral;</w:t>
      </w:r>
    </w:p>
    <w:p w14:paraId="41AEE86A" w14:textId="77777777" w:rsidR="002676B8" w:rsidRPr="000A168D" w:rsidRDefault="002676B8" w:rsidP="002676B8">
      <w:pPr>
        <w:pStyle w:val="ArtigosOrdinais"/>
        <w:ind w:firstLine="1134"/>
        <w:rPr>
          <w:sz w:val="24"/>
        </w:rPr>
      </w:pPr>
      <w:r w:rsidRPr="000A168D">
        <w:rPr>
          <w:sz w:val="24"/>
        </w:rPr>
        <w:t>[...]</w:t>
      </w:r>
    </w:p>
    <w:p w14:paraId="6E16FECD" w14:textId="77777777" w:rsidR="00652FC5" w:rsidRPr="000A168D" w:rsidRDefault="00652FC5" w:rsidP="002676B8">
      <w:pPr>
        <w:pStyle w:val="ArtigosOrdinais"/>
        <w:ind w:firstLine="1134"/>
        <w:rPr>
          <w:sz w:val="24"/>
        </w:rPr>
      </w:pPr>
      <w:r w:rsidRPr="000A168D">
        <w:rPr>
          <w:i/>
          <w:sz w:val="24"/>
        </w:rPr>
        <w:t>o</w:t>
      </w:r>
      <w:r w:rsidR="00C66F8F" w:rsidRPr="000A168D">
        <w:rPr>
          <w:i/>
          <w:sz w:val="24"/>
        </w:rPr>
        <w:t xml:space="preserve">) </w:t>
      </w:r>
      <w:r w:rsidR="00C66F8F" w:rsidRPr="000A168D">
        <w:rPr>
          <w:sz w:val="24"/>
        </w:rPr>
        <w:t>indenização de férias não fruídas de servidor, conforme Estatuto dos Servidores do Tribunal de Contas do Estado do Paraná;</w:t>
      </w:r>
    </w:p>
    <w:p w14:paraId="0339E594" w14:textId="77777777" w:rsidR="00C66F8F" w:rsidRPr="000A168D" w:rsidRDefault="00C66F8F" w:rsidP="002676B8">
      <w:pPr>
        <w:pStyle w:val="ArtigosOrdinais"/>
        <w:ind w:firstLine="1134"/>
        <w:rPr>
          <w:sz w:val="24"/>
        </w:rPr>
      </w:pPr>
      <w:r w:rsidRPr="000A168D">
        <w:rPr>
          <w:i/>
          <w:sz w:val="24"/>
        </w:rPr>
        <w:t>p)</w:t>
      </w:r>
      <w:r w:rsidRPr="000A168D">
        <w:rPr>
          <w:sz w:val="24"/>
        </w:rPr>
        <w:t xml:space="preserve"> indenização de licenças especiais não fruídas de servidor, conforme Estatuto dos Servidores do Tribunal de Contas do Estado do Paraná</w:t>
      </w:r>
      <w:r w:rsidR="00EA20B7" w:rsidRPr="000A168D">
        <w:rPr>
          <w:sz w:val="24"/>
        </w:rPr>
        <w:t>.</w:t>
      </w:r>
      <w:r w:rsidR="00ED0B57" w:rsidRPr="000A168D">
        <w:rPr>
          <w:sz w:val="24"/>
        </w:rPr>
        <w:t>”</w:t>
      </w:r>
    </w:p>
    <w:p w14:paraId="5F290FD8" w14:textId="77777777" w:rsidR="004229DF" w:rsidRPr="000A168D" w:rsidRDefault="004229DF" w:rsidP="002676B8">
      <w:pPr>
        <w:pStyle w:val="ArtigosOrdinais"/>
        <w:ind w:firstLine="1134"/>
        <w:rPr>
          <w:i/>
          <w:sz w:val="24"/>
        </w:rPr>
      </w:pPr>
      <w:r w:rsidRPr="000A168D">
        <w:rPr>
          <w:sz w:val="24"/>
        </w:rPr>
        <w:t>[...]</w:t>
      </w:r>
    </w:p>
    <w:p w14:paraId="4551AA56" w14:textId="77777777" w:rsidR="002676B8" w:rsidRPr="000A168D" w:rsidRDefault="002676B8" w:rsidP="002676B8">
      <w:pPr>
        <w:pStyle w:val="ArtigosOrdinais"/>
        <w:ind w:firstLine="1134"/>
        <w:rPr>
          <w:sz w:val="24"/>
        </w:rPr>
      </w:pPr>
      <w:bookmarkStart w:id="1" w:name="_Hlk518392000"/>
      <w:r w:rsidRPr="000A168D">
        <w:rPr>
          <w:bCs w:val="0"/>
          <w:sz w:val="24"/>
        </w:rPr>
        <w:lastRenderedPageBreak/>
        <w:t>“</w:t>
      </w:r>
      <w:r w:rsidRPr="000A168D">
        <w:rPr>
          <w:bCs w:val="0"/>
          <w:sz w:val="24"/>
          <w:u w:val="single"/>
        </w:rPr>
        <w:t>Art. 99.</w:t>
      </w:r>
      <w:r w:rsidRPr="000A168D">
        <w:rPr>
          <w:b/>
          <w:bCs w:val="0"/>
          <w:sz w:val="24"/>
        </w:rPr>
        <w:t xml:space="preserve"> </w:t>
      </w:r>
      <w:r w:rsidRPr="000A168D">
        <w:rPr>
          <w:sz w:val="24"/>
        </w:rPr>
        <w:t>A progressão funcional se dará mediante avaliação de desempenho, observados os critérios a serem estabelecidos em Plano de Cargos e Salários do Tribunal de Contas do Estado do Paraná e nos atos fixados pelo Tribunal, aplicando-se as normas pertinentes estabelecidas pelo Estatuto dos Servidores do Tribunal de Contas do Estado do Paraná.”</w:t>
      </w:r>
      <w:bookmarkEnd w:id="1"/>
    </w:p>
    <w:p w14:paraId="6900800E" w14:textId="77777777" w:rsidR="002676B8" w:rsidRPr="000A168D" w:rsidRDefault="002676B8" w:rsidP="002676B8">
      <w:pPr>
        <w:pStyle w:val="ArtigosOrdinais"/>
        <w:ind w:firstLine="1134"/>
        <w:rPr>
          <w:sz w:val="24"/>
        </w:rPr>
      </w:pPr>
      <w:r w:rsidRPr="000A168D">
        <w:rPr>
          <w:sz w:val="24"/>
        </w:rPr>
        <w:t>[...]</w:t>
      </w:r>
    </w:p>
    <w:p w14:paraId="533D789E" w14:textId="77777777" w:rsidR="002676B8" w:rsidRPr="000A168D" w:rsidRDefault="002676B8" w:rsidP="002676B8">
      <w:pPr>
        <w:pStyle w:val="ArtigosOrdinais"/>
        <w:ind w:firstLine="1134"/>
        <w:rPr>
          <w:sz w:val="24"/>
        </w:rPr>
      </w:pPr>
      <w:bookmarkStart w:id="2" w:name="_Hlk518392045"/>
      <w:r w:rsidRPr="000A168D">
        <w:rPr>
          <w:bCs w:val="0"/>
          <w:sz w:val="24"/>
        </w:rPr>
        <w:t>“</w:t>
      </w:r>
      <w:r w:rsidRPr="000A168D">
        <w:rPr>
          <w:bCs w:val="0"/>
          <w:sz w:val="24"/>
          <w:u w:val="single"/>
        </w:rPr>
        <w:t>Art. 105.</w:t>
      </w:r>
      <w:r w:rsidRPr="000A168D">
        <w:rPr>
          <w:b/>
          <w:bCs w:val="0"/>
          <w:sz w:val="24"/>
        </w:rPr>
        <w:t xml:space="preserve"> </w:t>
      </w:r>
      <w:r w:rsidRPr="000A168D">
        <w:rPr>
          <w:sz w:val="24"/>
        </w:rPr>
        <w:t>Aplicam-se</w:t>
      </w:r>
      <w:r w:rsidR="00A57737" w:rsidRPr="000A168D">
        <w:rPr>
          <w:sz w:val="24"/>
        </w:rPr>
        <w:t xml:space="preserve"> </w:t>
      </w:r>
      <w:r w:rsidRPr="000A168D">
        <w:rPr>
          <w:sz w:val="24"/>
        </w:rPr>
        <w:t>aos servidores</w:t>
      </w:r>
      <w:r w:rsidR="00A57737" w:rsidRPr="000A168D">
        <w:rPr>
          <w:sz w:val="24"/>
        </w:rPr>
        <w:t xml:space="preserve"> do Tribunal de Contas</w:t>
      </w:r>
      <w:r w:rsidRPr="000A168D">
        <w:rPr>
          <w:sz w:val="24"/>
        </w:rPr>
        <w:t xml:space="preserve"> os impedimentos e deveres previstos no Estatuto dos Servidores do Tribunal de Contas do Estado do Paraná.”</w:t>
      </w:r>
    </w:p>
    <w:p w14:paraId="784935F0" w14:textId="77777777" w:rsidR="002676B8" w:rsidRPr="000A168D" w:rsidRDefault="002676B8" w:rsidP="002676B8">
      <w:pPr>
        <w:pStyle w:val="ArtigosOrdinais"/>
        <w:ind w:firstLine="1134"/>
        <w:rPr>
          <w:sz w:val="24"/>
        </w:rPr>
      </w:pPr>
      <w:r w:rsidRPr="000A168D">
        <w:rPr>
          <w:bCs w:val="0"/>
          <w:sz w:val="24"/>
        </w:rPr>
        <w:t>“</w:t>
      </w:r>
      <w:r w:rsidRPr="000A168D">
        <w:rPr>
          <w:bCs w:val="0"/>
          <w:sz w:val="24"/>
          <w:u w:val="single"/>
        </w:rPr>
        <w:t>Art. 106.</w:t>
      </w:r>
      <w:r w:rsidRPr="000A168D">
        <w:rPr>
          <w:b/>
          <w:bCs w:val="0"/>
          <w:sz w:val="24"/>
        </w:rPr>
        <w:t xml:space="preserve"> </w:t>
      </w:r>
      <w:r w:rsidRPr="000A168D">
        <w:rPr>
          <w:sz w:val="24"/>
        </w:rPr>
        <w:t>Aplicam-se aos servidores do Tribunal de Contas as seguintes penalidades, previstas no Estatuto dos Servidores do Tribunal de Contas do Estado do Paraná:</w:t>
      </w:r>
    </w:p>
    <w:p w14:paraId="2BA731A6" w14:textId="77777777" w:rsidR="00A57737" w:rsidRPr="000A168D" w:rsidRDefault="00A57737" w:rsidP="002676B8">
      <w:pPr>
        <w:pStyle w:val="ArtigosOrdinais"/>
        <w:ind w:firstLine="1134"/>
        <w:rPr>
          <w:sz w:val="24"/>
        </w:rPr>
      </w:pPr>
      <w:r w:rsidRPr="000A168D">
        <w:rPr>
          <w:sz w:val="24"/>
        </w:rPr>
        <w:t>I - advertência;</w:t>
      </w:r>
    </w:p>
    <w:p w14:paraId="482871B7" w14:textId="77777777" w:rsidR="00A57737" w:rsidRPr="000A168D" w:rsidRDefault="00EA20B7" w:rsidP="002676B8">
      <w:pPr>
        <w:pStyle w:val="ArtigosOrdinais"/>
        <w:ind w:firstLine="1134"/>
        <w:rPr>
          <w:sz w:val="24"/>
        </w:rPr>
      </w:pPr>
      <w:r w:rsidRPr="000A168D">
        <w:rPr>
          <w:sz w:val="24"/>
        </w:rPr>
        <w:t>[...]</w:t>
      </w:r>
    </w:p>
    <w:p w14:paraId="529F4D1A" w14:textId="77777777" w:rsidR="00EA20B7" w:rsidRPr="000A168D" w:rsidRDefault="00A57737" w:rsidP="002676B8">
      <w:pPr>
        <w:pStyle w:val="ArtigosOrdinais"/>
        <w:ind w:firstLine="1134"/>
        <w:rPr>
          <w:sz w:val="24"/>
        </w:rPr>
      </w:pPr>
      <w:r w:rsidRPr="000A168D">
        <w:rPr>
          <w:sz w:val="24"/>
        </w:rPr>
        <w:t xml:space="preserve">III </w:t>
      </w:r>
      <w:r w:rsidR="00EA20B7" w:rsidRPr="000A168D">
        <w:rPr>
          <w:sz w:val="24"/>
        </w:rPr>
        <w:t>-</w:t>
      </w:r>
      <w:r w:rsidRPr="000A168D">
        <w:rPr>
          <w:sz w:val="24"/>
        </w:rPr>
        <w:t xml:space="preserve"> </w:t>
      </w:r>
      <w:r w:rsidR="00EA20B7" w:rsidRPr="000A168D">
        <w:rPr>
          <w:sz w:val="24"/>
        </w:rPr>
        <w:t>suspensão;</w:t>
      </w:r>
    </w:p>
    <w:p w14:paraId="445DAD32" w14:textId="77777777" w:rsidR="00A57737" w:rsidRPr="000A168D" w:rsidRDefault="00EA20B7" w:rsidP="002676B8">
      <w:pPr>
        <w:pStyle w:val="ArtigosOrdinais"/>
        <w:ind w:firstLine="1134"/>
        <w:rPr>
          <w:sz w:val="24"/>
        </w:rPr>
      </w:pPr>
      <w:r w:rsidRPr="000A168D">
        <w:rPr>
          <w:sz w:val="24"/>
        </w:rPr>
        <w:t>[...]</w:t>
      </w:r>
    </w:p>
    <w:p w14:paraId="58CA2D55" w14:textId="77777777" w:rsidR="00A57737" w:rsidRPr="000A168D" w:rsidRDefault="00A57737" w:rsidP="002676B8">
      <w:pPr>
        <w:pStyle w:val="ArtigosOrdinais"/>
        <w:ind w:firstLine="1134"/>
        <w:rPr>
          <w:sz w:val="24"/>
        </w:rPr>
      </w:pPr>
      <w:r w:rsidRPr="000A168D">
        <w:rPr>
          <w:sz w:val="24"/>
        </w:rPr>
        <w:t>V - destituição de cargo em comissão;</w:t>
      </w:r>
    </w:p>
    <w:p w14:paraId="5F39EB5F" w14:textId="77777777" w:rsidR="00A57737" w:rsidRPr="000A168D" w:rsidRDefault="00A57737" w:rsidP="002676B8">
      <w:pPr>
        <w:pStyle w:val="ArtigosOrdinais"/>
        <w:ind w:firstLine="1134"/>
        <w:rPr>
          <w:sz w:val="24"/>
        </w:rPr>
      </w:pPr>
      <w:r w:rsidRPr="000A168D">
        <w:rPr>
          <w:sz w:val="24"/>
        </w:rPr>
        <w:t xml:space="preserve">VI - </w:t>
      </w:r>
      <w:r w:rsidR="00EA20B7" w:rsidRPr="000A168D">
        <w:rPr>
          <w:rFonts w:cs="Arial"/>
          <w:bCs w:val="0"/>
          <w:sz w:val="24"/>
        </w:rPr>
        <w:t>demissão;</w:t>
      </w:r>
    </w:p>
    <w:p w14:paraId="4C077F04" w14:textId="77777777" w:rsidR="00A57737" w:rsidRPr="000A168D" w:rsidRDefault="00A57737" w:rsidP="002676B8">
      <w:pPr>
        <w:pStyle w:val="ArtigosOrdinais"/>
        <w:ind w:firstLine="1134"/>
        <w:rPr>
          <w:sz w:val="24"/>
        </w:rPr>
      </w:pPr>
      <w:r w:rsidRPr="000A168D">
        <w:rPr>
          <w:sz w:val="24"/>
        </w:rPr>
        <w:t xml:space="preserve">VII - </w:t>
      </w:r>
      <w:r w:rsidR="00EA20B7" w:rsidRPr="000A168D">
        <w:rPr>
          <w:rFonts w:cs="Arial"/>
          <w:bCs w:val="0"/>
          <w:sz w:val="24"/>
        </w:rPr>
        <w:t>cassação de aposentadoria ou disponibilidade.”</w:t>
      </w:r>
    </w:p>
    <w:bookmarkEnd w:id="2"/>
    <w:p w14:paraId="56A09EAF" w14:textId="77777777" w:rsidR="002676B8" w:rsidRPr="000A168D" w:rsidRDefault="002676B8" w:rsidP="002676B8">
      <w:pPr>
        <w:pStyle w:val="ArtigosOrdinais"/>
        <w:ind w:firstLine="1134"/>
        <w:rPr>
          <w:sz w:val="24"/>
        </w:rPr>
      </w:pPr>
      <w:r w:rsidRPr="000A168D">
        <w:rPr>
          <w:sz w:val="24"/>
        </w:rPr>
        <w:t>[...]</w:t>
      </w:r>
    </w:p>
    <w:p w14:paraId="6AF47E6E" w14:textId="77777777" w:rsidR="002676B8" w:rsidRPr="000A168D" w:rsidRDefault="002676B8" w:rsidP="002676B8">
      <w:pPr>
        <w:pStyle w:val="ArtigosOrdinais"/>
        <w:ind w:firstLine="1134"/>
        <w:rPr>
          <w:sz w:val="24"/>
        </w:rPr>
      </w:pPr>
      <w:bookmarkStart w:id="3" w:name="_Hlk518392089"/>
      <w:r w:rsidRPr="000A168D">
        <w:rPr>
          <w:bCs w:val="0"/>
          <w:sz w:val="24"/>
        </w:rPr>
        <w:t>“</w:t>
      </w:r>
      <w:r w:rsidRPr="000A168D">
        <w:rPr>
          <w:bCs w:val="0"/>
          <w:sz w:val="24"/>
          <w:u w:val="single"/>
        </w:rPr>
        <w:t>Art. 141.</w:t>
      </w:r>
      <w:r w:rsidRPr="000A168D">
        <w:rPr>
          <w:b/>
          <w:bCs w:val="0"/>
          <w:sz w:val="24"/>
        </w:rPr>
        <w:t xml:space="preserve"> </w:t>
      </w:r>
      <w:r w:rsidRPr="000A168D">
        <w:rPr>
          <w:sz w:val="24"/>
        </w:rPr>
        <w:t>Aplica-se a esta Seção</w:t>
      </w:r>
      <w:r w:rsidR="00A57737" w:rsidRPr="000A168D">
        <w:rPr>
          <w:sz w:val="24"/>
        </w:rPr>
        <w:t xml:space="preserve"> </w:t>
      </w:r>
      <w:r w:rsidRPr="000A168D">
        <w:rPr>
          <w:sz w:val="24"/>
        </w:rPr>
        <w:t>o disposto no Estatuto dos Servidores do Tribunal de Contas do Estado do Paraná.”</w:t>
      </w:r>
    </w:p>
    <w:p w14:paraId="40A34084" w14:textId="77777777" w:rsidR="002676B8" w:rsidRPr="000A168D" w:rsidRDefault="002676B8" w:rsidP="002676B8">
      <w:pPr>
        <w:pStyle w:val="ArtigosOrdinais"/>
        <w:ind w:firstLine="1134"/>
        <w:rPr>
          <w:sz w:val="24"/>
        </w:rPr>
      </w:pPr>
      <w:r w:rsidRPr="000A168D">
        <w:rPr>
          <w:bCs w:val="0"/>
          <w:sz w:val="24"/>
        </w:rPr>
        <w:t>“</w:t>
      </w:r>
      <w:r w:rsidRPr="000A168D">
        <w:rPr>
          <w:bCs w:val="0"/>
          <w:sz w:val="24"/>
          <w:u w:val="single"/>
        </w:rPr>
        <w:t>Art. 142.</w:t>
      </w:r>
      <w:r w:rsidRPr="000A168D">
        <w:rPr>
          <w:b/>
          <w:bCs w:val="0"/>
          <w:sz w:val="24"/>
        </w:rPr>
        <w:t xml:space="preserve"> </w:t>
      </w:r>
      <w:r w:rsidRPr="000A168D">
        <w:rPr>
          <w:sz w:val="24"/>
        </w:rPr>
        <w:t xml:space="preserve">A prescrição observará os prazos e demais disposições pertinentes contidas no </w:t>
      </w:r>
      <w:r w:rsidR="002F2C9A" w:rsidRPr="000A168D">
        <w:rPr>
          <w:sz w:val="24"/>
        </w:rPr>
        <w:t>Estatuto dos Servidores do Tribunal de Contas do Estado do Paraná</w:t>
      </w:r>
      <w:r w:rsidRPr="000A168D">
        <w:rPr>
          <w:sz w:val="24"/>
        </w:rPr>
        <w:t>, e seu reconhecimento, em qualquer fase do processo, implica no arquivamento.”</w:t>
      </w:r>
      <w:bookmarkEnd w:id="3"/>
    </w:p>
    <w:p w14:paraId="51EED9D9" w14:textId="77777777" w:rsidR="002676B8" w:rsidRPr="000A168D" w:rsidRDefault="002676B8" w:rsidP="002676B8">
      <w:pPr>
        <w:pStyle w:val="ArtigosOrdinais"/>
        <w:ind w:firstLine="1134"/>
        <w:rPr>
          <w:rFonts w:cs="Arial"/>
          <w:sz w:val="24"/>
        </w:rPr>
      </w:pPr>
      <w:r w:rsidRPr="000A168D">
        <w:rPr>
          <w:sz w:val="24"/>
        </w:rPr>
        <w:t>[...]</w:t>
      </w:r>
    </w:p>
    <w:p w14:paraId="53284820" w14:textId="77777777" w:rsidR="002676B8" w:rsidRPr="000A168D" w:rsidRDefault="002676B8" w:rsidP="002676B8">
      <w:pPr>
        <w:pStyle w:val="Recuodecorpodetexto3"/>
        <w:spacing w:before="120"/>
        <w:ind w:left="426" w:firstLine="708"/>
        <w:rPr>
          <w:rFonts w:ascii="Arial" w:hAnsi="Arial" w:cs="Arial"/>
          <w:color w:val="auto"/>
        </w:rPr>
      </w:pPr>
      <w:bookmarkStart w:id="4" w:name="_Hlk518392183"/>
      <w:r w:rsidRPr="000A168D">
        <w:rPr>
          <w:rFonts w:ascii="Arial" w:hAnsi="Arial" w:cs="Arial"/>
          <w:color w:val="auto"/>
        </w:rPr>
        <w:t>“</w:t>
      </w:r>
      <w:r w:rsidRPr="000A168D">
        <w:rPr>
          <w:rFonts w:ascii="Arial" w:hAnsi="Arial" w:cs="Arial"/>
          <w:color w:val="auto"/>
          <w:u w:val="single"/>
        </w:rPr>
        <w:t>Art. 146.</w:t>
      </w:r>
      <w:r w:rsidRPr="000A168D">
        <w:rPr>
          <w:rFonts w:ascii="Arial" w:hAnsi="Arial" w:cs="Arial"/>
          <w:color w:val="auto"/>
        </w:rPr>
        <w:t xml:space="preserve"> [...]</w:t>
      </w:r>
    </w:p>
    <w:p w14:paraId="4B63DBDA" w14:textId="77777777" w:rsidR="002676B8" w:rsidRPr="000A168D" w:rsidRDefault="002676B8" w:rsidP="002676B8">
      <w:pPr>
        <w:pStyle w:val="ArtigosOrdinais"/>
        <w:ind w:firstLine="1134"/>
        <w:rPr>
          <w:rFonts w:cs="Arial"/>
          <w:sz w:val="24"/>
        </w:rPr>
      </w:pPr>
      <w:r w:rsidRPr="000A168D">
        <w:rPr>
          <w:sz w:val="24"/>
        </w:rPr>
        <w:t>Parágrafo único. Os pedidos que versem sobre contagem de tempo, revisão de proventos, abono de permanência e demais requerimentos que contenham pedido diverso do rol de direitos assegurados pelo Estatuto dos Servidores do Tribunal de Contas do Estado do Paraná ou que ensejem impacto orçamentário, sofrerão autuação e distribuição na forma prevista neste Regimento, e serão objeto de deliberação colegiada, conforme dispõe o inciso XII, do art. 10.</w:t>
      </w:r>
      <w:r w:rsidRPr="000A168D">
        <w:rPr>
          <w:rFonts w:cs="Arial"/>
          <w:sz w:val="24"/>
        </w:rPr>
        <w:t>”</w:t>
      </w:r>
      <w:bookmarkEnd w:id="4"/>
    </w:p>
    <w:p w14:paraId="50F60712" w14:textId="77777777" w:rsidR="002676B8" w:rsidRPr="000A168D" w:rsidRDefault="002676B8" w:rsidP="002676B8">
      <w:pPr>
        <w:pStyle w:val="ArtigosOrdinais"/>
        <w:ind w:firstLine="1134"/>
        <w:rPr>
          <w:bCs w:val="0"/>
          <w:sz w:val="24"/>
          <w:u w:val="single"/>
        </w:rPr>
      </w:pPr>
      <w:r w:rsidRPr="000A168D">
        <w:rPr>
          <w:sz w:val="24"/>
        </w:rPr>
        <w:t>[...]</w:t>
      </w:r>
    </w:p>
    <w:p w14:paraId="097A2552" w14:textId="77777777" w:rsidR="002676B8" w:rsidRPr="000A168D" w:rsidRDefault="002676B8" w:rsidP="002676B8">
      <w:pPr>
        <w:pStyle w:val="ArtigosOrdinais"/>
        <w:ind w:firstLine="1134"/>
        <w:rPr>
          <w:sz w:val="24"/>
        </w:rPr>
      </w:pPr>
      <w:bookmarkStart w:id="5" w:name="_Hlk518392320"/>
      <w:r w:rsidRPr="000A168D">
        <w:rPr>
          <w:bCs w:val="0"/>
          <w:sz w:val="24"/>
        </w:rPr>
        <w:t>“</w:t>
      </w:r>
      <w:r w:rsidRPr="000A168D">
        <w:rPr>
          <w:bCs w:val="0"/>
          <w:sz w:val="24"/>
          <w:u w:val="single"/>
        </w:rPr>
        <w:t>Art. 397</w:t>
      </w:r>
      <w:r w:rsidRPr="000A168D">
        <w:rPr>
          <w:b/>
          <w:bCs w:val="0"/>
          <w:sz w:val="24"/>
          <w:u w:val="single"/>
        </w:rPr>
        <w:t>.</w:t>
      </w:r>
      <w:r w:rsidRPr="000A168D">
        <w:rPr>
          <w:b/>
          <w:bCs w:val="0"/>
          <w:sz w:val="24"/>
        </w:rPr>
        <w:t xml:space="preserve"> </w:t>
      </w:r>
      <w:r w:rsidRPr="000A168D">
        <w:rPr>
          <w:sz w:val="24"/>
        </w:rPr>
        <w:t>Caso não seja possível a restauração de autos, o Relator solicitará ao Corregedor-Geral a instauração de sindicância para apuração dos fatos e identificação dos responsáveis, na forma do disposto no Estatuto dos Servidores do Tribunal de Contas do Estado do Paraná.”</w:t>
      </w:r>
      <w:bookmarkEnd w:id="5"/>
    </w:p>
    <w:p w14:paraId="2DF65DDB" w14:textId="77777777" w:rsidR="00EA20B7" w:rsidRPr="000A168D" w:rsidRDefault="00EA20B7" w:rsidP="002676B8">
      <w:pPr>
        <w:pStyle w:val="ArtigosOrdinais"/>
        <w:ind w:firstLine="1134"/>
        <w:rPr>
          <w:sz w:val="24"/>
        </w:rPr>
      </w:pPr>
      <w:r w:rsidRPr="000A168D">
        <w:rPr>
          <w:rFonts w:cs="Arial"/>
          <w:b/>
          <w:bCs w:val="0"/>
          <w:sz w:val="24"/>
        </w:rPr>
        <w:lastRenderedPageBreak/>
        <w:t xml:space="preserve">Art. 2º </w:t>
      </w:r>
      <w:r w:rsidRPr="000A168D">
        <w:rPr>
          <w:rFonts w:cs="Arial"/>
          <w:bCs w:val="0"/>
          <w:sz w:val="24"/>
        </w:rPr>
        <w:t>Ficam revogados os incisos II e IV, do art. 106, do Regimento Interno.</w:t>
      </w:r>
    </w:p>
    <w:p w14:paraId="5F7B74B2" w14:textId="77777777" w:rsidR="002676B8" w:rsidRPr="000A168D" w:rsidRDefault="002676B8" w:rsidP="00E1232F">
      <w:pPr>
        <w:pStyle w:val="ArtigosOrdinais"/>
        <w:spacing w:before="240"/>
        <w:ind w:firstLine="1134"/>
        <w:rPr>
          <w:rFonts w:cs="Arial"/>
          <w:sz w:val="24"/>
        </w:rPr>
      </w:pPr>
      <w:r w:rsidRPr="000A168D">
        <w:rPr>
          <w:rFonts w:cs="Arial"/>
          <w:b/>
          <w:sz w:val="24"/>
        </w:rPr>
        <w:t xml:space="preserve">Art. </w:t>
      </w:r>
      <w:r w:rsidR="00EA20B7" w:rsidRPr="000A168D">
        <w:rPr>
          <w:rFonts w:cs="Arial"/>
          <w:b/>
          <w:sz w:val="24"/>
        </w:rPr>
        <w:t>3</w:t>
      </w:r>
      <w:r w:rsidRPr="000A168D">
        <w:rPr>
          <w:rFonts w:cs="Arial"/>
          <w:b/>
          <w:sz w:val="24"/>
        </w:rPr>
        <w:t xml:space="preserve">º </w:t>
      </w:r>
      <w:r w:rsidRPr="000A168D">
        <w:rPr>
          <w:rFonts w:cs="Arial"/>
          <w:sz w:val="24"/>
        </w:rPr>
        <w:t>Esta Resolução entra em vigor na data de sua publicação.</w:t>
      </w:r>
    </w:p>
    <w:p w14:paraId="1E38BE36" w14:textId="77777777" w:rsidR="002676B8" w:rsidRPr="000A168D" w:rsidRDefault="00E84067" w:rsidP="000A168D">
      <w:pPr>
        <w:pStyle w:val="Recuodecorpodetexto3"/>
        <w:spacing w:before="360"/>
        <w:ind w:firstLine="0"/>
        <w:jc w:val="center"/>
        <w:rPr>
          <w:rFonts w:ascii="Arial" w:hAnsi="Arial" w:cs="Arial"/>
          <w:color w:val="auto"/>
        </w:rPr>
      </w:pPr>
      <w:r w:rsidRPr="000A168D">
        <w:rPr>
          <w:rFonts w:ascii="Arial" w:hAnsi="Arial" w:cs="Arial"/>
          <w:color w:val="auto"/>
        </w:rPr>
        <w:t>Curitiba, 5 de setembro de 2018.</w:t>
      </w:r>
    </w:p>
    <w:p w14:paraId="01E5E687" w14:textId="77777777" w:rsidR="00FF5CE1" w:rsidRPr="00FF5CE1" w:rsidRDefault="00FF5CE1" w:rsidP="00FF5CE1">
      <w:pPr>
        <w:spacing w:before="360" w:after="0" w:line="240" w:lineRule="auto"/>
        <w:jc w:val="center"/>
        <w:rPr>
          <w:rFonts w:ascii="Arial" w:hAnsi="Arial" w:cs="Arial"/>
          <w:sz w:val="24"/>
        </w:rPr>
      </w:pPr>
      <w:r w:rsidRPr="00FF5CE1">
        <w:rPr>
          <w:rFonts w:ascii="Arial" w:hAnsi="Arial" w:cs="Arial"/>
          <w:sz w:val="24"/>
        </w:rPr>
        <w:t>- assinatura digital -</w:t>
      </w:r>
    </w:p>
    <w:p w14:paraId="6BC97267" w14:textId="77777777" w:rsidR="00FF5CE1" w:rsidRPr="00FF5CE1" w:rsidRDefault="00422B71" w:rsidP="00FF5C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22B71">
        <w:rPr>
          <w:rFonts w:ascii="Arial" w:hAnsi="Arial" w:cs="Arial"/>
          <w:sz w:val="24"/>
        </w:rPr>
        <w:t xml:space="preserve">Conselheiro </w:t>
      </w:r>
      <w:r w:rsidR="00FF5CE1" w:rsidRPr="00FF5CE1">
        <w:rPr>
          <w:rFonts w:ascii="Arial" w:hAnsi="Arial" w:cs="Arial"/>
          <w:b/>
          <w:sz w:val="24"/>
        </w:rPr>
        <w:t>JOSÉ DURVAL MATTOS DO AMARAL</w:t>
      </w:r>
    </w:p>
    <w:p w14:paraId="2A36BD74" w14:textId="77777777" w:rsidR="001907D7" w:rsidRPr="00B26744" w:rsidRDefault="00FF5CE1" w:rsidP="00FF5CE1">
      <w:pPr>
        <w:pStyle w:val="Recuodecorpodetexto3"/>
        <w:ind w:firstLine="0"/>
        <w:jc w:val="center"/>
        <w:rPr>
          <w:color w:val="auto"/>
        </w:rPr>
      </w:pPr>
      <w:r w:rsidRPr="00FF5CE1">
        <w:rPr>
          <w:rFonts w:ascii="Arial" w:hAnsi="Arial" w:cs="Arial"/>
          <w:color w:val="auto"/>
          <w:szCs w:val="22"/>
        </w:rPr>
        <w:t>Presidente</w:t>
      </w:r>
    </w:p>
    <w:sectPr w:rsidR="001907D7" w:rsidRPr="00B26744" w:rsidSect="005D5ABC">
      <w:headerReference w:type="default" r:id="rId9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1289" w14:textId="77777777" w:rsidR="00A42A3B" w:rsidRDefault="00A42A3B">
      <w:pPr>
        <w:spacing w:after="0" w:line="240" w:lineRule="auto"/>
      </w:pPr>
      <w:r>
        <w:separator/>
      </w:r>
    </w:p>
  </w:endnote>
  <w:endnote w:type="continuationSeparator" w:id="0">
    <w:p w14:paraId="6240DCFB" w14:textId="77777777" w:rsidR="00A42A3B" w:rsidRDefault="00A4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C211" w14:textId="77777777" w:rsidR="00A42A3B" w:rsidRDefault="00A42A3B">
      <w:pPr>
        <w:spacing w:after="0" w:line="240" w:lineRule="auto"/>
      </w:pPr>
      <w:r>
        <w:separator/>
      </w:r>
    </w:p>
  </w:footnote>
  <w:footnote w:type="continuationSeparator" w:id="0">
    <w:p w14:paraId="3BABE3E6" w14:textId="77777777" w:rsidR="00A42A3B" w:rsidRDefault="00A42A3B">
      <w:pPr>
        <w:spacing w:after="0" w:line="240" w:lineRule="auto"/>
      </w:pPr>
      <w:r>
        <w:continuationSeparator/>
      </w:r>
    </w:p>
  </w:footnote>
  <w:footnote w:id="1">
    <w:p w14:paraId="6B1A9FC7" w14:textId="77777777" w:rsidR="001C4BD5" w:rsidRPr="007F2E7E" w:rsidRDefault="000A168D" w:rsidP="001C4BD5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1C4BD5" w:rsidRPr="007F2E7E">
        <w:rPr>
          <w:rFonts w:ascii="Arial" w:hAnsi="Arial" w:cs="Arial"/>
          <w:b/>
        </w:rPr>
        <w:t>Notas da Biblioteca:</w:t>
      </w:r>
    </w:p>
    <w:p w14:paraId="7770842F" w14:textId="57745990" w:rsidR="001C4BD5" w:rsidRPr="00646553" w:rsidRDefault="001C4BD5" w:rsidP="00646553">
      <w:pPr>
        <w:pStyle w:val="Textodenotaderodap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46553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6C551E" w:rsidRPr="00646553">
          <w:rPr>
            <w:rStyle w:val="Hyperlink"/>
            <w:rFonts w:ascii="Arial" w:hAnsi="Arial" w:cs="Arial"/>
          </w:rPr>
          <w:t>Diário Eletrônico do Tribunal de Contas do Estado do Paraná, Curitiba, PR, n. 1907, 13 set. 2018, p. 39-40</w:t>
        </w:r>
      </w:hyperlink>
      <w:r w:rsidR="006C551E" w:rsidRPr="00646553">
        <w:rPr>
          <w:rFonts w:ascii="Arial" w:hAnsi="Arial" w:cs="Arial"/>
        </w:rPr>
        <w:t>.</w:t>
      </w:r>
    </w:p>
    <w:p w14:paraId="582D4A61" w14:textId="77777777" w:rsidR="00646553" w:rsidRPr="00646553" w:rsidRDefault="00646553" w:rsidP="00646553">
      <w:pPr>
        <w:pStyle w:val="Textodenotaderodap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46553">
        <w:rPr>
          <w:rFonts w:ascii="Arial" w:hAnsi="Arial" w:cs="Arial"/>
        </w:rPr>
        <w:t xml:space="preserve">Origem: Processo n. 49424-2/2018 – </w:t>
      </w:r>
      <w:hyperlink r:id="rId2" w:history="1">
        <w:r w:rsidRPr="00646553">
          <w:rPr>
            <w:rStyle w:val="Hyperlink"/>
            <w:rFonts w:ascii="Arial" w:hAnsi="Arial" w:cs="Arial"/>
          </w:rPr>
          <w:t>Acórdão n.</w:t>
        </w:r>
        <w:r w:rsidRPr="00646553">
          <w:rPr>
            <w:rStyle w:val="Hyperlink"/>
            <w:rFonts w:ascii="Arial" w:eastAsia="Times New Roman" w:hAnsi="Arial" w:cs="Arial"/>
          </w:rPr>
          <w:t xml:space="preserve"> 2076/2018</w:t>
        </w:r>
      </w:hyperlink>
      <w:r w:rsidRPr="00646553">
        <w:rPr>
          <w:rFonts w:ascii="Arial" w:eastAsia="Times New Roman" w:hAnsi="Arial" w:cs="Arial"/>
          <w:color w:val="FF0000"/>
        </w:rPr>
        <w:t xml:space="preserve"> </w:t>
      </w:r>
      <w:r w:rsidRPr="00646553">
        <w:rPr>
          <w:rFonts w:ascii="Arial" w:eastAsia="Times New Roman" w:hAnsi="Arial" w:cs="Arial"/>
        </w:rPr>
        <w:t>e</w:t>
      </w:r>
      <w:r w:rsidRPr="00646553">
        <w:rPr>
          <w:rFonts w:ascii="Arial" w:eastAsia="Times New Roman" w:hAnsi="Arial" w:cs="Arial"/>
          <w:color w:val="FF0000"/>
        </w:rPr>
        <w:t xml:space="preserve"> </w:t>
      </w:r>
      <w:hyperlink r:id="rId3" w:history="1">
        <w:r w:rsidRPr="00646553">
          <w:rPr>
            <w:rStyle w:val="Hyperlink"/>
            <w:rFonts w:ascii="Arial" w:hAnsi="Arial" w:cs="Arial"/>
          </w:rPr>
          <w:t>Acórdão n.</w:t>
        </w:r>
        <w:r w:rsidRPr="00646553">
          <w:rPr>
            <w:rStyle w:val="Hyperlink"/>
            <w:rFonts w:ascii="Arial" w:eastAsia="Times New Roman" w:hAnsi="Arial" w:cs="Arial"/>
          </w:rPr>
          <w:t xml:space="preserve"> 2229/2018 </w:t>
        </w:r>
        <w:r w:rsidRPr="00646553">
          <w:rPr>
            <w:rStyle w:val="Hyperlink"/>
            <w:rFonts w:ascii="Arial" w:hAnsi="Arial" w:cs="Arial"/>
          </w:rPr>
          <w:t>- Tribunal Pleno</w:t>
        </w:r>
      </w:hyperlink>
      <w:r w:rsidRPr="00646553">
        <w:rPr>
          <w:rFonts w:ascii="Arial" w:hAnsi="Arial" w:cs="Arial"/>
        </w:rPr>
        <w:t>.</w:t>
      </w:r>
    </w:p>
    <w:p w14:paraId="5C8B4454" w14:textId="77777777" w:rsidR="00646553" w:rsidRPr="00646553" w:rsidRDefault="00646553" w:rsidP="00646553">
      <w:pPr>
        <w:pStyle w:val="Textodenotaderodap"/>
        <w:numPr>
          <w:ilvl w:val="0"/>
          <w:numId w:val="4"/>
        </w:numPr>
        <w:spacing w:after="0" w:line="240" w:lineRule="auto"/>
        <w:ind w:left="567" w:hanging="425"/>
        <w:jc w:val="both"/>
        <w:rPr>
          <w:rStyle w:val="Hyperlink"/>
          <w:rFonts w:ascii="Arial" w:hAnsi="Arial" w:cs="Arial"/>
        </w:rPr>
      </w:pPr>
      <w:r w:rsidRPr="00646553">
        <w:rPr>
          <w:rFonts w:ascii="Arial" w:hAnsi="Arial" w:cs="Arial"/>
          <w:b/>
          <w:bCs/>
        </w:rPr>
        <w:t>Altera</w:t>
      </w:r>
      <w:r w:rsidRPr="00646553">
        <w:rPr>
          <w:rFonts w:ascii="Arial" w:hAnsi="Arial" w:cs="Arial"/>
        </w:rPr>
        <w:t xml:space="preserve">: </w:t>
      </w:r>
      <w:hyperlink r:id="rId4" w:history="1">
        <w:r w:rsidRPr="00646553">
          <w:rPr>
            <w:rStyle w:val="Hyperlink"/>
            <w:rFonts w:ascii="Arial" w:hAnsi="Arial" w:cs="Arial"/>
          </w:rPr>
          <w:t>Resolução n. 1, de 24 de janeiro de 2006 - Regimento Interno</w:t>
        </w:r>
      </w:hyperlink>
      <w:r w:rsidRPr="00646553">
        <w:rPr>
          <w:rStyle w:val="Hyperlink"/>
          <w:rFonts w:ascii="Arial" w:hAnsi="Arial" w:cs="Arial"/>
        </w:rPr>
        <w:t xml:space="preserve"> (e alterações posteriores).</w:t>
      </w:r>
    </w:p>
    <w:p w14:paraId="1C5640B8" w14:textId="65C9233B" w:rsidR="000A168D" w:rsidRPr="00170BA0" w:rsidRDefault="00646553" w:rsidP="00646553">
      <w:pPr>
        <w:pStyle w:val="Textodenotaderodap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46553">
        <w:rPr>
          <w:rStyle w:val="Forte"/>
          <w:rFonts w:ascii="Arial" w:hAnsi="Arial" w:cs="Arial"/>
        </w:rPr>
        <w:t xml:space="preserve">Ver </w:t>
      </w:r>
      <w:hyperlink r:id="rId5" w:history="1">
        <w:r w:rsidRPr="00646553">
          <w:rPr>
            <w:rStyle w:val="Hyperlink"/>
            <w:rFonts w:ascii="Arial" w:hAnsi="Arial" w:cs="Arial"/>
          </w:rPr>
          <w:t>alterações posteriores</w:t>
        </w:r>
      </w:hyperlink>
      <w:r w:rsidRPr="00646553">
        <w:rPr>
          <w:rFonts w:ascii="Arial" w:hAnsi="Arial" w:cs="Arial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8366" w14:textId="77777777" w:rsidR="00D05C4F" w:rsidRDefault="00646553" w:rsidP="005D5ABC">
    <w:pPr>
      <w:keepLines/>
      <w:spacing w:before="480" w:after="48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3698A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D05C4F" w:rsidRPr="00347E10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84F73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348B8"/>
    <w:multiLevelType w:val="hybridMultilevel"/>
    <w:tmpl w:val="15D01C16"/>
    <w:lvl w:ilvl="0" w:tplc="E516FECE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A30D5"/>
    <w:multiLevelType w:val="hybridMultilevel"/>
    <w:tmpl w:val="0AF8339A"/>
    <w:lvl w:ilvl="0" w:tplc="FF74C172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516087">
    <w:abstractNumId w:val="1"/>
  </w:num>
  <w:num w:numId="2" w16cid:durableId="920602841">
    <w:abstractNumId w:val="0"/>
  </w:num>
  <w:num w:numId="3" w16cid:durableId="1624923284">
    <w:abstractNumId w:val="3"/>
  </w:num>
  <w:num w:numId="4" w16cid:durableId="249588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6B8"/>
    <w:rsid w:val="0003057E"/>
    <w:rsid w:val="00041A10"/>
    <w:rsid w:val="000502B0"/>
    <w:rsid w:val="00083826"/>
    <w:rsid w:val="00095F0D"/>
    <w:rsid w:val="000A168D"/>
    <w:rsid w:val="000C70B1"/>
    <w:rsid w:val="000D5178"/>
    <w:rsid w:val="00145C7F"/>
    <w:rsid w:val="0014694B"/>
    <w:rsid w:val="00170BA0"/>
    <w:rsid w:val="001907D7"/>
    <w:rsid w:val="001A3B71"/>
    <w:rsid w:val="001A79E0"/>
    <w:rsid w:val="001C3A65"/>
    <w:rsid w:val="001C4BD5"/>
    <w:rsid w:val="001C5972"/>
    <w:rsid w:val="001E4220"/>
    <w:rsid w:val="0023055D"/>
    <w:rsid w:val="00251479"/>
    <w:rsid w:val="00255327"/>
    <w:rsid w:val="00255D6F"/>
    <w:rsid w:val="002676B8"/>
    <w:rsid w:val="0027746B"/>
    <w:rsid w:val="00285AD3"/>
    <w:rsid w:val="00286E20"/>
    <w:rsid w:val="002B2DD9"/>
    <w:rsid w:val="002B32B3"/>
    <w:rsid w:val="002F1AFC"/>
    <w:rsid w:val="002F2C9A"/>
    <w:rsid w:val="00347950"/>
    <w:rsid w:val="003A2F76"/>
    <w:rsid w:val="003A520E"/>
    <w:rsid w:val="003D0537"/>
    <w:rsid w:val="00407081"/>
    <w:rsid w:val="004229DF"/>
    <w:rsid w:val="00422B71"/>
    <w:rsid w:val="004354DA"/>
    <w:rsid w:val="00435677"/>
    <w:rsid w:val="00440A80"/>
    <w:rsid w:val="00450097"/>
    <w:rsid w:val="004631DA"/>
    <w:rsid w:val="00497F99"/>
    <w:rsid w:val="004A1A9B"/>
    <w:rsid w:val="005006A7"/>
    <w:rsid w:val="005163CD"/>
    <w:rsid w:val="00556A31"/>
    <w:rsid w:val="005D5ABC"/>
    <w:rsid w:val="005E7191"/>
    <w:rsid w:val="005E753F"/>
    <w:rsid w:val="00617CBB"/>
    <w:rsid w:val="00630407"/>
    <w:rsid w:val="00635D7C"/>
    <w:rsid w:val="00646553"/>
    <w:rsid w:val="00652FC5"/>
    <w:rsid w:val="006A60E3"/>
    <w:rsid w:val="006C152F"/>
    <w:rsid w:val="006C551E"/>
    <w:rsid w:val="006C77E6"/>
    <w:rsid w:val="006E3A61"/>
    <w:rsid w:val="006F0309"/>
    <w:rsid w:val="007305D3"/>
    <w:rsid w:val="0075744C"/>
    <w:rsid w:val="00760796"/>
    <w:rsid w:val="007646B4"/>
    <w:rsid w:val="00776E3D"/>
    <w:rsid w:val="00790C94"/>
    <w:rsid w:val="00797FE5"/>
    <w:rsid w:val="007A560A"/>
    <w:rsid w:val="007A5944"/>
    <w:rsid w:val="007F2E7E"/>
    <w:rsid w:val="007F62E0"/>
    <w:rsid w:val="008857B0"/>
    <w:rsid w:val="008A0057"/>
    <w:rsid w:val="008B00E1"/>
    <w:rsid w:val="00930118"/>
    <w:rsid w:val="0094456A"/>
    <w:rsid w:val="00987BEA"/>
    <w:rsid w:val="00A37987"/>
    <w:rsid w:val="00A42A3B"/>
    <w:rsid w:val="00A57737"/>
    <w:rsid w:val="00A63CD3"/>
    <w:rsid w:val="00A7604F"/>
    <w:rsid w:val="00A90E87"/>
    <w:rsid w:val="00AA5AFE"/>
    <w:rsid w:val="00AB1D12"/>
    <w:rsid w:val="00AB5B0F"/>
    <w:rsid w:val="00AE7A53"/>
    <w:rsid w:val="00AF2303"/>
    <w:rsid w:val="00B21E90"/>
    <w:rsid w:val="00B245C2"/>
    <w:rsid w:val="00B26744"/>
    <w:rsid w:val="00B329E9"/>
    <w:rsid w:val="00BF07C9"/>
    <w:rsid w:val="00C30C65"/>
    <w:rsid w:val="00C37B8A"/>
    <w:rsid w:val="00C43147"/>
    <w:rsid w:val="00C66F8F"/>
    <w:rsid w:val="00CD0A97"/>
    <w:rsid w:val="00D05C4F"/>
    <w:rsid w:val="00D44E1A"/>
    <w:rsid w:val="00D632F1"/>
    <w:rsid w:val="00D66640"/>
    <w:rsid w:val="00D75AD6"/>
    <w:rsid w:val="00DA08D3"/>
    <w:rsid w:val="00E1232F"/>
    <w:rsid w:val="00E336FC"/>
    <w:rsid w:val="00E84067"/>
    <w:rsid w:val="00EA20B7"/>
    <w:rsid w:val="00EA3669"/>
    <w:rsid w:val="00EA4828"/>
    <w:rsid w:val="00EA7E4C"/>
    <w:rsid w:val="00ED0B57"/>
    <w:rsid w:val="00EE05E8"/>
    <w:rsid w:val="00EF47B6"/>
    <w:rsid w:val="00F256EA"/>
    <w:rsid w:val="00F651E3"/>
    <w:rsid w:val="00F76883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39F830"/>
  <w15:chartTrackingRefBased/>
  <w15:docId w15:val="{FC17351F-78A9-4DD3-B3E1-AC7DBAB6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2676B8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sid w:val="002676B8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ArtigosOrdinais">
    <w:name w:val="ArtigosOrdinais"/>
    <w:basedOn w:val="Normal"/>
    <w:rsid w:val="002676B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Default">
    <w:name w:val="Default"/>
    <w:rsid w:val="002676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menta">
    <w:name w:val="Ementa"/>
    <w:basedOn w:val="Normal"/>
    <w:rsid w:val="002676B8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2676B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676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676B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676B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676B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67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52FC5"/>
    <w:rPr>
      <w:rFonts w:ascii="Segoe UI" w:hAnsi="Segoe UI" w:cs="Segoe UI"/>
      <w:sz w:val="18"/>
      <w:szCs w:val="18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0A168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A168D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0A168D"/>
    <w:rPr>
      <w:vertAlign w:val="superscript"/>
    </w:rPr>
  </w:style>
  <w:style w:type="character" w:styleId="Hyperlink">
    <w:name w:val="Hyperlink"/>
    <w:uiPriority w:val="99"/>
    <w:rsid w:val="001C4BD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6E3D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646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8/8/pdf/0033063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8/8/pdf/0033028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8/8/pdf/00330633.pdf" TargetMode="External"/><Relationship Id="rId2" Type="http://schemas.openxmlformats.org/officeDocument/2006/relationships/hyperlink" Target="https://www1.tce.pr.gov.br/multimidia/2018/8/pdf/00330288.pdf" TargetMode="External"/><Relationship Id="rId1" Type="http://schemas.openxmlformats.org/officeDocument/2006/relationships/hyperlink" Target="http://www1.tce.pr.gov.br/multimidia/2018/9/pdf/00331124.pdf" TargetMode="External"/><Relationship Id="rId5" Type="http://schemas.openxmlformats.org/officeDocument/2006/relationships/hyperlink" Target="https://www1.tce.pr.gov.br/conteudo/resolucao-n-66-de-5-de-setembro-de-2018/317636/area/249" TargetMode="External"/><Relationship Id="rId4" Type="http://schemas.openxmlformats.org/officeDocument/2006/relationships/hyperlink" Target="https://www1.tce.pr.gov.br/conteudo/resolucao-n-1-de-24-de-janeiro-de-2006-regimento-interno/1403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12</cp:revision>
  <cp:lastPrinted>2018-07-03T18:07:00Z</cp:lastPrinted>
  <dcterms:created xsi:type="dcterms:W3CDTF">2022-07-05T20:44:00Z</dcterms:created>
  <dcterms:modified xsi:type="dcterms:W3CDTF">2022-07-15T18:01:00Z</dcterms:modified>
</cp:coreProperties>
</file>