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5397" w14:textId="2DC9F4FE" w:rsidR="00F149BF" w:rsidRPr="000A74A5" w:rsidRDefault="00F149BF" w:rsidP="00913520">
      <w:pPr>
        <w:spacing w:after="36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0A74A5">
        <w:rPr>
          <w:rFonts w:ascii="Arial" w:eastAsia="Times New Roman" w:hAnsi="Arial" w:cs="Arial"/>
          <w:b/>
          <w:bCs/>
          <w:kern w:val="1"/>
          <w:sz w:val="28"/>
          <w:szCs w:val="28"/>
        </w:rPr>
        <w:t>RESOLUÇÃO Nº 96/2022</w:t>
      </w:r>
      <w:r w:rsidR="00880549">
        <w:rPr>
          <w:rStyle w:val="Refdenotaderodap"/>
          <w:rFonts w:ascii="Arial" w:eastAsia="Times New Roman" w:hAnsi="Arial" w:cs="Arial"/>
          <w:b/>
          <w:bCs/>
          <w:kern w:val="1"/>
          <w:sz w:val="28"/>
          <w:szCs w:val="28"/>
        </w:rPr>
        <w:footnoteReference w:id="1"/>
      </w:r>
    </w:p>
    <w:p w14:paraId="1BE6C60A" w14:textId="778774F3" w:rsidR="00F149BF" w:rsidRPr="000A74A5" w:rsidRDefault="00F149BF" w:rsidP="000A74A5">
      <w:pPr>
        <w:spacing w:before="360" w:after="360" w:line="240" w:lineRule="auto"/>
        <w:ind w:left="4536"/>
        <w:jc w:val="both"/>
        <w:rPr>
          <w:rFonts w:ascii="Arial" w:eastAsia="Times New Roman" w:hAnsi="Arial" w:cs="Arial"/>
          <w:lang w:eastAsia="pt-BR"/>
        </w:rPr>
      </w:pPr>
      <w:r w:rsidRPr="000A74A5">
        <w:rPr>
          <w:rFonts w:ascii="Arial" w:eastAsia="Times New Roman" w:hAnsi="Arial" w:cs="Arial"/>
          <w:i/>
          <w:iCs/>
        </w:rPr>
        <w:t>Dispõe sobre a tramitação excepcional de expedientes urgentes até o restabelecimento dos sistemas informatizados deste Tribunal</w:t>
      </w:r>
      <w:r w:rsidRPr="000A74A5">
        <w:rPr>
          <w:rFonts w:ascii="Arial" w:eastAsia="Times New Roman" w:hAnsi="Arial" w:cs="Arial"/>
          <w:i/>
        </w:rPr>
        <w:t>.</w:t>
      </w:r>
    </w:p>
    <w:p w14:paraId="7F481C9C" w14:textId="771ADC34" w:rsidR="00F149BF" w:rsidRPr="0098077A" w:rsidRDefault="00F149BF" w:rsidP="003C5F9B">
      <w:pPr>
        <w:spacing w:after="36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8077A">
        <w:rPr>
          <w:rFonts w:ascii="Arial" w:eastAsia="Times New Roman" w:hAnsi="Arial" w:cs="Arial"/>
          <w:sz w:val="24"/>
          <w:szCs w:val="24"/>
        </w:rPr>
        <w:t xml:space="preserve">O </w:t>
      </w:r>
      <w:r w:rsidRPr="0098077A">
        <w:rPr>
          <w:rFonts w:ascii="Arial" w:eastAsia="Times New Roman" w:hAnsi="Arial" w:cs="Arial"/>
          <w:b/>
          <w:sz w:val="24"/>
          <w:szCs w:val="24"/>
        </w:rPr>
        <w:t>TRIBUNAL DE CONTAS DO ESTADO DO PARANÁ</w:t>
      </w:r>
      <w:r w:rsidRPr="0098077A">
        <w:rPr>
          <w:rFonts w:ascii="Arial" w:eastAsia="Times New Roman" w:hAnsi="Arial" w:cs="Arial"/>
          <w:sz w:val="24"/>
          <w:szCs w:val="24"/>
        </w:rPr>
        <w:t xml:space="preserve">, no uso das atribuições contidas nos arts. 2º, I, 116, XII, e parágrafo único, da Lei Complementar </w:t>
      </w:r>
      <w:r w:rsidR="00261A1B">
        <w:rPr>
          <w:rFonts w:ascii="Arial" w:eastAsia="Times New Roman" w:hAnsi="Arial" w:cs="Arial"/>
          <w:sz w:val="24"/>
          <w:szCs w:val="24"/>
        </w:rPr>
        <w:t xml:space="preserve">Estadual </w:t>
      </w:r>
      <w:r w:rsidRPr="0098077A">
        <w:rPr>
          <w:rFonts w:ascii="Arial" w:eastAsia="Times New Roman" w:hAnsi="Arial" w:cs="Arial"/>
          <w:sz w:val="24"/>
          <w:szCs w:val="24"/>
        </w:rPr>
        <w:t>nº 113, de 15 de dezembro de 2005, e no art. 5º, XIII, do Regimento Interno, e ainda com base no art. 167 da Lei Complementar nº 113, de 2005, c/c os arts. 188 a 192, do Regimento Interno,</w:t>
      </w:r>
    </w:p>
    <w:p w14:paraId="0C7E889B" w14:textId="77777777" w:rsidR="00F149BF" w:rsidRPr="0098077A" w:rsidRDefault="00F149BF" w:rsidP="003C5F9B">
      <w:pPr>
        <w:spacing w:after="36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8077A">
        <w:rPr>
          <w:rFonts w:ascii="Arial" w:eastAsia="Times New Roman" w:hAnsi="Arial" w:cs="Arial"/>
          <w:b/>
          <w:bCs/>
          <w:sz w:val="24"/>
          <w:szCs w:val="24"/>
        </w:rPr>
        <w:t>RESOLVE:</w:t>
      </w:r>
    </w:p>
    <w:p w14:paraId="4708A746" w14:textId="17F7F8BD" w:rsidR="00F149BF" w:rsidRPr="0098077A" w:rsidRDefault="00F149B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98077A">
        <w:rPr>
          <w:rFonts w:ascii="Arial" w:eastAsia="Arial" w:hAnsi="Arial" w:cs="Arial"/>
          <w:b/>
          <w:sz w:val="24"/>
          <w:szCs w:val="24"/>
        </w:rPr>
        <w:t xml:space="preserve">Art. 1º </w:t>
      </w:r>
      <w:r w:rsidRPr="0098077A">
        <w:rPr>
          <w:rFonts w:ascii="Arial" w:eastAsia="Arial" w:hAnsi="Arial" w:cs="Arial"/>
          <w:sz w:val="24"/>
          <w:szCs w:val="24"/>
        </w:rPr>
        <w:t xml:space="preserve">Esta Resolução dispõe sobre a tramitação excepcional de expedientes urgentes até o restabelecimento dos sistemas </w:t>
      </w:r>
      <w:r w:rsidR="00CF0A55" w:rsidRPr="0098077A">
        <w:rPr>
          <w:rFonts w:ascii="Arial" w:eastAsia="Arial" w:hAnsi="Arial" w:cs="Arial"/>
          <w:sz w:val="24"/>
          <w:szCs w:val="24"/>
        </w:rPr>
        <w:t>informatizados do Tribunal de Contas do Estado do Paraná</w:t>
      </w:r>
      <w:r w:rsidRPr="0098077A">
        <w:rPr>
          <w:rFonts w:ascii="Arial" w:eastAsia="Arial" w:hAnsi="Arial" w:cs="Arial"/>
          <w:sz w:val="24"/>
          <w:szCs w:val="24"/>
        </w:rPr>
        <w:t>, tendo em vista os registros de atividades maliciosas detectados na infraestrutura tecnológica deste Tribunal.</w:t>
      </w:r>
    </w:p>
    <w:p w14:paraId="1770EDA1" w14:textId="52C3A8F9" w:rsidR="0049317E" w:rsidRPr="0098077A" w:rsidRDefault="00604BB2" w:rsidP="00913520">
      <w:pPr>
        <w:overflowPunct w:val="0"/>
        <w:adjustRightInd w:val="0"/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8077A">
        <w:rPr>
          <w:rFonts w:ascii="Arial" w:hAnsi="Arial" w:cs="Arial"/>
          <w:sz w:val="24"/>
          <w:szCs w:val="24"/>
        </w:rPr>
        <w:t>§ 1º Entende-se por expedientes urgentes</w:t>
      </w:r>
      <w:r w:rsidR="0049317E" w:rsidRPr="0098077A">
        <w:rPr>
          <w:rFonts w:ascii="Arial" w:hAnsi="Arial" w:cs="Arial"/>
          <w:sz w:val="24"/>
          <w:szCs w:val="24"/>
        </w:rPr>
        <w:t>:</w:t>
      </w:r>
    </w:p>
    <w:p w14:paraId="1E49CB12" w14:textId="77777777" w:rsidR="0049317E" w:rsidRPr="0098077A" w:rsidRDefault="0049317E" w:rsidP="00913520">
      <w:pPr>
        <w:overflowPunct w:val="0"/>
        <w:adjustRightInd w:val="0"/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8077A">
        <w:rPr>
          <w:rFonts w:ascii="Arial" w:hAnsi="Arial" w:cs="Arial"/>
          <w:sz w:val="24"/>
          <w:szCs w:val="24"/>
        </w:rPr>
        <w:t xml:space="preserve">I - </w:t>
      </w:r>
      <w:r w:rsidR="00604BB2" w:rsidRPr="0098077A">
        <w:rPr>
          <w:rFonts w:ascii="Arial" w:hAnsi="Arial" w:cs="Arial"/>
          <w:sz w:val="24"/>
          <w:szCs w:val="24"/>
        </w:rPr>
        <w:t>as comunicações de fato</w:t>
      </w:r>
      <w:r w:rsidR="00CF0A55" w:rsidRPr="0098077A">
        <w:rPr>
          <w:rFonts w:ascii="Arial" w:hAnsi="Arial" w:cs="Arial"/>
          <w:sz w:val="24"/>
          <w:szCs w:val="24"/>
        </w:rPr>
        <w:t>s</w:t>
      </w:r>
      <w:r w:rsidR="00604BB2" w:rsidRPr="0098077A">
        <w:rPr>
          <w:rFonts w:ascii="Arial" w:hAnsi="Arial" w:cs="Arial"/>
          <w:sz w:val="24"/>
          <w:szCs w:val="24"/>
        </w:rPr>
        <w:t xml:space="preserve"> com potencial de dano irreparável ou de difícil reparação que demandam medida cautelar deste Tribunal quando houver receio de agravamento de lesão ou </w:t>
      </w:r>
      <w:r w:rsidR="00563EA3" w:rsidRPr="0098077A">
        <w:rPr>
          <w:rFonts w:ascii="Arial" w:hAnsi="Arial" w:cs="Arial"/>
          <w:sz w:val="24"/>
          <w:szCs w:val="24"/>
        </w:rPr>
        <w:t xml:space="preserve">de </w:t>
      </w:r>
      <w:r w:rsidR="00604BB2" w:rsidRPr="0098077A">
        <w:rPr>
          <w:rFonts w:ascii="Arial" w:hAnsi="Arial" w:cs="Arial"/>
          <w:sz w:val="24"/>
          <w:szCs w:val="24"/>
        </w:rPr>
        <w:t>tornar</w:t>
      </w:r>
      <w:r w:rsidR="00563EA3" w:rsidRPr="0098077A">
        <w:rPr>
          <w:rFonts w:ascii="Arial" w:hAnsi="Arial" w:cs="Arial"/>
          <w:sz w:val="24"/>
          <w:szCs w:val="24"/>
        </w:rPr>
        <w:t xml:space="preserve"> </w:t>
      </w:r>
      <w:r w:rsidR="00604BB2" w:rsidRPr="0098077A">
        <w:rPr>
          <w:rFonts w:ascii="Arial" w:hAnsi="Arial" w:cs="Arial"/>
          <w:sz w:val="24"/>
          <w:szCs w:val="24"/>
        </w:rPr>
        <w:t>difícil ou impossível a sua reparação</w:t>
      </w:r>
      <w:r w:rsidR="00563EA3" w:rsidRPr="0098077A">
        <w:rPr>
          <w:rFonts w:ascii="Arial" w:hAnsi="Arial" w:cs="Arial"/>
          <w:sz w:val="24"/>
          <w:szCs w:val="24"/>
        </w:rPr>
        <w:t>;</w:t>
      </w:r>
      <w:r w:rsidR="00604BB2" w:rsidRPr="0098077A">
        <w:rPr>
          <w:rFonts w:ascii="Arial" w:hAnsi="Arial" w:cs="Arial"/>
          <w:sz w:val="24"/>
          <w:szCs w:val="24"/>
        </w:rPr>
        <w:t xml:space="preserve"> </w:t>
      </w:r>
    </w:p>
    <w:p w14:paraId="53030B9E" w14:textId="1404ABF1" w:rsidR="00604BB2" w:rsidRPr="0098077A" w:rsidRDefault="0049317E" w:rsidP="00913520">
      <w:pPr>
        <w:overflowPunct w:val="0"/>
        <w:adjustRightInd w:val="0"/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8077A">
        <w:rPr>
          <w:rFonts w:ascii="Arial" w:hAnsi="Arial" w:cs="Arial"/>
          <w:sz w:val="24"/>
          <w:szCs w:val="24"/>
        </w:rPr>
        <w:t xml:space="preserve">II - </w:t>
      </w:r>
      <w:r w:rsidR="00604BB2" w:rsidRPr="0098077A">
        <w:rPr>
          <w:rFonts w:ascii="Arial" w:hAnsi="Arial" w:cs="Arial"/>
          <w:sz w:val="24"/>
          <w:szCs w:val="24"/>
        </w:rPr>
        <w:t xml:space="preserve">os Recursos de Agravo ou Embargos de Declaração em face de decisão que concedeu ou negou </w:t>
      </w:r>
      <w:r w:rsidR="00563EA3" w:rsidRPr="0098077A">
        <w:rPr>
          <w:rFonts w:ascii="Arial" w:hAnsi="Arial" w:cs="Arial"/>
          <w:sz w:val="24"/>
          <w:szCs w:val="24"/>
        </w:rPr>
        <w:t xml:space="preserve">a </w:t>
      </w:r>
      <w:r w:rsidR="00604BB2" w:rsidRPr="0098077A">
        <w:rPr>
          <w:rFonts w:ascii="Arial" w:hAnsi="Arial" w:cs="Arial"/>
          <w:sz w:val="24"/>
          <w:szCs w:val="24"/>
        </w:rPr>
        <w:t>medida cautelar</w:t>
      </w:r>
      <w:r w:rsidR="00563EA3" w:rsidRPr="0098077A">
        <w:rPr>
          <w:rFonts w:ascii="Arial" w:hAnsi="Arial" w:cs="Arial"/>
          <w:sz w:val="24"/>
          <w:szCs w:val="24"/>
        </w:rPr>
        <w:t xml:space="preserve"> ou de seu </w:t>
      </w:r>
      <w:r w:rsidR="00604BB2" w:rsidRPr="0098077A">
        <w:rPr>
          <w:rFonts w:ascii="Arial" w:hAnsi="Arial" w:cs="Arial"/>
          <w:sz w:val="24"/>
          <w:szCs w:val="24"/>
        </w:rPr>
        <w:t>eventual indeferimento, em juízo de admissibilidade</w:t>
      </w:r>
      <w:r w:rsidRPr="0098077A">
        <w:rPr>
          <w:rFonts w:ascii="Arial" w:hAnsi="Arial" w:cs="Arial"/>
          <w:sz w:val="24"/>
          <w:szCs w:val="24"/>
        </w:rPr>
        <w:t>;</w:t>
      </w:r>
    </w:p>
    <w:p w14:paraId="1244EC0F" w14:textId="7D68F751" w:rsidR="0049317E" w:rsidRPr="0098077A" w:rsidRDefault="0049317E" w:rsidP="00913520">
      <w:pPr>
        <w:overflowPunct w:val="0"/>
        <w:adjustRightInd w:val="0"/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8077A">
        <w:rPr>
          <w:rFonts w:ascii="Arial" w:hAnsi="Arial" w:cs="Arial"/>
          <w:sz w:val="24"/>
          <w:szCs w:val="24"/>
        </w:rPr>
        <w:t>III - os atos normativos imprescindíveis para atuação do Tribunal.</w:t>
      </w:r>
    </w:p>
    <w:p w14:paraId="4B23F0E2" w14:textId="37362F26" w:rsidR="00604BB2" w:rsidRPr="0098077A" w:rsidRDefault="00604BB2" w:rsidP="00913520">
      <w:pPr>
        <w:overflowPunct w:val="0"/>
        <w:adjustRightInd w:val="0"/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8077A">
        <w:rPr>
          <w:rFonts w:ascii="Arial" w:hAnsi="Arial" w:cs="Arial"/>
          <w:sz w:val="24"/>
          <w:szCs w:val="24"/>
        </w:rPr>
        <w:t xml:space="preserve">§ 2º Os procedimentos previstos nesta Resolução aplicam-se aos </w:t>
      </w:r>
      <w:r w:rsidR="0066061A" w:rsidRPr="0098077A">
        <w:rPr>
          <w:rFonts w:ascii="Arial" w:hAnsi="Arial" w:cs="Arial"/>
          <w:sz w:val="24"/>
          <w:szCs w:val="24"/>
        </w:rPr>
        <w:t>expedientes urgentes encaminhados</w:t>
      </w:r>
      <w:r w:rsidRPr="0098077A">
        <w:rPr>
          <w:rFonts w:ascii="Arial" w:hAnsi="Arial" w:cs="Arial"/>
          <w:sz w:val="24"/>
          <w:szCs w:val="24"/>
        </w:rPr>
        <w:t xml:space="preserve"> </w:t>
      </w:r>
      <w:r w:rsidR="00CF0A55" w:rsidRPr="0098077A">
        <w:rPr>
          <w:rFonts w:ascii="Arial" w:hAnsi="Arial" w:cs="Arial"/>
          <w:sz w:val="24"/>
          <w:szCs w:val="24"/>
        </w:rPr>
        <w:t>por</w:t>
      </w:r>
      <w:r w:rsidRPr="0098077A">
        <w:rPr>
          <w:rFonts w:ascii="Arial" w:hAnsi="Arial" w:cs="Arial"/>
          <w:sz w:val="24"/>
          <w:szCs w:val="24"/>
        </w:rPr>
        <w:t xml:space="preserve"> meio físico ou</w:t>
      </w:r>
      <w:r w:rsidR="0066061A" w:rsidRPr="0098077A">
        <w:rPr>
          <w:rFonts w:ascii="Arial" w:hAnsi="Arial" w:cs="Arial"/>
          <w:sz w:val="24"/>
          <w:szCs w:val="24"/>
        </w:rPr>
        <w:t xml:space="preserve"> e-mail</w:t>
      </w:r>
      <w:r w:rsidRPr="0098077A">
        <w:rPr>
          <w:rFonts w:ascii="Arial" w:hAnsi="Arial" w:cs="Arial"/>
          <w:sz w:val="24"/>
          <w:szCs w:val="24"/>
        </w:rPr>
        <w:t xml:space="preserve"> no período de inoperância dos sistemas de tr</w:t>
      </w:r>
      <w:r w:rsidR="001C0A3A" w:rsidRPr="0098077A">
        <w:rPr>
          <w:rFonts w:ascii="Arial" w:hAnsi="Arial" w:cs="Arial"/>
          <w:sz w:val="24"/>
          <w:szCs w:val="24"/>
        </w:rPr>
        <w:t>â</w:t>
      </w:r>
      <w:r w:rsidRPr="0098077A">
        <w:rPr>
          <w:rFonts w:ascii="Arial" w:hAnsi="Arial" w:cs="Arial"/>
          <w:sz w:val="24"/>
          <w:szCs w:val="24"/>
        </w:rPr>
        <w:t>mite processual e ainda não distribuídos.</w:t>
      </w:r>
    </w:p>
    <w:p w14:paraId="3CDCF4FB" w14:textId="34BBA4B7" w:rsidR="00604BB2" w:rsidRPr="0098077A" w:rsidRDefault="00604BB2" w:rsidP="00913520">
      <w:pPr>
        <w:overflowPunct w:val="0"/>
        <w:adjustRightInd w:val="0"/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8077A">
        <w:rPr>
          <w:rFonts w:ascii="Arial" w:hAnsi="Arial" w:cs="Arial"/>
          <w:sz w:val="24"/>
          <w:szCs w:val="24"/>
        </w:rPr>
        <w:t>§ 3º A Diretoria de Protocolo efetuar</w:t>
      </w:r>
      <w:r w:rsidR="00563EA3" w:rsidRPr="0098077A">
        <w:rPr>
          <w:rFonts w:ascii="Arial" w:hAnsi="Arial" w:cs="Arial"/>
          <w:sz w:val="24"/>
          <w:szCs w:val="24"/>
        </w:rPr>
        <w:t xml:space="preserve">á </w:t>
      </w:r>
      <w:r w:rsidRPr="0098077A">
        <w:rPr>
          <w:rFonts w:ascii="Arial" w:hAnsi="Arial" w:cs="Arial"/>
          <w:sz w:val="24"/>
          <w:szCs w:val="24"/>
        </w:rPr>
        <w:t xml:space="preserve">o levantamento dos </w:t>
      </w:r>
      <w:r w:rsidR="00563EA3" w:rsidRPr="0098077A">
        <w:rPr>
          <w:rFonts w:ascii="Arial" w:hAnsi="Arial" w:cs="Arial"/>
          <w:sz w:val="24"/>
          <w:szCs w:val="24"/>
        </w:rPr>
        <w:t xml:space="preserve">processos </w:t>
      </w:r>
      <w:r w:rsidRPr="0098077A">
        <w:rPr>
          <w:rFonts w:ascii="Arial" w:hAnsi="Arial" w:cs="Arial"/>
          <w:sz w:val="24"/>
          <w:szCs w:val="24"/>
        </w:rPr>
        <w:t xml:space="preserve">de que trata o parágrafo anterior e </w:t>
      </w:r>
      <w:r w:rsidR="00563EA3" w:rsidRPr="0098077A">
        <w:rPr>
          <w:rFonts w:ascii="Arial" w:hAnsi="Arial" w:cs="Arial"/>
          <w:sz w:val="24"/>
          <w:szCs w:val="24"/>
        </w:rPr>
        <w:t xml:space="preserve">providenciará </w:t>
      </w:r>
      <w:r w:rsidRPr="0098077A">
        <w:rPr>
          <w:rFonts w:ascii="Arial" w:hAnsi="Arial" w:cs="Arial"/>
          <w:sz w:val="24"/>
          <w:szCs w:val="24"/>
        </w:rPr>
        <w:t xml:space="preserve">as respectivas </w:t>
      </w:r>
      <w:r w:rsidR="005908F0" w:rsidRPr="0098077A">
        <w:rPr>
          <w:rFonts w:ascii="Arial" w:hAnsi="Arial" w:cs="Arial"/>
          <w:sz w:val="24"/>
          <w:szCs w:val="24"/>
        </w:rPr>
        <w:t xml:space="preserve">autuações e </w:t>
      </w:r>
      <w:r w:rsidRPr="0098077A">
        <w:rPr>
          <w:rFonts w:ascii="Arial" w:hAnsi="Arial" w:cs="Arial"/>
          <w:sz w:val="24"/>
          <w:szCs w:val="24"/>
        </w:rPr>
        <w:t>distribuições.</w:t>
      </w:r>
    </w:p>
    <w:p w14:paraId="58448E1B" w14:textId="1DAAC724" w:rsidR="0049317E" w:rsidRPr="0098077A" w:rsidRDefault="00604BB2" w:rsidP="00913520">
      <w:pPr>
        <w:overflowPunct w:val="0"/>
        <w:adjustRightInd w:val="0"/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8077A">
        <w:rPr>
          <w:rFonts w:ascii="Arial" w:hAnsi="Arial" w:cs="Arial"/>
          <w:sz w:val="24"/>
          <w:szCs w:val="24"/>
        </w:rPr>
        <w:t>§</w:t>
      </w:r>
      <w:r w:rsidR="006124E5" w:rsidRPr="0098077A">
        <w:rPr>
          <w:rFonts w:ascii="Arial" w:hAnsi="Arial" w:cs="Arial"/>
          <w:sz w:val="24"/>
          <w:szCs w:val="24"/>
        </w:rPr>
        <w:t xml:space="preserve"> </w:t>
      </w:r>
      <w:r w:rsidRPr="0098077A">
        <w:rPr>
          <w:rFonts w:ascii="Arial" w:hAnsi="Arial" w:cs="Arial"/>
          <w:sz w:val="24"/>
          <w:szCs w:val="24"/>
        </w:rPr>
        <w:t xml:space="preserve">4º Os processos que envolvam pedidos urgentes, </w:t>
      </w:r>
      <w:r w:rsidR="008171FE" w:rsidRPr="0098077A">
        <w:rPr>
          <w:rFonts w:ascii="Arial" w:hAnsi="Arial" w:cs="Arial"/>
          <w:sz w:val="24"/>
          <w:szCs w:val="24"/>
        </w:rPr>
        <w:t xml:space="preserve">autuados no </w:t>
      </w:r>
      <w:r w:rsidRPr="0098077A">
        <w:rPr>
          <w:rFonts w:ascii="Arial" w:hAnsi="Arial" w:cs="Arial"/>
          <w:sz w:val="24"/>
          <w:szCs w:val="24"/>
        </w:rPr>
        <w:t xml:space="preserve">período anterior à indisponibilidade dos sistemas de tramite processual, poderão ser objeto dos procedimentos previstos nesta </w:t>
      </w:r>
      <w:r w:rsidR="00BD150F" w:rsidRPr="0098077A">
        <w:rPr>
          <w:rFonts w:ascii="Arial" w:hAnsi="Arial" w:cs="Arial"/>
          <w:sz w:val="24"/>
          <w:szCs w:val="24"/>
        </w:rPr>
        <w:t>Resolução</w:t>
      </w:r>
      <w:r w:rsidRPr="0098077A">
        <w:rPr>
          <w:rFonts w:ascii="Arial" w:hAnsi="Arial" w:cs="Arial"/>
          <w:sz w:val="24"/>
          <w:szCs w:val="24"/>
        </w:rPr>
        <w:t>, cabendo exclusivamente ao interessado a solicitação de</w:t>
      </w:r>
      <w:r w:rsidR="00CF0A55" w:rsidRPr="0098077A">
        <w:rPr>
          <w:rFonts w:ascii="Arial" w:hAnsi="Arial" w:cs="Arial"/>
          <w:sz w:val="24"/>
          <w:szCs w:val="24"/>
        </w:rPr>
        <w:t xml:space="preserve"> sua</w:t>
      </w:r>
      <w:r w:rsidRPr="0098077A">
        <w:rPr>
          <w:rFonts w:ascii="Arial" w:hAnsi="Arial" w:cs="Arial"/>
          <w:sz w:val="24"/>
          <w:szCs w:val="24"/>
        </w:rPr>
        <w:t xml:space="preserve"> </w:t>
      </w:r>
      <w:r w:rsidR="0049317E" w:rsidRPr="0098077A">
        <w:rPr>
          <w:rFonts w:ascii="Arial" w:hAnsi="Arial" w:cs="Arial"/>
          <w:sz w:val="24"/>
          <w:szCs w:val="24"/>
        </w:rPr>
        <w:t>tramitação, instruindo o pedido com a documentação necessária ao seu conhecimento.</w:t>
      </w:r>
    </w:p>
    <w:p w14:paraId="3644828E" w14:textId="3BA66E92" w:rsidR="00A94B0B" w:rsidRPr="0098077A" w:rsidRDefault="0049317E" w:rsidP="00913520">
      <w:pPr>
        <w:overflowPunct w:val="0"/>
        <w:adjustRightInd w:val="0"/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8077A">
        <w:rPr>
          <w:rFonts w:ascii="Arial" w:hAnsi="Arial" w:cs="Arial"/>
          <w:sz w:val="24"/>
          <w:szCs w:val="24"/>
        </w:rPr>
        <w:lastRenderedPageBreak/>
        <w:t>§</w:t>
      </w:r>
      <w:r w:rsidR="006124E5" w:rsidRPr="0098077A">
        <w:rPr>
          <w:rFonts w:ascii="Arial" w:hAnsi="Arial" w:cs="Arial"/>
          <w:sz w:val="24"/>
          <w:szCs w:val="24"/>
        </w:rPr>
        <w:t xml:space="preserve"> </w:t>
      </w:r>
      <w:r w:rsidRPr="0098077A">
        <w:rPr>
          <w:rFonts w:ascii="Arial" w:hAnsi="Arial" w:cs="Arial"/>
          <w:sz w:val="24"/>
          <w:szCs w:val="24"/>
        </w:rPr>
        <w:t>5</w:t>
      </w:r>
      <w:r w:rsidR="00B322FC" w:rsidRPr="0098077A">
        <w:rPr>
          <w:rFonts w:ascii="Arial" w:hAnsi="Arial" w:cs="Arial"/>
          <w:sz w:val="24"/>
          <w:szCs w:val="24"/>
        </w:rPr>
        <w:t>º</w:t>
      </w:r>
      <w:r w:rsidR="00601C74" w:rsidRPr="0098077A">
        <w:rPr>
          <w:rFonts w:ascii="Arial" w:hAnsi="Arial" w:cs="Arial"/>
          <w:sz w:val="24"/>
          <w:szCs w:val="24"/>
        </w:rPr>
        <w:t xml:space="preserve"> O interessado deverá reapresentar os pedidos protocol</w:t>
      </w:r>
      <w:r w:rsidRPr="0098077A">
        <w:rPr>
          <w:rFonts w:ascii="Arial" w:hAnsi="Arial" w:cs="Arial"/>
          <w:sz w:val="24"/>
          <w:szCs w:val="24"/>
        </w:rPr>
        <w:t>iza</w:t>
      </w:r>
      <w:r w:rsidR="00601C74" w:rsidRPr="0098077A">
        <w:rPr>
          <w:rFonts w:ascii="Arial" w:hAnsi="Arial" w:cs="Arial"/>
          <w:sz w:val="24"/>
          <w:szCs w:val="24"/>
        </w:rPr>
        <w:t xml:space="preserve">dos no dia </w:t>
      </w:r>
      <w:r w:rsidRPr="0098077A">
        <w:rPr>
          <w:rFonts w:ascii="Arial" w:hAnsi="Arial" w:cs="Arial"/>
          <w:sz w:val="24"/>
          <w:szCs w:val="24"/>
        </w:rPr>
        <w:t>13 de maio de 2022</w:t>
      </w:r>
      <w:r w:rsidR="00601C74" w:rsidRPr="0098077A">
        <w:rPr>
          <w:rFonts w:ascii="Arial" w:hAnsi="Arial" w:cs="Arial"/>
          <w:sz w:val="24"/>
          <w:szCs w:val="24"/>
        </w:rPr>
        <w:t>.</w:t>
      </w:r>
    </w:p>
    <w:p w14:paraId="2BA72BE9" w14:textId="1F0E221C" w:rsidR="00BD150F" w:rsidRPr="0098077A" w:rsidRDefault="00BD150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98077A">
        <w:rPr>
          <w:rFonts w:ascii="Arial" w:eastAsia="Arial" w:hAnsi="Arial" w:cs="Arial"/>
          <w:b/>
          <w:sz w:val="24"/>
          <w:szCs w:val="24"/>
          <w:lang w:eastAsia="pt-BR"/>
        </w:rPr>
        <w:t xml:space="preserve">Art. 2º </w:t>
      </w:r>
      <w:r w:rsidRPr="0098077A">
        <w:rPr>
          <w:rFonts w:ascii="Arial" w:eastAsia="Arial" w:hAnsi="Arial" w:cs="Arial"/>
          <w:sz w:val="24"/>
          <w:szCs w:val="24"/>
          <w:lang w:eastAsia="pt-BR"/>
        </w:rPr>
        <w:t>O peticionamento de expedientes urgentes poderá ser realizado:</w:t>
      </w:r>
    </w:p>
    <w:p w14:paraId="474C5180" w14:textId="1CD6D4F7" w:rsidR="00BD150F" w:rsidRPr="0098077A" w:rsidRDefault="00BD150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98077A">
        <w:rPr>
          <w:rFonts w:ascii="Arial" w:eastAsia="Arial" w:hAnsi="Arial" w:cs="Arial"/>
          <w:sz w:val="24"/>
          <w:szCs w:val="24"/>
          <w:lang w:eastAsia="pt-BR"/>
        </w:rPr>
        <w:t>I - presencialmente, na</w:t>
      </w:r>
      <w:r w:rsidR="00D73872" w:rsidRPr="0098077A">
        <w:rPr>
          <w:rFonts w:ascii="Arial" w:eastAsia="Arial" w:hAnsi="Arial" w:cs="Arial"/>
          <w:sz w:val="24"/>
          <w:szCs w:val="24"/>
          <w:lang w:eastAsia="pt-BR"/>
        </w:rPr>
        <w:t xml:space="preserve"> Diretoria de Protocolo deste </w:t>
      </w:r>
      <w:r w:rsidRPr="0098077A">
        <w:rPr>
          <w:rFonts w:ascii="Arial" w:eastAsia="Arial" w:hAnsi="Arial" w:cs="Arial"/>
          <w:sz w:val="24"/>
          <w:szCs w:val="24"/>
          <w:lang w:eastAsia="pt-BR"/>
        </w:rPr>
        <w:t>Tribunal, de segunda-feira a sexta-feira, das 8h00 às 17h00;</w:t>
      </w:r>
    </w:p>
    <w:p w14:paraId="55DF7CC2" w14:textId="77777777" w:rsidR="00BD150F" w:rsidRPr="0098077A" w:rsidRDefault="00BD150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98077A">
        <w:rPr>
          <w:rFonts w:ascii="Arial" w:eastAsia="Arial" w:hAnsi="Arial" w:cs="Arial"/>
          <w:sz w:val="24"/>
          <w:szCs w:val="24"/>
          <w:lang w:eastAsia="pt-BR"/>
        </w:rPr>
        <w:t>II - por via postal, ao Tribunal de Contas do Estado do Paraná, Praça Nossa Senhora de Salette s/n, Centro Cívico, Curitiba, Paraná, CEP 80.530-910;</w:t>
      </w:r>
    </w:p>
    <w:p w14:paraId="79C1EF79" w14:textId="77777777" w:rsidR="00BD150F" w:rsidRPr="0098077A" w:rsidRDefault="00BD150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98077A">
        <w:rPr>
          <w:rFonts w:ascii="Arial" w:eastAsia="Arial" w:hAnsi="Arial" w:cs="Arial"/>
          <w:sz w:val="24"/>
          <w:szCs w:val="24"/>
          <w:lang w:eastAsia="pt-BR"/>
        </w:rPr>
        <w:t xml:space="preserve">III - pelo e-mail </w:t>
      </w:r>
      <w:hyperlink r:id="rId7">
        <w:r w:rsidRPr="0098077A">
          <w:rPr>
            <w:rFonts w:ascii="Arial" w:eastAsia="Arial" w:hAnsi="Arial" w:cs="Arial"/>
            <w:color w:val="0563C1"/>
            <w:sz w:val="24"/>
            <w:szCs w:val="24"/>
            <w:u w:val="single"/>
            <w:lang w:eastAsia="pt-BR"/>
          </w:rPr>
          <w:t>urgente@tce.pr.gov.br</w:t>
        </w:r>
      </w:hyperlink>
      <w:r w:rsidRPr="0098077A">
        <w:rPr>
          <w:rFonts w:ascii="Arial" w:eastAsia="Arial" w:hAnsi="Arial" w:cs="Arial"/>
          <w:sz w:val="24"/>
          <w:szCs w:val="24"/>
          <w:lang w:eastAsia="pt-BR"/>
        </w:rPr>
        <w:t>.</w:t>
      </w:r>
    </w:p>
    <w:p w14:paraId="200CDC5C" w14:textId="6C1E5CF9" w:rsidR="00BD150F" w:rsidRPr="0098077A" w:rsidRDefault="00BD150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98077A">
        <w:rPr>
          <w:rFonts w:ascii="Arial" w:eastAsia="Arial" w:hAnsi="Arial" w:cs="Arial"/>
          <w:sz w:val="24"/>
          <w:szCs w:val="24"/>
          <w:lang w:eastAsia="pt-BR"/>
        </w:rPr>
        <w:t>§ 1º Não serão admitidos documentos apócrifos.</w:t>
      </w:r>
    </w:p>
    <w:p w14:paraId="286E8260" w14:textId="63E1B3AB" w:rsidR="00BD150F" w:rsidRPr="0098077A" w:rsidRDefault="00BD150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98077A">
        <w:rPr>
          <w:rFonts w:ascii="Arial" w:eastAsia="Arial" w:hAnsi="Arial" w:cs="Arial"/>
          <w:sz w:val="24"/>
          <w:szCs w:val="24"/>
          <w:lang w:eastAsia="pt-BR"/>
        </w:rPr>
        <w:t>§ 2º Para o peticionamento na forma do inciso III, o e-mail deverá conter documento em formato PDF/A pesquisável, assinado fisicamente e digitalizado ou assinado digitalmente.</w:t>
      </w:r>
    </w:p>
    <w:p w14:paraId="328C6542" w14:textId="64B680A9" w:rsidR="00BD150F" w:rsidRPr="0098077A" w:rsidRDefault="00BD150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98077A">
        <w:rPr>
          <w:rFonts w:ascii="Arial" w:eastAsia="Arial" w:hAnsi="Arial" w:cs="Arial"/>
          <w:sz w:val="24"/>
          <w:szCs w:val="24"/>
          <w:lang w:eastAsia="pt-BR"/>
        </w:rPr>
        <w:t xml:space="preserve">§ 3º O peticionário deverá anexar cópia de documento que comprove a sua legitimidade, fornecer os dados de onde poderá ser encontrado, expor com clareza os fatos e anexar a documentação comprobatória, sendo de responsabilidade do interessado o ônus probatório, dada </w:t>
      </w:r>
      <w:r w:rsidR="00523FC3" w:rsidRPr="0098077A">
        <w:rPr>
          <w:rFonts w:ascii="Arial" w:eastAsia="Arial" w:hAnsi="Arial" w:cs="Arial"/>
          <w:sz w:val="24"/>
          <w:szCs w:val="24"/>
          <w:lang w:eastAsia="pt-BR"/>
        </w:rPr>
        <w:t>a</w:t>
      </w:r>
      <w:r w:rsidRPr="0098077A">
        <w:rPr>
          <w:rFonts w:ascii="Arial" w:eastAsia="Arial" w:hAnsi="Arial" w:cs="Arial"/>
          <w:sz w:val="24"/>
          <w:szCs w:val="24"/>
          <w:lang w:eastAsia="pt-BR"/>
        </w:rPr>
        <w:t xml:space="preserve"> excepcionalidade de impossibilidade de acesso aos processos e </w:t>
      </w:r>
      <w:r w:rsidR="00523FC3" w:rsidRPr="0098077A">
        <w:rPr>
          <w:rFonts w:ascii="Arial" w:eastAsia="Arial" w:hAnsi="Arial" w:cs="Arial"/>
          <w:sz w:val="24"/>
          <w:szCs w:val="24"/>
          <w:lang w:eastAsia="pt-BR"/>
        </w:rPr>
        <w:t xml:space="preserve">ao </w:t>
      </w:r>
      <w:r w:rsidRPr="0098077A">
        <w:rPr>
          <w:rFonts w:ascii="Arial" w:eastAsia="Arial" w:hAnsi="Arial" w:cs="Arial"/>
          <w:sz w:val="24"/>
          <w:szCs w:val="24"/>
          <w:lang w:eastAsia="pt-BR"/>
        </w:rPr>
        <w:t>banco de dados dos sistemas deste Tribunal de Contas.</w:t>
      </w:r>
    </w:p>
    <w:p w14:paraId="4F155A49" w14:textId="4872AF8E" w:rsidR="00BD150F" w:rsidRPr="0098077A" w:rsidRDefault="00BD150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98077A">
        <w:rPr>
          <w:rFonts w:ascii="Arial" w:eastAsia="Arial" w:hAnsi="Arial" w:cs="Arial"/>
          <w:sz w:val="24"/>
          <w:szCs w:val="24"/>
          <w:lang w:eastAsia="pt-BR"/>
        </w:rPr>
        <w:t xml:space="preserve">§ 4º A proposta de Tomada de Contas Extraordinária originária de Coordenadoria ou </w:t>
      </w:r>
      <w:r w:rsidR="00523FC3" w:rsidRPr="0098077A">
        <w:rPr>
          <w:rFonts w:ascii="Arial" w:eastAsia="Arial" w:hAnsi="Arial" w:cs="Arial"/>
          <w:sz w:val="24"/>
          <w:szCs w:val="24"/>
          <w:lang w:eastAsia="pt-BR"/>
        </w:rPr>
        <w:t xml:space="preserve">de </w:t>
      </w:r>
      <w:r w:rsidRPr="0098077A">
        <w:rPr>
          <w:rFonts w:ascii="Arial" w:eastAsia="Arial" w:hAnsi="Arial" w:cs="Arial"/>
          <w:sz w:val="24"/>
          <w:szCs w:val="24"/>
          <w:lang w:eastAsia="pt-BR"/>
        </w:rPr>
        <w:t>Inspetoria de Controle Externo que contenha pedido cautelar deverá ser enviada à Diretoria de Protocolo com a determinação de autuação exigida pelo art. 262, § 1º do Regimento Interno.</w:t>
      </w:r>
    </w:p>
    <w:p w14:paraId="01357D09" w14:textId="72C5C475" w:rsidR="00BD150F" w:rsidRPr="0098077A" w:rsidRDefault="00BD150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98077A">
        <w:rPr>
          <w:rFonts w:ascii="Arial" w:eastAsia="Arial" w:hAnsi="Arial" w:cs="Arial"/>
          <w:sz w:val="24"/>
          <w:szCs w:val="24"/>
          <w:lang w:eastAsia="pt-BR"/>
        </w:rPr>
        <w:t xml:space="preserve">§ 5º As unidades técnicas poderão enviar proposta de </w:t>
      </w:r>
      <w:r w:rsidR="003C3568" w:rsidRPr="0098077A">
        <w:rPr>
          <w:rFonts w:ascii="Arial" w:eastAsia="Arial" w:hAnsi="Arial" w:cs="Arial"/>
          <w:sz w:val="24"/>
          <w:szCs w:val="24"/>
          <w:lang w:eastAsia="pt-BR"/>
        </w:rPr>
        <w:t>r</w:t>
      </w:r>
      <w:r w:rsidRPr="0098077A">
        <w:rPr>
          <w:rFonts w:ascii="Arial" w:eastAsia="Arial" w:hAnsi="Arial" w:cs="Arial"/>
          <w:sz w:val="24"/>
          <w:szCs w:val="24"/>
          <w:lang w:eastAsia="pt-BR"/>
        </w:rPr>
        <w:t>epresentação na forma dos incisos I a III</w:t>
      </w:r>
      <w:r w:rsidR="00B175F0" w:rsidRPr="0098077A">
        <w:rPr>
          <w:rFonts w:ascii="Arial" w:eastAsia="Arial" w:hAnsi="Arial" w:cs="Arial"/>
          <w:sz w:val="24"/>
          <w:szCs w:val="24"/>
          <w:lang w:eastAsia="pt-BR"/>
        </w:rPr>
        <w:t xml:space="preserve"> do caput deste artigo</w:t>
      </w:r>
      <w:r w:rsidRPr="0098077A">
        <w:rPr>
          <w:rFonts w:ascii="Arial" w:eastAsia="Arial" w:hAnsi="Arial" w:cs="Arial"/>
          <w:sz w:val="24"/>
          <w:szCs w:val="24"/>
          <w:lang w:eastAsia="pt-BR"/>
        </w:rPr>
        <w:t>, independentemente de determinação para autuação.</w:t>
      </w:r>
    </w:p>
    <w:p w14:paraId="63F2D082" w14:textId="280EAF98" w:rsidR="0049317E" w:rsidRPr="0098077A" w:rsidRDefault="0049317E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98077A">
        <w:rPr>
          <w:rFonts w:ascii="Arial" w:eastAsia="Arial" w:hAnsi="Arial" w:cs="Arial"/>
          <w:sz w:val="24"/>
          <w:szCs w:val="24"/>
          <w:lang w:eastAsia="pt-BR"/>
        </w:rPr>
        <w:t>§ 6º Em todos os casos, previamente ao juízo de admissibilidade, poderá o relator determinar diligência para complementação da instrução do pedido.</w:t>
      </w:r>
    </w:p>
    <w:p w14:paraId="7C0A85ED" w14:textId="7C3F4F87" w:rsidR="00BD150F" w:rsidRPr="0098077A" w:rsidRDefault="00BD150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98077A">
        <w:rPr>
          <w:rFonts w:ascii="Arial" w:eastAsia="Arial" w:hAnsi="Arial" w:cs="Arial"/>
          <w:b/>
          <w:sz w:val="24"/>
          <w:szCs w:val="24"/>
          <w:lang w:eastAsia="pt-BR"/>
        </w:rPr>
        <w:t>Art. 3º</w:t>
      </w:r>
      <w:r w:rsidRPr="0098077A">
        <w:rPr>
          <w:rFonts w:ascii="Arial" w:eastAsia="Arial" w:hAnsi="Arial" w:cs="Arial"/>
          <w:sz w:val="24"/>
          <w:szCs w:val="24"/>
          <w:lang w:eastAsia="pt-BR"/>
        </w:rPr>
        <w:t xml:space="preserve"> O peticionamento que não atender aos requisitos desta Resolução receberá tramitação regular após o restabelecimento dos sistemas informatizados.</w:t>
      </w:r>
    </w:p>
    <w:p w14:paraId="3AC0D620" w14:textId="705E0CD9" w:rsidR="00BD150F" w:rsidRPr="0098077A" w:rsidRDefault="00BD150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98077A">
        <w:rPr>
          <w:rFonts w:ascii="Arial" w:eastAsia="Arial" w:hAnsi="Arial" w:cs="Arial"/>
          <w:b/>
          <w:sz w:val="24"/>
          <w:szCs w:val="24"/>
          <w:lang w:eastAsia="pt-BR"/>
        </w:rPr>
        <w:t xml:space="preserve">Art. 4º </w:t>
      </w:r>
      <w:r w:rsidRPr="0098077A">
        <w:rPr>
          <w:rFonts w:ascii="Arial" w:eastAsia="Arial" w:hAnsi="Arial" w:cs="Arial"/>
          <w:sz w:val="24"/>
          <w:szCs w:val="24"/>
          <w:lang w:eastAsia="pt-BR"/>
        </w:rPr>
        <w:t xml:space="preserve">Os expedientes urgentes </w:t>
      </w:r>
      <w:r w:rsidR="0098077A">
        <w:rPr>
          <w:rFonts w:ascii="Arial" w:eastAsia="Arial" w:hAnsi="Arial" w:cs="Arial"/>
          <w:sz w:val="24"/>
          <w:szCs w:val="24"/>
          <w:lang w:eastAsia="pt-BR"/>
        </w:rPr>
        <w:t xml:space="preserve">poderão tramitar </w:t>
      </w:r>
      <w:r w:rsidRPr="0098077A">
        <w:rPr>
          <w:rFonts w:ascii="Arial" w:eastAsia="Arial" w:hAnsi="Arial" w:cs="Arial"/>
          <w:sz w:val="24"/>
          <w:szCs w:val="24"/>
          <w:lang w:eastAsia="pt-BR"/>
        </w:rPr>
        <w:t>em meio físico</w:t>
      </w:r>
      <w:r w:rsidR="0098077A">
        <w:rPr>
          <w:rFonts w:ascii="Arial" w:eastAsia="Arial" w:hAnsi="Arial" w:cs="Arial"/>
          <w:sz w:val="24"/>
          <w:szCs w:val="24"/>
          <w:lang w:eastAsia="pt-BR"/>
        </w:rPr>
        <w:t xml:space="preserve"> ou digital, considerando o cronograma de restabelecimento e </w:t>
      </w:r>
      <w:r w:rsidR="00100007">
        <w:rPr>
          <w:rFonts w:ascii="Arial" w:eastAsia="Arial" w:hAnsi="Arial" w:cs="Arial"/>
          <w:sz w:val="24"/>
          <w:szCs w:val="24"/>
          <w:lang w:eastAsia="pt-BR"/>
        </w:rPr>
        <w:t>disponibilidade</w:t>
      </w:r>
      <w:r w:rsidR="0098077A">
        <w:rPr>
          <w:rFonts w:ascii="Arial" w:eastAsia="Arial" w:hAnsi="Arial" w:cs="Arial"/>
          <w:sz w:val="24"/>
          <w:szCs w:val="24"/>
          <w:lang w:eastAsia="pt-BR"/>
        </w:rPr>
        <w:t xml:space="preserve"> dos sistemas informatizados</w:t>
      </w:r>
      <w:r w:rsidRPr="0098077A">
        <w:rPr>
          <w:rFonts w:ascii="Arial" w:eastAsia="Arial" w:hAnsi="Arial" w:cs="Arial"/>
          <w:sz w:val="24"/>
          <w:szCs w:val="24"/>
          <w:lang w:eastAsia="pt-BR"/>
        </w:rPr>
        <w:t>, observadas as disposições regimentais para protocolização, autuação e distribuição.</w:t>
      </w:r>
    </w:p>
    <w:p w14:paraId="12E366C4" w14:textId="77777777" w:rsidR="00BD150F" w:rsidRPr="0098077A" w:rsidRDefault="00BD150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98077A">
        <w:rPr>
          <w:rFonts w:ascii="Arial" w:eastAsia="Arial" w:hAnsi="Arial" w:cs="Arial"/>
          <w:sz w:val="24"/>
          <w:szCs w:val="24"/>
          <w:lang w:eastAsia="pt-BR"/>
        </w:rPr>
        <w:t>Parágrafo único. A Diretoria de Tecnologia da Informação disponibilizará à Diretoria de Protocolo equipamento com acesso às ferramentas essenciais para protocolização, autuação e distribuição.</w:t>
      </w:r>
    </w:p>
    <w:p w14:paraId="41AD5E74" w14:textId="22A4C52F" w:rsidR="0098077A" w:rsidRDefault="00BD150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98077A">
        <w:rPr>
          <w:rFonts w:ascii="Arial" w:eastAsia="Arial" w:hAnsi="Arial" w:cs="Arial"/>
          <w:b/>
          <w:sz w:val="24"/>
          <w:szCs w:val="24"/>
          <w:lang w:eastAsia="pt-BR"/>
        </w:rPr>
        <w:t xml:space="preserve">Art. 5º </w:t>
      </w:r>
      <w:r w:rsidRPr="0098077A">
        <w:rPr>
          <w:rFonts w:ascii="Arial" w:eastAsia="Arial" w:hAnsi="Arial" w:cs="Arial"/>
          <w:sz w:val="24"/>
          <w:szCs w:val="24"/>
          <w:lang w:eastAsia="pt-BR"/>
        </w:rPr>
        <w:t>A protocolização será registrada na base de dados, sendo-lhe atribuída numeração própria</w:t>
      </w:r>
      <w:r w:rsidR="0098077A">
        <w:rPr>
          <w:rFonts w:ascii="Arial" w:eastAsia="Arial" w:hAnsi="Arial" w:cs="Arial"/>
          <w:sz w:val="24"/>
          <w:szCs w:val="24"/>
          <w:lang w:eastAsia="pt-BR"/>
        </w:rPr>
        <w:t>.</w:t>
      </w:r>
    </w:p>
    <w:p w14:paraId="38EA1836" w14:textId="7177E712" w:rsidR="00BD150F" w:rsidRPr="0098077A" w:rsidRDefault="0098077A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  <w:lang w:eastAsia="pt-BR"/>
        </w:rPr>
      </w:pPr>
      <w:r>
        <w:rPr>
          <w:rFonts w:ascii="Arial" w:eastAsia="Arial" w:hAnsi="Arial" w:cs="Arial"/>
          <w:sz w:val="24"/>
          <w:szCs w:val="24"/>
          <w:lang w:eastAsia="pt-BR"/>
        </w:rPr>
        <w:lastRenderedPageBreak/>
        <w:t xml:space="preserve">Parágrafo único. Quando necessária a tramitação </w:t>
      </w:r>
      <w:r w:rsidR="00BE7236">
        <w:rPr>
          <w:rFonts w:ascii="Arial" w:eastAsia="Arial" w:hAnsi="Arial" w:cs="Arial"/>
          <w:sz w:val="24"/>
          <w:szCs w:val="24"/>
          <w:lang w:eastAsia="pt-BR"/>
        </w:rPr>
        <w:t>em meio físico</w:t>
      </w:r>
      <w:r>
        <w:rPr>
          <w:rFonts w:ascii="Arial" w:eastAsia="Arial" w:hAnsi="Arial" w:cs="Arial"/>
          <w:sz w:val="24"/>
          <w:szCs w:val="24"/>
          <w:lang w:eastAsia="pt-BR"/>
        </w:rPr>
        <w:t>,</w:t>
      </w:r>
      <w:r w:rsidR="00BD150F" w:rsidRPr="0098077A">
        <w:rPr>
          <w:rFonts w:ascii="Arial" w:eastAsia="Arial" w:hAnsi="Arial" w:cs="Arial"/>
          <w:sz w:val="24"/>
          <w:szCs w:val="24"/>
          <w:lang w:eastAsia="pt-BR"/>
        </w:rPr>
        <w:t xml:space="preserve"> os documentos gerados ou recebidos em meio digital serão impressos para a composição de autos excepcionais.</w:t>
      </w:r>
    </w:p>
    <w:p w14:paraId="07AFB380" w14:textId="262D5492" w:rsidR="00BD150F" w:rsidRPr="0098077A" w:rsidRDefault="00BD150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98077A">
        <w:rPr>
          <w:rFonts w:ascii="Arial" w:eastAsia="Arial" w:hAnsi="Arial" w:cs="Arial"/>
          <w:b/>
          <w:sz w:val="24"/>
          <w:szCs w:val="24"/>
          <w:lang w:eastAsia="pt-BR"/>
        </w:rPr>
        <w:t xml:space="preserve">Art. 6º </w:t>
      </w:r>
      <w:r w:rsidRPr="0098077A">
        <w:rPr>
          <w:rFonts w:ascii="Arial" w:eastAsia="Arial" w:hAnsi="Arial" w:cs="Arial"/>
          <w:sz w:val="24"/>
          <w:szCs w:val="24"/>
          <w:lang w:eastAsia="pt-BR"/>
        </w:rPr>
        <w:t>A distribuição será processada automaticamente para Conselheiros e Auditores e observará as regras parametrizadas para aleatoriedade, uniformidade e compensação, incluindo a distribuição por substituição prevista nos arts. 51-A, II e 333, § 5º-A do Regimento Interno.</w:t>
      </w:r>
    </w:p>
    <w:p w14:paraId="636CED3E" w14:textId="45454443" w:rsidR="00BD150F" w:rsidRPr="0098077A" w:rsidRDefault="00BD150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98077A">
        <w:rPr>
          <w:rFonts w:ascii="Arial" w:eastAsia="Arial" w:hAnsi="Arial" w:cs="Arial"/>
          <w:sz w:val="24"/>
          <w:szCs w:val="24"/>
          <w:lang w:eastAsia="pt-BR"/>
        </w:rPr>
        <w:t xml:space="preserve">§ 1º A competência poderá modificar-se pela conexão ou pela continência, </w:t>
      </w:r>
      <w:bookmarkStart w:id="0" w:name="_Hlk106623130"/>
      <w:r w:rsidRPr="0098077A">
        <w:rPr>
          <w:rFonts w:ascii="Arial" w:eastAsia="Arial" w:hAnsi="Arial" w:cs="Arial"/>
          <w:sz w:val="24"/>
          <w:szCs w:val="24"/>
          <w:lang w:eastAsia="pt-BR"/>
        </w:rPr>
        <w:t>constatada após o restabelecimento dos sistemas.</w:t>
      </w:r>
    </w:p>
    <w:p w14:paraId="64D649A6" w14:textId="0D58A213" w:rsidR="00BD150F" w:rsidRPr="0098077A" w:rsidRDefault="00BD150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98077A">
        <w:rPr>
          <w:rFonts w:ascii="Arial" w:eastAsia="Arial" w:hAnsi="Arial" w:cs="Arial"/>
          <w:sz w:val="24"/>
          <w:szCs w:val="24"/>
          <w:lang w:eastAsia="pt-BR"/>
        </w:rPr>
        <w:t xml:space="preserve">§ 2º A Diretoria de Protocolo deverá manter </w:t>
      </w:r>
      <w:r w:rsidR="00BE7236">
        <w:rPr>
          <w:rFonts w:ascii="Arial" w:eastAsia="Arial" w:hAnsi="Arial" w:cs="Arial"/>
          <w:sz w:val="24"/>
          <w:szCs w:val="24"/>
          <w:lang w:eastAsia="pt-BR"/>
        </w:rPr>
        <w:t>controle</w:t>
      </w:r>
      <w:r w:rsidRPr="0098077A">
        <w:rPr>
          <w:rFonts w:ascii="Arial" w:eastAsia="Arial" w:hAnsi="Arial" w:cs="Arial"/>
          <w:sz w:val="24"/>
          <w:szCs w:val="24"/>
          <w:lang w:eastAsia="pt-BR"/>
        </w:rPr>
        <w:t xml:space="preserve"> de todos os expedientes urgentes instaurados e realizar, de ofício, a distribuição por dependência quando detectar novos processos tratando de procedimentos licitatórios objeto de expediente urgentes anteriormente formalizados.</w:t>
      </w:r>
    </w:p>
    <w:p w14:paraId="0BD45540" w14:textId="34123D3B" w:rsidR="00BD150F" w:rsidRPr="0098077A" w:rsidRDefault="00BD150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98077A">
        <w:rPr>
          <w:rFonts w:ascii="Arial" w:eastAsia="Arial" w:hAnsi="Arial" w:cs="Arial"/>
          <w:b/>
          <w:sz w:val="24"/>
          <w:szCs w:val="24"/>
          <w:lang w:eastAsia="pt-BR"/>
        </w:rPr>
        <w:t>Art. 7º</w:t>
      </w:r>
      <w:r w:rsidRPr="0098077A">
        <w:rPr>
          <w:rFonts w:ascii="Arial" w:eastAsia="Arial" w:hAnsi="Arial" w:cs="Arial"/>
          <w:sz w:val="24"/>
          <w:szCs w:val="24"/>
          <w:lang w:eastAsia="pt-BR"/>
        </w:rPr>
        <w:t xml:space="preserve"> Ao peticionário </w:t>
      </w:r>
      <w:r w:rsidR="00B61D6D" w:rsidRPr="0098077A">
        <w:rPr>
          <w:rFonts w:ascii="Arial" w:eastAsia="Arial" w:hAnsi="Arial" w:cs="Arial"/>
          <w:sz w:val="24"/>
          <w:szCs w:val="24"/>
          <w:lang w:eastAsia="pt-BR"/>
        </w:rPr>
        <w:t>cabe observar</w:t>
      </w:r>
      <w:r w:rsidRPr="0098077A">
        <w:rPr>
          <w:rFonts w:ascii="Arial" w:eastAsia="Arial" w:hAnsi="Arial" w:cs="Arial"/>
          <w:sz w:val="24"/>
          <w:szCs w:val="24"/>
          <w:lang w:eastAsia="pt-BR"/>
        </w:rPr>
        <w:t xml:space="preserve"> a boa-fé e a lealdade processual para não renovar expediente urgente já alcançado pela litispendência, prevenção, coisa julgada ou preclusão, sendo necessária declaração expressa do interessado ou de seu procurador neste sentido.</w:t>
      </w:r>
    </w:p>
    <w:bookmarkEnd w:id="0"/>
    <w:p w14:paraId="55B51129" w14:textId="3AC3D242" w:rsidR="00BD150F" w:rsidRPr="0098077A" w:rsidRDefault="00BD150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98077A">
        <w:rPr>
          <w:rFonts w:ascii="Arial" w:eastAsia="Arial" w:hAnsi="Arial" w:cs="Arial"/>
          <w:b/>
          <w:sz w:val="24"/>
          <w:szCs w:val="24"/>
        </w:rPr>
        <w:t>Art. 8º</w:t>
      </w:r>
      <w:r w:rsidRPr="0098077A">
        <w:rPr>
          <w:rFonts w:ascii="Arial" w:eastAsia="Arial" w:hAnsi="Arial" w:cs="Arial"/>
          <w:sz w:val="24"/>
          <w:szCs w:val="24"/>
        </w:rPr>
        <w:t xml:space="preserve"> </w:t>
      </w:r>
      <w:r w:rsidR="001D5628">
        <w:rPr>
          <w:rFonts w:ascii="Arial" w:eastAsia="Arial" w:hAnsi="Arial" w:cs="Arial"/>
          <w:sz w:val="24"/>
          <w:szCs w:val="24"/>
        </w:rPr>
        <w:t>Quando gerados em meio físico, o</w:t>
      </w:r>
      <w:r w:rsidRPr="0098077A">
        <w:rPr>
          <w:rFonts w:ascii="Arial" w:eastAsia="Arial" w:hAnsi="Arial" w:cs="Arial"/>
          <w:sz w:val="24"/>
          <w:szCs w:val="24"/>
        </w:rPr>
        <w:t>s autos excepcionais serão identificados pelo número de protocolo e conterão as seguintes informações:</w:t>
      </w:r>
    </w:p>
    <w:p w14:paraId="1E6023A5" w14:textId="77777777" w:rsidR="00BD150F" w:rsidRPr="0098077A" w:rsidRDefault="00BD150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98077A">
        <w:rPr>
          <w:rFonts w:ascii="Arial" w:eastAsia="Arial" w:hAnsi="Arial" w:cs="Arial"/>
          <w:sz w:val="24"/>
          <w:szCs w:val="24"/>
        </w:rPr>
        <w:t>I - assunto;</w:t>
      </w:r>
    </w:p>
    <w:p w14:paraId="69442AEF" w14:textId="77777777" w:rsidR="00BD150F" w:rsidRPr="0098077A" w:rsidRDefault="00BD150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98077A">
        <w:rPr>
          <w:rFonts w:ascii="Arial" w:eastAsia="Arial" w:hAnsi="Arial" w:cs="Arial"/>
          <w:sz w:val="24"/>
          <w:szCs w:val="24"/>
        </w:rPr>
        <w:t>II - entidade;</w:t>
      </w:r>
    </w:p>
    <w:p w14:paraId="7730034A" w14:textId="77777777" w:rsidR="00BD150F" w:rsidRPr="0098077A" w:rsidRDefault="00BD150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98077A">
        <w:rPr>
          <w:rFonts w:ascii="Arial" w:eastAsia="Arial" w:hAnsi="Arial" w:cs="Arial"/>
          <w:sz w:val="24"/>
          <w:szCs w:val="24"/>
        </w:rPr>
        <w:t>III - interessados, podendo conter a indicação “e outros” no caso de muitos sujeitos processuais;</w:t>
      </w:r>
    </w:p>
    <w:p w14:paraId="07FB2061" w14:textId="77777777" w:rsidR="00BD150F" w:rsidRPr="0098077A" w:rsidRDefault="00BD150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98077A">
        <w:rPr>
          <w:rFonts w:ascii="Arial" w:eastAsia="Arial" w:hAnsi="Arial" w:cs="Arial"/>
          <w:sz w:val="24"/>
          <w:szCs w:val="24"/>
        </w:rPr>
        <w:t>IV - procuradores constituídos, se houver;</w:t>
      </w:r>
    </w:p>
    <w:p w14:paraId="4815CB55" w14:textId="58C4F9A3" w:rsidR="00BD150F" w:rsidRPr="0098077A" w:rsidRDefault="00BD150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98077A">
        <w:rPr>
          <w:rFonts w:ascii="Arial" w:eastAsia="Arial" w:hAnsi="Arial" w:cs="Arial"/>
          <w:sz w:val="24"/>
          <w:szCs w:val="24"/>
        </w:rPr>
        <w:t xml:space="preserve">V - </w:t>
      </w:r>
      <w:r w:rsidR="00B61D6D" w:rsidRPr="0098077A">
        <w:rPr>
          <w:rFonts w:ascii="Arial" w:eastAsia="Arial" w:hAnsi="Arial" w:cs="Arial"/>
          <w:sz w:val="24"/>
          <w:szCs w:val="24"/>
        </w:rPr>
        <w:t>r</w:t>
      </w:r>
      <w:r w:rsidRPr="0098077A">
        <w:rPr>
          <w:rFonts w:ascii="Arial" w:eastAsia="Arial" w:hAnsi="Arial" w:cs="Arial"/>
          <w:sz w:val="24"/>
          <w:szCs w:val="24"/>
        </w:rPr>
        <w:t xml:space="preserve">elator. </w:t>
      </w:r>
    </w:p>
    <w:p w14:paraId="07264829" w14:textId="0565EEF1" w:rsidR="00BD150F" w:rsidRPr="0098077A" w:rsidRDefault="00BD150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98077A">
        <w:rPr>
          <w:rFonts w:ascii="Arial" w:eastAsia="Arial" w:hAnsi="Arial" w:cs="Arial"/>
          <w:b/>
          <w:sz w:val="24"/>
          <w:szCs w:val="24"/>
        </w:rPr>
        <w:t xml:space="preserve">Art. 9º </w:t>
      </w:r>
      <w:r w:rsidRPr="0098077A">
        <w:rPr>
          <w:rFonts w:ascii="Arial" w:eastAsia="Arial" w:hAnsi="Arial" w:cs="Arial"/>
          <w:sz w:val="24"/>
          <w:szCs w:val="24"/>
        </w:rPr>
        <w:t xml:space="preserve">Após autuação e distribuição, os autos serão </w:t>
      </w:r>
      <w:r w:rsidR="001D5628">
        <w:rPr>
          <w:rFonts w:ascii="Arial" w:eastAsia="Arial" w:hAnsi="Arial" w:cs="Arial"/>
          <w:sz w:val="24"/>
          <w:szCs w:val="24"/>
        </w:rPr>
        <w:t>disponibilizados</w:t>
      </w:r>
      <w:r w:rsidRPr="0098077A">
        <w:rPr>
          <w:rFonts w:ascii="Arial" w:eastAsia="Arial" w:hAnsi="Arial" w:cs="Arial"/>
          <w:sz w:val="24"/>
          <w:szCs w:val="24"/>
        </w:rPr>
        <w:t xml:space="preserve"> ao </w:t>
      </w:r>
      <w:r w:rsidR="00B61D6D" w:rsidRPr="0098077A">
        <w:rPr>
          <w:rFonts w:ascii="Arial" w:eastAsia="Arial" w:hAnsi="Arial" w:cs="Arial"/>
          <w:sz w:val="24"/>
          <w:szCs w:val="24"/>
        </w:rPr>
        <w:t>gabinete do relato</w:t>
      </w:r>
      <w:r w:rsidRPr="0098077A">
        <w:rPr>
          <w:rFonts w:ascii="Arial" w:eastAsia="Arial" w:hAnsi="Arial" w:cs="Arial"/>
          <w:sz w:val="24"/>
          <w:szCs w:val="24"/>
        </w:rPr>
        <w:t>r</w:t>
      </w:r>
      <w:r w:rsidR="001D5628">
        <w:rPr>
          <w:rFonts w:ascii="Arial" w:eastAsia="Arial" w:hAnsi="Arial" w:cs="Arial"/>
          <w:sz w:val="24"/>
          <w:szCs w:val="24"/>
        </w:rPr>
        <w:t>, em meio físico ou digital,</w:t>
      </w:r>
      <w:r w:rsidRPr="0098077A">
        <w:rPr>
          <w:rFonts w:ascii="Arial" w:eastAsia="Arial" w:hAnsi="Arial" w:cs="Arial"/>
          <w:sz w:val="24"/>
          <w:szCs w:val="24"/>
        </w:rPr>
        <w:t xml:space="preserve"> para juízo de admissibilidade e análise da medida cautelar.</w:t>
      </w:r>
    </w:p>
    <w:p w14:paraId="62AAFCEC" w14:textId="5962640F" w:rsidR="00BD150F" w:rsidRPr="0098077A" w:rsidRDefault="00BD150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98077A">
        <w:rPr>
          <w:rFonts w:ascii="Arial" w:eastAsia="Arial" w:hAnsi="Arial" w:cs="Arial"/>
          <w:sz w:val="24"/>
          <w:szCs w:val="24"/>
        </w:rPr>
        <w:t xml:space="preserve">Parágrafo único. Em caso de </w:t>
      </w:r>
      <w:r w:rsidR="00B61D6D" w:rsidRPr="0098077A">
        <w:rPr>
          <w:rFonts w:ascii="Arial" w:eastAsia="Arial" w:hAnsi="Arial" w:cs="Arial"/>
          <w:sz w:val="24"/>
          <w:szCs w:val="24"/>
        </w:rPr>
        <w:t>r</w:t>
      </w:r>
      <w:r w:rsidRPr="0098077A">
        <w:rPr>
          <w:rFonts w:ascii="Arial" w:eastAsia="Arial" w:hAnsi="Arial" w:cs="Arial"/>
          <w:sz w:val="24"/>
          <w:szCs w:val="24"/>
        </w:rPr>
        <w:t>epresentação, fica dispensada a remessa ao Presidente exigida pelo art. 277, § 1º, do Regimento Interno.</w:t>
      </w:r>
    </w:p>
    <w:p w14:paraId="1940371D" w14:textId="4D53A945" w:rsidR="00BE7236" w:rsidRDefault="00BD150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98077A">
        <w:rPr>
          <w:rFonts w:ascii="Arial" w:eastAsia="Arial" w:hAnsi="Arial" w:cs="Arial"/>
          <w:b/>
          <w:sz w:val="24"/>
          <w:szCs w:val="24"/>
        </w:rPr>
        <w:t>Art. 10</w:t>
      </w:r>
      <w:r w:rsidR="00100007">
        <w:rPr>
          <w:rFonts w:ascii="Arial" w:eastAsia="Arial" w:hAnsi="Arial" w:cs="Arial"/>
          <w:b/>
          <w:sz w:val="24"/>
          <w:szCs w:val="24"/>
        </w:rPr>
        <w:t>.</w:t>
      </w:r>
      <w:r w:rsidRPr="0098077A">
        <w:rPr>
          <w:rFonts w:ascii="Arial" w:eastAsia="Arial" w:hAnsi="Arial" w:cs="Arial"/>
          <w:sz w:val="24"/>
          <w:szCs w:val="24"/>
        </w:rPr>
        <w:t xml:space="preserve"> </w:t>
      </w:r>
      <w:r w:rsidR="004D21F7" w:rsidRPr="004D21F7">
        <w:rPr>
          <w:rFonts w:ascii="Arial" w:eastAsia="Arial" w:hAnsi="Arial" w:cs="Arial"/>
          <w:sz w:val="24"/>
          <w:szCs w:val="24"/>
        </w:rPr>
        <w:t xml:space="preserve">Prolatada decisão pelo relator, o gabinete procederá à juntada do despacho e </w:t>
      </w:r>
      <w:r w:rsidR="00A75519">
        <w:rPr>
          <w:rFonts w:ascii="Arial" w:eastAsia="Arial" w:hAnsi="Arial" w:cs="Arial"/>
          <w:sz w:val="24"/>
          <w:szCs w:val="24"/>
        </w:rPr>
        <w:t xml:space="preserve">comunicará </w:t>
      </w:r>
      <w:r w:rsidR="004D21F7" w:rsidRPr="004D21F7">
        <w:rPr>
          <w:rFonts w:ascii="Arial" w:eastAsia="Arial" w:hAnsi="Arial" w:cs="Arial"/>
          <w:sz w:val="24"/>
          <w:szCs w:val="24"/>
        </w:rPr>
        <w:t>à unidade destinatária</w:t>
      </w:r>
      <w:r w:rsidR="00A75519">
        <w:rPr>
          <w:rFonts w:ascii="Arial" w:eastAsia="Arial" w:hAnsi="Arial" w:cs="Arial"/>
          <w:sz w:val="24"/>
          <w:szCs w:val="24"/>
        </w:rPr>
        <w:t>, disponibilizando-lhe os autos físicos, na hipótese de tramitação por esse meio</w:t>
      </w:r>
      <w:r w:rsidR="004D21F7" w:rsidRPr="004D21F7">
        <w:rPr>
          <w:rFonts w:ascii="Arial" w:eastAsia="Arial" w:hAnsi="Arial" w:cs="Arial"/>
          <w:sz w:val="24"/>
          <w:szCs w:val="24"/>
        </w:rPr>
        <w:t>.</w:t>
      </w:r>
    </w:p>
    <w:p w14:paraId="53FF0F83" w14:textId="1C4E5D50" w:rsidR="00BD150F" w:rsidRPr="0098077A" w:rsidRDefault="00BD150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98077A">
        <w:rPr>
          <w:rFonts w:ascii="Arial" w:eastAsia="Arial" w:hAnsi="Arial" w:cs="Arial"/>
          <w:sz w:val="24"/>
          <w:szCs w:val="24"/>
        </w:rPr>
        <w:t xml:space="preserve">§ 1º Para publicação do despacho no </w:t>
      </w:r>
      <w:r w:rsidR="00B61D6D" w:rsidRPr="0098077A">
        <w:rPr>
          <w:rFonts w:ascii="Arial" w:eastAsia="Arial" w:hAnsi="Arial" w:cs="Arial"/>
          <w:sz w:val="24"/>
          <w:szCs w:val="24"/>
        </w:rPr>
        <w:t>Diário Eletrônico</w:t>
      </w:r>
      <w:r w:rsidRPr="0098077A">
        <w:rPr>
          <w:rFonts w:ascii="Arial" w:eastAsia="Arial" w:hAnsi="Arial" w:cs="Arial"/>
          <w:sz w:val="24"/>
          <w:szCs w:val="24"/>
        </w:rPr>
        <w:t xml:space="preserve">, a cópia digital do documento deverá ser encaminhada por e-mail à Diretoria-Geral, ficando esta responsável pela certificação da data de publicação dos despachos e manter arquivo para consulta geral com os despachos urgentes proferidos na forma desta </w:t>
      </w:r>
      <w:r w:rsidR="00FA2D54" w:rsidRPr="0098077A">
        <w:rPr>
          <w:rFonts w:ascii="Arial" w:eastAsia="Arial" w:hAnsi="Arial" w:cs="Arial"/>
          <w:sz w:val="24"/>
          <w:szCs w:val="24"/>
        </w:rPr>
        <w:t>Resolução</w:t>
      </w:r>
      <w:r w:rsidRPr="0098077A">
        <w:rPr>
          <w:rFonts w:ascii="Arial" w:eastAsia="Arial" w:hAnsi="Arial" w:cs="Arial"/>
          <w:sz w:val="24"/>
          <w:szCs w:val="24"/>
        </w:rPr>
        <w:t xml:space="preserve"> e a respectiva data de publicação.</w:t>
      </w:r>
    </w:p>
    <w:p w14:paraId="3DE844D9" w14:textId="055E9890" w:rsidR="00403BC0" w:rsidRPr="0098077A" w:rsidRDefault="00BD150F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98077A">
        <w:rPr>
          <w:rFonts w:ascii="Arial" w:eastAsia="Arial" w:hAnsi="Arial" w:cs="Arial"/>
          <w:sz w:val="24"/>
          <w:szCs w:val="24"/>
          <w:lang w:eastAsia="pt-BR"/>
        </w:rPr>
        <w:t>§ 2º Os processos extraordinários só serão apreciados em relação às medidas urgentes, sem decisão de mérito</w:t>
      </w:r>
      <w:r w:rsidR="00403BC0" w:rsidRPr="0098077A">
        <w:rPr>
          <w:rFonts w:ascii="Arial" w:eastAsia="Arial" w:hAnsi="Arial" w:cs="Arial"/>
          <w:sz w:val="24"/>
          <w:szCs w:val="24"/>
          <w:lang w:eastAsia="pt-BR"/>
        </w:rPr>
        <w:t xml:space="preserve">. </w:t>
      </w:r>
    </w:p>
    <w:p w14:paraId="04E50CCC" w14:textId="190F7F44" w:rsidR="00BD150F" w:rsidRPr="0098077A" w:rsidRDefault="00403BC0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98077A">
        <w:rPr>
          <w:rFonts w:ascii="Arial" w:eastAsia="Arial" w:hAnsi="Arial" w:cs="Arial"/>
          <w:sz w:val="24"/>
          <w:szCs w:val="24"/>
          <w:lang w:eastAsia="pt-BR"/>
        </w:rPr>
        <w:lastRenderedPageBreak/>
        <w:t>§ 3º</w:t>
      </w:r>
      <w:r w:rsidR="00BD150F" w:rsidRPr="0098077A">
        <w:rPr>
          <w:rFonts w:ascii="Arial" w:eastAsia="Arial" w:hAnsi="Arial" w:cs="Arial"/>
          <w:sz w:val="24"/>
          <w:szCs w:val="24"/>
          <w:lang w:eastAsia="pt-BR"/>
        </w:rPr>
        <w:t xml:space="preserve"> </w:t>
      </w:r>
      <w:r w:rsidRPr="0098077A">
        <w:rPr>
          <w:rFonts w:ascii="Arial" w:eastAsia="Arial" w:hAnsi="Arial" w:cs="Arial"/>
          <w:sz w:val="24"/>
          <w:szCs w:val="24"/>
          <w:lang w:eastAsia="pt-BR"/>
        </w:rPr>
        <w:t xml:space="preserve">Após </w:t>
      </w:r>
      <w:r w:rsidR="00BD150F" w:rsidRPr="0098077A">
        <w:rPr>
          <w:rFonts w:ascii="Arial" w:eastAsia="Arial" w:hAnsi="Arial" w:cs="Arial"/>
          <w:sz w:val="24"/>
          <w:szCs w:val="24"/>
          <w:lang w:eastAsia="pt-BR"/>
        </w:rPr>
        <w:t>deci</w:t>
      </w:r>
      <w:r w:rsidRPr="0098077A">
        <w:rPr>
          <w:rFonts w:ascii="Arial" w:eastAsia="Arial" w:hAnsi="Arial" w:cs="Arial"/>
          <w:sz w:val="24"/>
          <w:szCs w:val="24"/>
          <w:lang w:eastAsia="pt-BR"/>
        </w:rPr>
        <w:t>são</w:t>
      </w:r>
      <w:r w:rsidR="00BD150F" w:rsidRPr="0098077A">
        <w:rPr>
          <w:rFonts w:ascii="Arial" w:eastAsia="Arial" w:hAnsi="Arial" w:cs="Arial"/>
          <w:sz w:val="24"/>
          <w:szCs w:val="24"/>
          <w:lang w:eastAsia="pt-BR"/>
        </w:rPr>
        <w:t xml:space="preserve"> cautelar</w:t>
      </w:r>
      <w:r w:rsidRPr="0098077A">
        <w:rPr>
          <w:rFonts w:ascii="Arial" w:eastAsia="Arial" w:hAnsi="Arial" w:cs="Arial"/>
          <w:sz w:val="24"/>
          <w:szCs w:val="24"/>
          <w:lang w:eastAsia="pt-BR"/>
        </w:rPr>
        <w:t xml:space="preserve"> e decurso </w:t>
      </w:r>
      <w:r w:rsidR="0045688E" w:rsidRPr="0098077A">
        <w:rPr>
          <w:rFonts w:ascii="Arial" w:eastAsia="Arial" w:hAnsi="Arial" w:cs="Arial"/>
          <w:sz w:val="24"/>
          <w:szCs w:val="24"/>
          <w:lang w:eastAsia="pt-BR"/>
        </w:rPr>
        <w:t>do respectivo</w:t>
      </w:r>
      <w:r w:rsidRPr="0098077A">
        <w:rPr>
          <w:rFonts w:ascii="Arial" w:eastAsia="Arial" w:hAnsi="Arial" w:cs="Arial"/>
          <w:sz w:val="24"/>
          <w:szCs w:val="24"/>
          <w:lang w:eastAsia="pt-BR"/>
        </w:rPr>
        <w:t xml:space="preserve"> prazo recursal,</w:t>
      </w:r>
      <w:r w:rsidR="00BD150F" w:rsidRPr="0098077A">
        <w:rPr>
          <w:rFonts w:ascii="Arial" w:eastAsia="Arial" w:hAnsi="Arial" w:cs="Arial"/>
          <w:sz w:val="24"/>
          <w:szCs w:val="24"/>
          <w:lang w:eastAsia="pt-BR"/>
        </w:rPr>
        <w:t xml:space="preserve"> </w:t>
      </w:r>
      <w:r w:rsidRPr="0098077A">
        <w:rPr>
          <w:rFonts w:ascii="Arial" w:eastAsia="Arial" w:hAnsi="Arial" w:cs="Arial"/>
          <w:sz w:val="24"/>
          <w:szCs w:val="24"/>
          <w:lang w:eastAsia="pt-BR"/>
        </w:rPr>
        <w:t>os autos</w:t>
      </w:r>
      <w:r w:rsidR="00BD150F" w:rsidRPr="0098077A">
        <w:rPr>
          <w:rFonts w:ascii="Arial" w:eastAsia="Arial" w:hAnsi="Arial" w:cs="Arial"/>
          <w:sz w:val="24"/>
          <w:szCs w:val="24"/>
          <w:lang w:eastAsia="pt-BR"/>
        </w:rPr>
        <w:t xml:space="preserve"> ficar</w:t>
      </w:r>
      <w:r w:rsidRPr="0098077A">
        <w:rPr>
          <w:rFonts w:ascii="Arial" w:eastAsia="Arial" w:hAnsi="Arial" w:cs="Arial"/>
          <w:sz w:val="24"/>
          <w:szCs w:val="24"/>
          <w:lang w:eastAsia="pt-BR"/>
        </w:rPr>
        <w:t>ão</w:t>
      </w:r>
      <w:r w:rsidR="00BD150F" w:rsidRPr="0098077A">
        <w:rPr>
          <w:rFonts w:ascii="Arial" w:eastAsia="Arial" w:hAnsi="Arial" w:cs="Arial"/>
          <w:sz w:val="24"/>
          <w:szCs w:val="24"/>
          <w:lang w:eastAsia="pt-BR"/>
        </w:rPr>
        <w:t xml:space="preserve"> arquivado na Diretoria de Protocolo para juntada aos autos principais </w:t>
      </w:r>
      <w:r w:rsidR="0045688E" w:rsidRPr="0098077A">
        <w:rPr>
          <w:rFonts w:ascii="Arial" w:eastAsia="Arial" w:hAnsi="Arial" w:cs="Arial"/>
          <w:sz w:val="24"/>
          <w:szCs w:val="24"/>
          <w:lang w:eastAsia="pt-BR"/>
        </w:rPr>
        <w:t>depois do</w:t>
      </w:r>
      <w:r w:rsidR="00BD150F" w:rsidRPr="0098077A">
        <w:rPr>
          <w:rFonts w:ascii="Arial" w:eastAsia="Arial" w:hAnsi="Arial" w:cs="Arial"/>
          <w:sz w:val="24"/>
          <w:szCs w:val="24"/>
          <w:lang w:eastAsia="pt-BR"/>
        </w:rPr>
        <w:t xml:space="preserve"> reestabelecimento do</w:t>
      </w:r>
      <w:r w:rsidRPr="0098077A">
        <w:rPr>
          <w:rFonts w:ascii="Arial" w:eastAsia="Arial" w:hAnsi="Arial" w:cs="Arial"/>
          <w:sz w:val="24"/>
          <w:szCs w:val="24"/>
          <w:lang w:eastAsia="pt-BR"/>
        </w:rPr>
        <w:t>s</w:t>
      </w:r>
      <w:r w:rsidR="00BD150F" w:rsidRPr="0098077A">
        <w:rPr>
          <w:rFonts w:ascii="Arial" w:eastAsia="Arial" w:hAnsi="Arial" w:cs="Arial"/>
          <w:sz w:val="24"/>
          <w:szCs w:val="24"/>
          <w:lang w:eastAsia="pt-BR"/>
        </w:rPr>
        <w:t xml:space="preserve"> sistema</w:t>
      </w:r>
      <w:r w:rsidRPr="0098077A">
        <w:rPr>
          <w:rFonts w:ascii="Arial" w:eastAsia="Arial" w:hAnsi="Arial" w:cs="Arial"/>
          <w:sz w:val="24"/>
          <w:szCs w:val="24"/>
          <w:lang w:eastAsia="pt-BR"/>
        </w:rPr>
        <w:t>s informatizados</w:t>
      </w:r>
      <w:r w:rsidR="00BD150F" w:rsidRPr="0098077A">
        <w:rPr>
          <w:rFonts w:ascii="Arial" w:eastAsia="Arial" w:hAnsi="Arial" w:cs="Arial"/>
          <w:sz w:val="24"/>
          <w:szCs w:val="24"/>
          <w:lang w:eastAsia="pt-BR"/>
        </w:rPr>
        <w:t>.</w:t>
      </w:r>
    </w:p>
    <w:p w14:paraId="1E7FBD39" w14:textId="02921AF7" w:rsidR="004D21F7" w:rsidRDefault="00403BC0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98077A">
        <w:rPr>
          <w:rFonts w:ascii="Arial" w:eastAsia="Arial" w:hAnsi="Arial" w:cs="Arial"/>
          <w:sz w:val="24"/>
          <w:szCs w:val="24"/>
        </w:rPr>
        <w:t xml:space="preserve">§ 4º </w:t>
      </w:r>
      <w:r w:rsidR="004D21F7" w:rsidRPr="00BE7236">
        <w:rPr>
          <w:rFonts w:ascii="Arial" w:eastAsia="Arial" w:hAnsi="Arial" w:cs="Arial"/>
          <w:sz w:val="24"/>
          <w:szCs w:val="24"/>
        </w:rPr>
        <w:t>As medidas cautelares deferidas serão apreciadas em sessão, a ser convocada, exclusivamente para os expedientes urgentes de que trata o § 1º do art. 1º, mediante despacho do Presidente</w:t>
      </w:r>
      <w:r w:rsidR="004D21F7">
        <w:rPr>
          <w:rFonts w:ascii="Arial" w:eastAsia="Arial" w:hAnsi="Arial" w:cs="Arial"/>
          <w:sz w:val="24"/>
          <w:szCs w:val="24"/>
        </w:rPr>
        <w:t>.</w:t>
      </w:r>
    </w:p>
    <w:p w14:paraId="617484B6" w14:textId="60FB29CE" w:rsidR="00B46EE0" w:rsidRPr="0098077A" w:rsidRDefault="00B46EE0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98077A">
        <w:rPr>
          <w:rFonts w:ascii="Arial" w:eastAsia="Arial" w:hAnsi="Arial" w:cs="Arial"/>
          <w:b/>
          <w:sz w:val="24"/>
          <w:szCs w:val="24"/>
        </w:rPr>
        <w:t xml:space="preserve">Art. 11. </w:t>
      </w:r>
      <w:r w:rsidRPr="0098077A">
        <w:rPr>
          <w:rFonts w:ascii="Arial" w:eastAsia="Arial" w:hAnsi="Arial" w:cs="Arial"/>
          <w:sz w:val="24"/>
          <w:szCs w:val="24"/>
        </w:rPr>
        <w:t>A tramitação será anotada manualmente nos próprios autos,</w:t>
      </w:r>
      <w:r w:rsidR="001D5628">
        <w:rPr>
          <w:rFonts w:ascii="Arial" w:eastAsia="Arial" w:hAnsi="Arial" w:cs="Arial"/>
          <w:sz w:val="24"/>
          <w:szCs w:val="24"/>
        </w:rPr>
        <w:t xml:space="preserve"> quando em meio físico,</w:t>
      </w:r>
      <w:r w:rsidRPr="0098077A">
        <w:rPr>
          <w:rFonts w:ascii="Arial" w:eastAsia="Arial" w:hAnsi="Arial" w:cs="Arial"/>
          <w:sz w:val="24"/>
          <w:szCs w:val="24"/>
        </w:rPr>
        <w:t xml:space="preserve"> contendo a confirmação de recebimento pela unidade destinatária, sendo vedada a entrega sem o </w:t>
      </w:r>
      <w:r w:rsidR="00B61D6D" w:rsidRPr="0098077A">
        <w:rPr>
          <w:rFonts w:ascii="Arial" w:eastAsia="Arial" w:hAnsi="Arial" w:cs="Arial"/>
          <w:sz w:val="24"/>
          <w:szCs w:val="24"/>
        </w:rPr>
        <w:t xml:space="preserve">mencionado </w:t>
      </w:r>
      <w:r w:rsidRPr="0098077A">
        <w:rPr>
          <w:rFonts w:ascii="Arial" w:eastAsia="Arial" w:hAnsi="Arial" w:cs="Arial"/>
          <w:sz w:val="24"/>
          <w:szCs w:val="24"/>
        </w:rPr>
        <w:t>registro.</w:t>
      </w:r>
    </w:p>
    <w:p w14:paraId="4E142E2E" w14:textId="2669455E" w:rsidR="00B46EE0" w:rsidRPr="0098077A" w:rsidRDefault="00B46EE0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98077A">
        <w:rPr>
          <w:rFonts w:ascii="Arial" w:eastAsia="Arial" w:hAnsi="Arial" w:cs="Arial"/>
          <w:sz w:val="24"/>
          <w:szCs w:val="24"/>
        </w:rPr>
        <w:t>Parágrafo único. As unidades poderão estabelecer controles adicionais para a tramitação</w:t>
      </w:r>
      <w:r w:rsidR="00A75519">
        <w:rPr>
          <w:rFonts w:ascii="Arial" w:eastAsia="Arial" w:hAnsi="Arial" w:cs="Arial"/>
          <w:sz w:val="24"/>
          <w:szCs w:val="24"/>
        </w:rPr>
        <w:t xml:space="preserve"> em meio físico</w:t>
      </w:r>
      <w:r w:rsidRPr="0098077A">
        <w:rPr>
          <w:rFonts w:ascii="Arial" w:eastAsia="Arial" w:hAnsi="Arial" w:cs="Arial"/>
          <w:sz w:val="24"/>
          <w:szCs w:val="24"/>
        </w:rPr>
        <w:t>.</w:t>
      </w:r>
    </w:p>
    <w:p w14:paraId="773C8269" w14:textId="66AF9FFE" w:rsidR="00B46EE0" w:rsidRPr="0098077A" w:rsidRDefault="00B46EE0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98077A">
        <w:rPr>
          <w:rFonts w:ascii="Arial" w:eastAsia="Arial" w:hAnsi="Arial" w:cs="Arial"/>
          <w:b/>
          <w:sz w:val="24"/>
          <w:szCs w:val="24"/>
        </w:rPr>
        <w:t xml:space="preserve">Art. 12. </w:t>
      </w:r>
      <w:r w:rsidRPr="0098077A">
        <w:rPr>
          <w:rFonts w:ascii="Arial" w:eastAsia="Arial" w:hAnsi="Arial" w:cs="Arial"/>
          <w:sz w:val="24"/>
          <w:szCs w:val="24"/>
        </w:rPr>
        <w:t>A intimação para resposta prévia ou cumprimento da medida cautelar, observados os arts. 404 a 405 do Regimento Interno, será encaminhada por e-mail ou comunicada por telefone, iniciando-se a contagem do prazo a partir da certificação da sua realização.</w:t>
      </w:r>
    </w:p>
    <w:p w14:paraId="6763DEF8" w14:textId="3A211F3E" w:rsidR="00B46EE0" w:rsidRPr="0098077A" w:rsidRDefault="00B46EE0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98077A">
        <w:rPr>
          <w:rFonts w:ascii="Arial" w:eastAsia="Arial" w:hAnsi="Arial" w:cs="Arial"/>
          <w:sz w:val="24"/>
          <w:szCs w:val="24"/>
        </w:rPr>
        <w:t>§ 1º As intimações de que trata o caput não serão realizadas por ofício com aviso de recebimento, exceto no caso de impossibilidade material devidamente certificada pela Diretoria de Protocolo.</w:t>
      </w:r>
    </w:p>
    <w:p w14:paraId="7D6DAE6D" w14:textId="23B85921" w:rsidR="00B46EE0" w:rsidRPr="0098077A" w:rsidRDefault="00B46EE0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98077A">
        <w:rPr>
          <w:rFonts w:ascii="Arial" w:eastAsia="Arial" w:hAnsi="Arial" w:cs="Arial"/>
          <w:sz w:val="24"/>
          <w:szCs w:val="24"/>
        </w:rPr>
        <w:t xml:space="preserve">§ 2º As respostas às intimações de que trata o caput e as petições recursais poderão ser enviadas na forma do art. 2º desta </w:t>
      </w:r>
      <w:r w:rsidR="00FA2D54" w:rsidRPr="0098077A">
        <w:rPr>
          <w:rFonts w:ascii="Arial" w:eastAsia="Arial" w:hAnsi="Arial" w:cs="Arial"/>
          <w:sz w:val="24"/>
          <w:szCs w:val="24"/>
        </w:rPr>
        <w:t>Resolução</w:t>
      </w:r>
      <w:r w:rsidRPr="0098077A">
        <w:rPr>
          <w:rFonts w:ascii="Arial" w:eastAsia="Arial" w:hAnsi="Arial" w:cs="Arial"/>
          <w:sz w:val="24"/>
          <w:szCs w:val="24"/>
        </w:rPr>
        <w:t>.</w:t>
      </w:r>
    </w:p>
    <w:p w14:paraId="73C97FBC" w14:textId="49BDB61F" w:rsidR="00B46EE0" w:rsidRPr="0098077A" w:rsidRDefault="00B46EE0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98077A">
        <w:rPr>
          <w:rFonts w:ascii="Arial" w:eastAsia="Arial" w:hAnsi="Arial" w:cs="Arial"/>
          <w:b/>
          <w:sz w:val="24"/>
          <w:szCs w:val="24"/>
        </w:rPr>
        <w:t>Art. 13.</w:t>
      </w:r>
      <w:r w:rsidRPr="0098077A">
        <w:rPr>
          <w:rFonts w:ascii="Arial" w:eastAsia="Arial" w:hAnsi="Arial" w:cs="Arial"/>
          <w:sz w:val="24"/>
          <w:szCs w:val="24"/>
        </w:rPr>
        <w:t xml:space="preserve"> Não será realizada comunicação processual eletrônica até o restabelecimento dos sistemas informatizados.</w:t>
      </w:r>
    </w:p>
    <w:p w14:paraId="1D8AA194" w14:textId="0605AAE2" w:rsidR="00BD150F" w:rsidRPr="0098077A" w:rsidRDefault="00B46EE0" w:rsidP="00913520">
      <w:pPr>
        <w:spacing w:after="120" w:line="240" w:lineRule="auto"/>
        <w:ind w:firstLine="1134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4D21F7">
        <w:rPr>
          <w:rFonts w:ascii="Arial" w:eastAsia="Arial" w:hAnsi="Arial" w:cs="Arial"/>
          <w:sz w:val="24"/>
          <w:szCs w:val="24"/>
          <w:lang w:eastAsia="pt-BR"/>
        </w:rPr>
        <w:t>Parágrafo único.</w:t>
      </w:r>
      <w:r w:rsidRPr="0098077A">
        <w:rPr>
          <w:rFonts w:ascii="Arial" w:eastAsia="Arial" w:hAnsi="Arial" w:cs="Arial"/>
          <w:sz w:val="24"/>
          <w:szCs w:val="24"/>
          <w:lang w:eastAsia="pt-BR"/>
        </w:rPr>
        <w:t xml:space="preserve"> Os atos processuais emitidos nos processos extraordinários, quando publicados no </w:t>
      </w:r>
      <w:r w:rsidR="00642451" w:rsidRPr="0098077A">
        <w:rPr>
          <w:rFonts w:ascii="Arial" w:eastAsia="Arial" w:hAnsi="Arial" w:cs="Arial"/>
          <w:sz w:val="24"/>
          <w:szCs w:val="24"/>
          <w:lang w:eastAsia="pt-BR"/>
        </w:rPr>
        <w:t xml:space="preserve">Diário Eletrônico </w:t>
      </w:r>
      <w:r w:rsidRPr="0098077A">
        <w:rPr>
          <w:rFonts w:ascii="Arial" w:eastAsia="Arial" w:hAnsi="Arial" w:cs="Arial"/>
          <w:sz w:val="24"/>
          <w:szCs w:val="24"/>
          <w:lang w:eastAsia="pt-BR"/>
        </w:rPr>
        <w:t>do Tribunal, devem observar as regras referentes ao sigilo dos processos, quando necessário.</w:t>
      </w:r>
    </w:p>
    <w:p w14:paraId="31C4C690" w14:textId="20BE1B73" w:rsidR="00FC7B3E" w:rsidRDefault="00B46EE0" w:rsidP="00913520">
      <w:pPr>
        <w:overflowPunct w:val="0"/>
        <w:adjustRightInd w:val="0"/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8077A">
        <w:rPr>
          <w:rFonts w:ascii="Arial" w:hAnsi="Arial" w:cs="Arial"/>
          <w:b/>
          <w:bCs/>
          <w:sz w:val="24"/>
          <w:szCs w:val="24"/>
        </w:rPr>
        <w:t xml:space="preserve">Art. 14. </w:t>
      </w:r>
      <w:r w:rsidRPr="0098077A">
        <w:rPr>
          <w:rFonts w:ascii="Arial" w:hAnsi="Arial" w:cs="Arial"/>
          <w:sz w:val="24"/>
          <w:szCs w:val="24"/>
        </w:rPr>
        <w:t xml:space="preserve">Havendo interposição de Recurso de Agravo ou Embargos de Declaração, os autos serão </w:t>
      </w:r>
      <w:r w:rsidR="00FC7B3E">
        <w:rPr>
          <w:rFonts w:ascii="Arial" w:hAnsi="Arial" w:cs="Arial"/>
          <w:sz w:val="24"/>
          <w:szCs w:val="24"/>
        </w:rPr>
        <w:t>disponibilizados</w:t>
      </w:r>
      <w:r w:rsidRPr="0098077A">
        <w:rPr>
          <w:rFonts w:ascii="Arial" w:hAnsi="Arial" w:cs="Arial"/>
          <w:sz w:val="24"/>
          <w:szCs w:val="24"/>
        </w:rPr>
        <w:t xml:space="preserve"> ao </w:t>
      </w:r>
      <w:r w:rsidR="00913520">
        <w:rPr>
          <w:rFonts w:ascii="Arial" w:hAnsi="Arial" w:cs="Arial"/>
          <w:sz w:val="24"/>
          <w:szCs w:val="24"/>
        </w:rPr>
        <w:t>r</w:t>
      </w:r>
      <w:r w:rsidRPr="0098077A">
        <w:rPr>
          <w:rFonts w:ascii="Arial" w:hAnsi="Arial" w:cs="Arial"/>
          <w:sz w:val="24"/>
          <w:szCs w:val="24"/>
        </w:rPr>
        <w:t>elator para juízo de admissibilidade ou de retratação, sendo que, na hipótese de cabimento</w:t>
      </w:r>
      <w:r w:rsidR="00053DA2" w:rsidRPr="0098077A">
        <w:rPr>
          <w:rFonts w:ascii="Arial" w:hAnsi="Arial" w:cs="Arial"/>
          <w:sz w:val="24"/>
          <w:szCs w:val="24"/>
        </w:rPr>
        <w:t xml:space="preserve"> do recurso</w:t>
      </w:r>
      <w:r w:rsidRPr="0098077A">
        <w:rPr>
          <w:rFonts w:ascii="Arial" w:hAnsi="Arial" w:cs="Arial"/>
          <w:sz w:val="24"/>
          <w:szCs w:val="24"/>
        </w:rPr>
        <w:t xml:space="preserve">, o julgamento por decisão colegiada </w:t>
      </w:r>
      <w:r w:rsidR="00FC7B3E" w:rsidRPr="00FC7B3E">
        <w:rPr>
          <w:rFonts w:ascii="Arial" w:hAnsi="Arial" w:cs="Arial"/>
          <w:sz w:val="24"/>
          <w:szCs w:val="24"/>
        </w:rPr>
        <w:t xml:space="preserve">será </w:t>
      </w:r>
      <w:r w:rsidR="00261A1B">
        <w:rPr>
          <w:rFonts w:ascii="Arial" w:hAnsi="Arial" w:cs="Arial"/>
          <w:sz w:val="24"/>
          <w:szCs w:val="24"/>
        </w:rPr>
        <w:t>realizado em</w:t>
      </w:r>
      <w:r w:rsidR="00FC7B3E" w:rsidRPr="00FC7B3E">
        <w:rPr>
          <w:rFonts w:ascii="Arial" w:hAnsi="Arial" w:cs="Arial"/>
          <w:sz w:val="24"/>
          <w:szCs w:val="24"/>
        </w:rPr>
        <w:t xml:space="preserve"> sessão por vídeoconferência ou presencial, </w:t>
      </w:r>
      <w:r w:rsidR="00FC7B3E">
        <w:rPr>
          <w:rFonts w:ascii="Arial" w:hAnsi="Arial" w:cs="Arial"/>
          <w:sz w:val="24"/>
          <w:szCs w:val="24"/>
        </w:rPr>
        <w:t>convocada na forma do</w:t>
      </w:r>
      <w:r w:rsidR="00FC7B3E" w:rsidRPr="00FC7B3E">
        <w:rPr>
          <w:rFonts w:ascii="Arial" w:hAnsi="Arial" w:cs="Arial"/>
          <w:sz w:val="24"/>
          <w:szCs w:val="24"/>
        </w:rPr>
        <w:t xml:space="preserve"> § 4º do art. 10</w:t>
      </w:r>
      <w:r w:rsidR="00FC7B3E">
        <w:rPr>
          <w:rFonts w:ascii="Arial" w:hAnsi="Arial" w:cs="Arial"/>
          <w:sz w:val="24"/>
          <w:szCs w:val="24"/>
        </w:rPr>
        <w:t>.</w:t>
      </w:r>
    </w:p>
    <w:p w14:paraId="3457EC39" w14:textId="77777777" w:rsidR="00261A1B" w:rsidRDefault="00B46EE0" w:rsidP="00913520">
      <w:pPr>
        <w:overflowPunct w:val="0"/>
        <w:adjustRightInd w:val="0"/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8077A">
        <w:rPr>
          <w:rFonts w:ascii="Arial" w:hAnsi="Arial" w:cs="Arial"/>
          <w:b/>
          <w:bCs/>
          <w:sz w:val="24"/>
          <w:szCs w:val="24"/>
        </w:rPr>
        <w:t>Art. 1</w:t>
      </w:r>
      <w:r w:rsidR="00EA43F3" w:rsidRPr="0098077A">
        <w:rPr>
          <w:rFonts w:ascii="Arial" w:hAnsi="Arial" w:cs="Arial"/>
          <w:b/>
          <w:bCs/>
          <w:sz w:val="24"/>
          <w:szCs w:val="24"/>
        </w:rPr>
        <w:t>5</w:t>
      </w:r>
      <w:r w:rsidRPr="0098077A">
        <w:rPr>
          <w:rFonts w:ascii="Arial" w:hAnsi="Arial" w:cs="Arial"/>
          <w:b/>
          <w:bCs/>
          <w:sz w:val="24"/>
          <w:szCs w:val="24"/>
        </w:rPr>
        <w:t xml:space="preserve">. </w:t>
      </w:r>
      <w:r w:rsidRPr="0098077A">
        <w:rPr>
          <w:rFonts w:ascii="Arial" w:hAnsi="Arial" w:cs="Arial"/>
          <w:sz w:val="24"/>
          <w:szCs w:val="24"/>
        </w:rPr>
        <w:t xml:space="preserve">A suspensão dos prazos processuais </w:t>
      </w:r>
      <w:r w:rsidR="00CF4DBC" w:rsidRPr="0098077A">
        <w:rPr>
          <w:rFonts w:ascii="Arial" w:hAnsi="Arial" w:cs="Arial"/>
          <w:sz w:val="24"/>
          <w:szCs w:val="24"/>
        </w:rPr>
        <w:t xml:space="preserve">a que se referem </w:t>
      </w:r>
      <w:r w:rsidR="00AF6DBA" w:rsidRPr="0098077A">
        <w:rPr>
          <w:rFonts w:ascii="Arial" w:hAnsi="Arial" w:cs="Arial"/>
          <w:sz w:val="24"/>
          <w:szCs w:val="24"/>
        </w:rPr>
        <w:t xml:space="preserve">os </w:t>
      </w:r>
      <w:r w:rsidRPr="0098077A">
        <w:rPr>
          <w:rFonts w:ascii="Arial" w:hAnsi="Arial" w:cs="Arial"/>
          <w:sz w:val="24"/>
          <w:szCs w:val="24"/>
        </w:rPr>
        <w:t xml:space="preserve">atos normativos </w:t>
      </w:r>
      <w:r w:rsidR="00AF6DBA" w:rsidRPr="0098077A">
        <w:rPr>
          <w:rFonts w:ascii="Arial" w:hAnsi="Arial" w:cs="Arial"/>
          <w:sz w:val="24"/>
          <w:szCs w:val="24"/>
        </w:rPr>
        <w:t xml:space="preserve">extraordinários </w:t>
      </w:r>
      <w:r w:rsidR="00CF4DBC" w:rsidRPr="0098077A">
        <w:rPr>
          <w:rFonts w:ascii="Arial" w:hAnsi="Arial" w:cs="Arial"/>
          <w:sz w:val="24"/>
          <w:szCs w:val="24"/>
        </w:rPr>
        <w:t>d</w:t>
      </w:r>
      <w:r w:rsidRPr="0098077A">
        <w:rPr>
          <w:rFonts w:ascii="Arial" w:hAnsi="Arial" w:cs="Arial"/>
          <w:sz w:val="24"/>
          <w:szCs w:val="24"/>
        </w:rPr>
        <w:t>este Tribunal não se aplica</w:t>
      </w:r>
      <w:r w:rsidR="00261A1B">
        <w:rPr>
          <w:rFonts w:ascii="Arial" w:hAnsi="Arial" w:cs="Arial"/>
          <w:sz w:val="24"/>
          <w:szCs w:val="24"/>
        </w:rPr>
        <w:t>:</w:t>
      </w:r>
    </w:p>
    <w:p w14:paraId="6B88B5A9" w14:textId="77777777" w:rsidR="00261A1B" w:rsidRDefault="00261A1B" w:rsidP="00913520">
      <w:pPr>
        <w:overflowPunct w:val="0"/>
        <w:adjustRightInd w:val="0"/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</w:t>
      </w:r>
      <w:r w:rsidR="00B46EE0" w:rsidRPr="0098077A">
        <w:rPr>
          <w:rFonts w:ascii="Arial" w:hAnsi="Arial" w:cs="Arial"/>
          <w:sz w:val="24"/>
          <w:szCs w:val="24"/>
        </w:rPr>
        <w:t xml:space="preserve"> aos processos urgentes de que trata es</w:t>
      </w:r>
      <w:r w:rsidR="00DC6781" w:rsidRPr="0098077A">
        <w:rPr>
          <w:rFonts w:ascii="Arial" w:hAnsi="Arial" w:cs="Arial"/>
          <w:sz w:val="24"/>
          <w:szCs w:val="24"/>
        </w:rPr>
        <w:t>t</w:t>
      </w:r>
      <w:r w:rsidR="00B46EE0" w:rsidRPr="0098077A">
        <w:rPr>
          <w:rFonts w:ascii="Arial" w:hAnsi="Arial" w:cs="Arial"/>
          <w:sz w:val="24"/>
          <w:szCs w:val="24"/>
        </w:rPr>
        <w:t xml:space="preserve">a </w:t>
      </w:r>
      <w:r w:rsidR="00EA43F3" w:rsidRPr="0098077A">
        <w:rPr>
          <w:rFonts w:ascii="Arial" w:hAnsi="Arial" w:cs="Arial"/>
          <w:sz w:val="24"/>
          <w:szCs w:val="24"/>
        </w:rPr>
        <w:t>Resolução</w:t>
      </w:r>
      <w:r>
        <w:rPr>
          <w:rFonts w:ascii="Arial" w:hAnsi="Arial" w:cs="Arial"/>
          <w:sz w:val="24"/>
          <w:szCs w:val="24"/>
        </w:rPr>
        <w:t>;</w:t>
      </w:r>
      <w:r w:rsidR="00B46EE0" w:rsidRPr="0098077A">
        <w:rPr>
          <w:rFonts w:ascii="Arial" w:hAnsi="Arial" w:cs="Arial"/>
          <w:sz w:val="24"/>
          <w:szCs w:val="24"/>
        </w:rPr>
        <w:t xml:space="preserve"> </w:t>
      </w:r>
    </w:p>
    <w:p w14:paraId="47D0B7FD" w14:textId="77777777" w:rsidR="00261A1B" w:rsidRDefault="00261A1B" w:rsidP="00913520">
      <w:pPr>
        <w:overflowPunct w:val="0"/>
        <w:adjustRightInd w:val="0"/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r w:rsidR="00C46991" w:rsidRPr="0098077A">
        <w:rPr>
          <w:rFonts w:ascii="Arial" w:hAnsi="Arial" w:cs="Arial"/>
          <w:sz w:val="24"/>
          <w:szCs w:val="24"/>
        </w:rPr>
        <w:t>à</w:t>
      </w:r>
      <w:r w:rsidR="00B46EE0" w:rsidRPr="0098077A">
        <w:rPr>
          <w:rFonts w:ascii="Arial" w:hAnsi="Arial" w:cs="Arial"/>
          <w:sz w:val="24"/>
          <w:szCs w:val="24"/>
        </w:rPr>
        <w:t>s medidas cautelares</w:t>
      </w:r>
      <w:r w:rsidR="00CF4DBC" w:rsidRPr="0098077A">
        <w:rPr>
          <w:rFonts w:ascii="Arial" w:hAnsi="Arial" w:cs="Arial"/>
          <w:sz w:val="24"/>
          <w:szCs w:val="24"/>
        </w:rPr>
        <w:t xml:space="preserve"> </w:t>
      </w:r>
      <w:r w:rsidR="00EA568F" w:rsidRPr="0098077A">
        <w:rPr>
          <w:rFonts w:ascii="Arial" w:hAnsi="Arial" w:cs="Arial"/>
          <w:sz w:val="24"/>
          <w:szCs w:val="24"/>
        </w:rPr>
        <w:t xml:space="preserve">assim </w:t>
      </w:r>
      <w:r w:rsidR="00F72C2A" w:rsidRPr="0098077A">
        <w:rPr>
          <w:rFonts w:ascii="Arial" w:hAnsi="Arial" w:cs="Arial"/>
          <w:sz w:val="24"/>
          <w:szCs w:val="24"/>
        </w:rPr>
        <w:t>proferidas</w:t>
      </w:r>
      <w:r w:rsidR="00C46991" w:rsidRPr="0098077A">
        <w:rPr>
          <w:rFonts w:ascii="Arial" w:hAnsi="Arial" w:cs="Arial"/>
          <w:sz w:val="24"/>
          <w:szCs w:val="24"/>
        </w:rPr>
        <w:t xml:space="preserve"> e</w:t>
      </w:r>
      <w:r w:rsidR="00F72C2A" w:rsidRPr="0098077A">
        <w:rPr>
          <w:rFonts w:ascii="Arial" w:hAnsi="Arial" w:cs="Arial"/>
          <w:sz w:val="24"/>
          <w:szCs w:val="24"/>
        </w:rPr>
        <w:t xml:space="preserve"> </w:t>
      </w:r>
      <w:r w:rsidR="00B46EE0" w:rsidRPr="0098077A">
        <w:rPr>
          <w:rFonts w:ascii="Arial" w:hAnsi="Arial" w:cs="Arial"/>
          <w:sz w:val="24"/>
          <w:szCs w:val="24"/>
        </w:rPr>
        <w:t>ao seu cumprimento</w:t>
      </w:r>
      <w:r w:rsidR="00C46991" w:rsidRPr="0098077A">
        <w:rPr>
          <w:rFonts w:ascii="Arial" w:hAnsi="Arial" w:cs="Arial"/>
          <w:sz w:val="24"/>
          <w:szCs w:val="24"/>
        </w:rPr>
        <w:t>;</w:t>
      </w:r>
      <w:r w:rsidR="00DC6781" w:rsidRPr="0098077A">
        <w:rPr>
          <w:rFonts w:ascii="Arial" w:hAnsi="Arial" w:cs="Arial"/>
          <w:sz w:val="24"/>
          <w:szCs w:val="24"/>
        </w:rPr>
        <w:t xml:space="preserve"> </w:t>
      </w:r>
    </w:p>
    <w:p w14:paraId="73DBF309" w14:textId="34A755E9" w:rsidR="00B46EE0" w:rsidRPr="0098077A" w:rsidRDefault="00261A1B" w:rsidP="00913520">
      <w:pPr>
        <w:overflowPunct w:val="0"/>
        <w:adjustRightInd w:val="0"/>
        <w:spacing w:after="12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- </w:t>
      </w:r>
      <w:r w:rsidR="00B46EE0" w:rsidRPr="0098077A">
        <w:rPr>
          <w:rFonts w:ascii="Arial" w:hAnsi="Arial" w:cs="Arial"/>
          <w:sz w:val="24"/>
          <w:szCs w:val="24"/>
        </w:rPr>
        <w:t>aos recursos cabíveis</w:t>
      </w:r>
      <w:r w:rsidR="00361D57" w:rsidRPr="0098077A">
        <w:rPr>
          <w:rFonts w:ascii="Arial" w:hAnsi="Arial" w:cs="Arial"/>
          <w:sz w:val="24"/>
          <w:szCs w:val="24"/>
        </w:rPr>
        <w:t xml:space="preserve"> na forma desta Resolução</w:t>
      </w:r>
      <w:r w:rsidR="00B46EE0" w:rsidRPr="0098077A">
        <w:rPr>
          <w:rFonts w:ascii="Arial" w:hAnsi="Arial" w:cs="Arial"/>
          <w:sz w:val="24"/>
          <w:szCs w:val="24"/>
        </w:rPr>
        <w:t>.</w:t>
      </w:r>
    </w:p>
    <w:p w14:paraId="02512DE6" w14:textId="1F04E6FC" w:rsidR="00EA43F3" w:rsidRPr="00261A1B" w:rsidRDefault="00261A1B" w:rsidP="00913520">
      <w:pPr>
        <w:overflowPunct w:val="0"/>
        <w:adjustRightInd w:val="0"/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16. </w:t>
      </w:r>
      <w:r w:rsidRPr="00261A1B">
        <w:rPr>
          <w:rFonts w:ascii="Arial" w:hAnsi="Arial" w:cs="Arial"/>
          <w:sz w:val="24"/>
          <w:szCs w:val="24"/>
        </w:rPr>
        <w:t xml:space="preserve">Aos procedimentos de que trata esta </w:t>
      </w:r>
      <w:r>
        <w:rPr>
          <w:rFonts w:ascii="Arial" w:hAnsi="Arial" w:cs="Arial"/>
          <w:sz w:val="24"/>
          <w:szCs w:val="24"/>
        </w:rPr>
        <w:t>R</w:t>
      </w:r>
      <w:r w:rsidRPr="00261A1B">
        <w:rPr>
          <w:rFonts w:ascii="Arial" w:hAnsi="Arial" w:cs="Arial"/>
          <w:sz w:val="24"/>
          <w:szCs w:val="24"/>
        </w:rPr>
        <w:t>esolução, aplica</w:t>
      </w:r>
      <w:r>
        <w:rPr>
          <w:rFonts w:ascii="Arial" w:hAnsi="Arial" w:cs="Arial"/>
          <w:sz w:val="24"/>
          <w:szCs w:val="24"/>
        </w:rPr>
        <w:t>m</w:t>
      </w:r>
      <w:r w:rsidRPr="00261A1B">
        <w:rPr>
          <w:rFonts w:ascii="Arial" w:hAnsi="Arial" w:cs="Arial"/>
          <w:sz w:val="24"/>
          <w:szCs w:val="24"/>
        </w:rPr>
        <w:t xml:space="preserve">-se, no que couber, a Lei </w:t>
      </w:r>
      <w:r>
        <w:rPr>
          <w:rFonts w:ascii="Arial" w:hAnsi="Arial" w:cs="Arial"/>
          <w:sz w:val="24"/>
          <w:szCs w:val="24"/>
        </w:rPr>
        <w:t>Complementar Estadual nº 113, de 2005</w:t>
      </w:r>
      <w:r w:rsidR="00353A45">
        <w:rPr>
          <w:rFonts w:ascii="Arial" w:hAnsi="Arial" w:cs="Arial"/>
          <w:sz w:val="24"/>
          <w:szCs w:val="24"/>
        </w:rPr>
        <w:t>,</w:t>
      </w:r>
      <w:r w:rsidRPr="00261A1B">
        <w:rPr>
          <w:rFonts w:ascii="Arial" w:hAnsi="Arial" w:cs="Arial"/>
          <w:sz w:val="24"/>
          <w:szCs w:val="24"/>
        </w:rPr>
        <w:t xml:space="preserve"> e o Regimento Interno.</w:t>
      </w:r>
    </w:p>
    <w:p w14:paraId="2ACD25DB" w14:textId="465E3339" w:rsidR="00F149BF" w:rsidRPr="0098077A" w:rsidRDefault="00F149BF" w:rsidP="00913520">
      <w:pPr>
        <w:overflowPunct w:val="0"/>
        <w:adjustRightInd w:val="0"/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8077A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EA43F3" w:rsidRPr="0098077A">
        <w:rPr>
          <w:rFonts w:ascii="Arial" w:hAnsi="Arial" w:cs="Arial"/>
          <w:b/>
          <w:bCs/>
          <w:sz w:val="24"/>
          <w:szCs w:val="24"/>
        </w:rPr>
        <w:t>1</w:t>
      </w:r>
      <w:r w:rsidR="00762A54">
        <w:rPr>
          <w:rFonts w:ascii="Arial" w:hAnsi="Arial" w:cs="Arial"/>
          <w:b/>
          <w:bCs/>
          <w:sz w:val="24"/>
          <w:szCs w:val="24"/>
        </w:rPr>
        <w:t>7</w:t>
      </w:r>
      <w:r w:rsidR="00EA43F3" w:rsidRPr="0098077A">
        <w:rPr>
          <w:rFonts w:ascii="Arial" w:hAnsi="Arial" w:cs="Arial"/>
          <w:b/>
          <w:bCs/>
          <w:sz w:val="24"/>
          <w:szCs w:val="24"/>
        </w:rPr>
        <w:t>.</w:t>
      </w:r>
      <w:r w:rsidRPr="0098077A">
        <w:rPr>
          <w:rFonts w:ascii="Arial" w:hAnsi="Arial" w:cs="Arial"/>
          <w:sz w:val="24"/>
          <w:szCs w:val="24"/>
        </w:rPr>
        <w:t xml:space="preserve"> Esta Resolução entra em vigor na data de sua publicação.</w:t>
      </w:r>
    </w:p>
    <w:p w14:paraId="07734984" w14:textId="77777777" w:rsidR="00AE4E26" w:rsidRPr="0098077A" w:rsidRDefault="00AE4E26" w:rsidP="00913520">
      <w:pPr>
        <w:overflowPunct w:val="0"/>
        <w:adjustRightInd w:val="0"/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1B3206D2" w14:textId="03DC42DC" w:rsidR="00F149BF" w:rsidRDefault="00F149BF" w:rsidP="00AE4E26">
      <w:pPr>
        <w:overflowPunct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077A">
        <w:rPr>
          <w:rFonts w:ascii="Arial" w:hAnsi="Arial" w:cs="Arial"/>
          <w:sz w:val="24"/>
          <w:szCs w:val="24"/>
        </w:rPr>
        <w:t xml:space="preserve">Curitiba, </w:t>
      </w:r>
      <w:r w:rsidR="006A461C">
        <w:rPr>
          <w:rFonts w:ascii="Arial" w:hAnsi="Arial" w:cs="Arial"/>
          <w:sz w:val="24"/>
          <w:szCs w:val="24"/>
        </w:rPr>
        <w:t>24</w:t>
      </w:r>
      <w:r w:rsidRPr="0098077A">
        <w:rPr>
          <w:rFonts w:ascii="Arial" w:hAnsi="Arial" w:cs="Arial"/>
          <w:sz w:val="24"/>
          <w:szCs w:val="24"/>
        </w:rPr>
        <w:t xml:space="preserve"> de </w:t>
      </w:r>
      <w:r w:rsidR="00EA43F3" w:rsidRPr="0098077A">
        <w:rPr>
          <w:rFonts w:ascii="Arial" w:hAnsi="Arial" w:cs="Arial"/>
          <w:sz w:val="24"/>
          <w:szCs w:val="24"/>
        </w:rPr>
        <w:t>junho</w:t>
      </w:r>
      <w:r w:rsidRPr="0098077A">
        <w:rPr>
          <w:rFonts w:ascii="Arial" w:hAnsi="Arial" w:cs="Arial"/>
          <w:sz w:val="24"/>
          <w:szCs w:val="24"/>
        </w:rPr>
        <w:t xml:space="preserve"> de 2022.</w:t>
      </w:r>
    </w:p>
    <w:p w14:paraId="57660DB2" w14:textId="6DFBB6B3" w:rsidR="00353A45" w:rsidRDefault="00353A45" w:rsidP="00AE4E26">
      <w:pPr>
        <w:overflowPunct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C9CE8E9" w14:textId="77777777" w:rsidR="00B400B6" w:rsidRDefault="00B400B6" w:rsidP="00AE4E26">
      <w:pPr>
        <w:overflowPunct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F365376" w14:textId="77777777" w:rsidR="00B400B6" w:rsidRDefault="00B400B6" w:rsidP="00AE4E26">
      <w:pPr>
        <w:overflowPunct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D155833" w14:textId="66E58A38" w:rsidR="00353A45" w:rsidRDefault="00353A45" w:rsidP="00AE4E26">
      <w:pPr>
        <w:overflowPunct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353A45" w14:paraId="7CCF043A" w14:textId="77777777" w:rsidTr="00B400B6">
        <w:tc>
          <w:tcPr>
            <w:tcW w:w="9060" w:type="dxa"/>
            <w:gridSpan w:val="2"/>
          </w:tcPr>
          <w:p w14:paraId="0CB63B39" w14:textId="7EAFC251" w:rsidR="00353A45" w:rsidRPr="0098077A" w:rsidRDefault="00353A45" w:rsidP="00353A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077A">
              <w:rPr>
                <w:rFonts w:ascii="Arial" w:hAnsi="Arial" w:cs="Arial"/>
                <w:bCs/>
                <w:sz w:val="24"/>
                <w:szCs w:val="24"/>
              </w:rPr>
              <w:t>_____________________</w:t>
            </w:r>
            <w:r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Pr="0098077A">
              <w:rPr>
                <w:rFonts w:ascii="Arial" w:hAnsi="Arial" w:cs="Arial"/>
                <w:bCs/>
                <w:sz w:val="24"/>
                <w:szCs w:val="24"/>
              </w:rPr>
              <w:t>________</w:t>
            </w:r>
          </w:p>
          <w:p w14:paraId="460AAAA3" w14:textId="77777777" w:rsidR="00353A45" w:rsidRPr="0098077A" w:rsidRDefault="00353A45" w:rsidP="00353A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077A">
              <w:rPr>
                <w:rFonts w:ascii="Arial" w:hAnsi="Arial" w:cs="Arial"/>
                <w:b/>
                <w:bCs/>
                <w:sz w:val="24"/>
                <w:szCs w:val="24"/>
              </w:rPr>
              <w:t>Fernando Augusto Mello Guimarães</w:t>
            </w:r>
          </w:p>
          <w:p w14:paraId="242A10B0" w14:textId="21330E6E" w:rsidR="00353A45" w:rsidRDefault="00353A45" w:rsidP="00353A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Conselheiro Relator</w:t>
            </w:r>
          </w:p>
        </w:tc>
      </w:tr>
      <w:tr w:rsidR="00353A45" w14:paraId="0F1DB77A" w14:textId="77777777" w:rsidTr="00B400B6">
        <w:tc>
          <w:tcPr>
            <w:tcW w:w="4530" w:type="dxa"/>
          </w:tcPr>
          <w:p w14:paraId="6EB84FDD" w14:textId="77777777" w:rsidR="00B400B6" w:rsidRDefault="00B400B6" w:rsidP="00375C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B3D3DD0" w14:textId="77777777" w:rsidR="00B400B6" w:rsidRDefault="00B400B6" w:rsidP="00375C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DA11F0" w14:textId="77777777" w:rsidR="00B400B6" w:rsidRDefault="00B400B6" w:rsidP="00375C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0E0F5B" w14:textId="77777777" w:rsidR="00B400B6" w:rsidRDefault="00B400B6" w:rsidP="00375C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C3CAD73" w14:textId="5DEED27E" w:rsidR="00353A45" w:rsidRDefault="00353A45" w:rsidP="00375C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077A">
              <w:rPr>
                <w:rFonts w:ascii="Arial" w:hAnsi="Arial" w:cs="Arial"/>
                <w:bCs/>
                <w:sz w:val="24"/>
                <w:szCs w:val="24"/>
              </w:rPr>
              <w:t>_____________________</w:t>
            </w:r>
            <w:r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Pr="0098077A">
              <w:rPr>
                <w:rFonts w:ascii="Arial" w:hAnsi="Arial" w:cs="Arial"/>
                <w:bCs/>
                <w:sz w:val="24"/>
                <w:szCs w:val="24"/>
              </w:rPr>
              <w:t>________</w:t>
            </w:r>
          </w:p>
          <w:p w14:paraId="0ED6D9A4" w14:textId="77777777" w:rsidR="00353A45" w:rsidRPr="0098077A" w:rsidRDefault="00353A45" w:rsidP="00375C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077A">
              <w:rPr>
                <w:rFonts w:ascii="Arial" w:hAnsi="Arial" w:cs="Arial"/>
                <w:b/>
                <w:sz w:val="24"/>
                <w:szCs w:val="24"/>
              </w:rPr>
              <w:t>Nestor Baptista</w:t>
            </w:r>
          </w:p>
          <w:p w14:paraId="63681948" w14:textId="77777777" w:rsidR="00353A45" w:rsidRDefault="00353A45" w:rsidP="00375C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077A">
              <w:rPr>
                <w:rFonts w:ascii="Arial" w:hAnsi="Arial" w:cs="Arial"/>
                <w:sz w:val="24"/>
                <w:szCs w:val="24"/>
              </w:rPr>
              <w:t>Conselheiro</w:t>
            </w:r>
          </w:p>
        </w:tc>
        <w:tc>
          <w:tcPr>
            <w:tcW w:w="4530" w:type="dxa"/>
          </w:tcPr>
          <w:p w14:paraId="19E0A3EF" w14:textId="77777777" w:rsidR="00B400B6" w:rsidRDefault="00B400B6" w:rsidP="00375C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A2808F0" w14:textId="77777777" w:rsidR="00B400B6" w:rsidRDefault="00B400B6" w:rsidP="00375C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0722AD" w14:textId="77777777" w:rsidR="00B400B6" w:rsidRDefault="00B400B6" w:rsidP="00375C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9B35652" w14:textId="77777777" w:rsidR="00B400B6" w:rsidRDefault="00B400B6" w:rsidP="00375C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B9EBB8B" w14:textId="1ACA3080" w:rsidR="00353A45" w:rsidRPr="0098077A" w:rsidRDefault="00353A45" w:rsidP="00375C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077A">
              <w:rPr>
                <w:rFonts w:ascii="Arial" w:hAnsi="Arial" w:cs="Arial"/>
                <w:bCs/>
                <w:sz w:val="24"/>
                <w:szCs w:val="24"/>
              </w:rPr>
              <w:t>_______________________________</w:t>
            </w:r>
          </w:p>
          <w:p w14:paraId="038D9BEA" w14:textId="77777777" w:rsidR="00353A45" w:rsidRPr="0098077A" w:rsidRDefault="00353A45" w:rsidP="00375C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98077A">
              <w:rPr>
                <w:rFonts w:ascii="Arial" w:hAnsi="Arial" w:cs="Arial"/>
                <w:b/>
                <w:bCs/>
                <w:sz w:val="24"/>
                <w:szCs w:val="24"/>
              </w:rPr>
              <w:t>Artagão</w:t>
            </w:r>
            <w:proofErr w:type="spellEnd"/>
            <w:r w:rsidRPr="009807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Mattos Leão</w:t>
            </w:r>
          </w:p>
          <w:p w14:paraId="6AA3205E" w14:textId="77777777" w:rsidR="00353A45" w:rsidRDefault="00353A45" w:rsidP="00375C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077A">
              <w:rPr>
                <w:rFonts w:ascii="Arial" w:hAnsi="Arial" w:cs="Arial"/>
                <w:sz w:val="24"/>
                <w:szCs w:val="24"/>
              </w:rPr>
              <w:t>Conselheiro</w:t>
            </w:r>
          </w:p>
        </w:tc>
      </w:tr>
      <w:tr w:rsidR="00353A45" w14:paraId="04DA5E20" w14:textId="77777777" w:rsidTr="00B400B6">
        <w:tc>
          <w:tcPr>
            <w:tcW w:w="4530" w:type="dxa"/>
          </w:tcPr>
          <w:p w14:paraId="5286B29E" w14:textId="77777777" w:rsidR="00B400B6" w:rsidRDefault="00B400B6" w:rsidP="00353A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F252EC" w14:textId="77777777" w:rsidR="00B400B6" w:rsidRDefault="00B400B6" w:rsidP="00353A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1262BC" w14:textId="77777777" w:rsidR="00B400B6" w:rsidRDefault="00B400B6" w:rsidP="00353A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F417BE3" w14:textId="3E641F52" w:rsidR="00353A45" w:rsidRDefault="00353A45" w:rsidP="00353A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077A">
              <w:rPr>
                <w:rFonts w:ascii="Arial" w:hAnsi="Arial" w:cs="Arial"/>
                <w:bCs/>
                <w:sz w:val="24"/>
                <w:szCs w:val="24"/>
              </w:rPr>
              <w:t>_____________________</w:t>
            </w:r>
            <w:r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Pr="0098077A">
              <w:rPr>
                <w:rFonts w:ascii="Arial" w:hAnsi="Arial" w:cs="Arial"/>
                <w:bCs/>
                <w:sz w:val="24"/>
                <w:szCs w:val="24"/>
              </w:rPr>
              <w:t>________</w:t>
            </w:r>
          </w:p>
          <w:p w14:paraId="5D93E725" w14:textId="00F0134D" w:rsidR="00353A45" w:rsidRPr="0098077A" w:rsidRDefault="00353A45" w:rsidP="00353A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Durval Amaral</w:t>
            </w:r>
          </w:p>
          <w:p w14:paraId="750BD1B7" w14:textId="37C75573" w:rsidR="00353A45" w:rsidRDefault="00353A45" w:rsidP="00353A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077A">
              <w:rPr>
                <w:rFonts w:ascii="Arial" w:hAnsi="Arial" w:cs="Arial"/>
                <w:sz w:val="24"/>
                <w:szCs w:val="24"/>
              </w:rPr>
              <w:t>Conselheiro</w:t>
            </w:r>
          </w:p>
        </w:tc>
        <w:tc>
          <w:tcPr>
            <w:tcW w:w="4530" w:type="dxa"/>
          </w:tcPr>
          <w:p w14:paraId="106FD5F1" w14:textId="77777777" w:rsidR="00B400B6" w:rsidRDefault="00B400B6" w:rsidP="00353A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C4F7A32" w14:textId="77777777" w:rsidR="00B400B6" w:rsidRDefault="00B400B6" w:rsidP="00353A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DC4218D" w14:textId="77777777" w:rsidR="00B400B6" w:rsidRDefault="00B400B6" w:rsidP="00353A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A2E566" w14:textId="300F8092" w:rsidR="00353A45" w:rsidRPr="0098077A" w:rsidRDefault="00353A45" w:rsidP="00353A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077A">
              <w:rPr>
                <w:rFonts w:ascii="Arial" w:hAnsi="Arial" w:cs="Arial"/>
                <w:bCs/>
                <w:sz w:val="24"/>
                <w:szCs w:val="24"/>
              </w:rPr>
              <w:t>_______________________________</w:t>
            </w:r>
          </w:p>
          <w:p w14:paraId="34AB1400" w14:textId="77777777" w:rsidR="00353A45" w:rsidRPr="0098077A" w:rsidRDefault="00353A45" w:rsidP="00353A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07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Ivens </w:t>
            </w:r>
            <w:proofErr w:type="spellStart"/>
            <w:r w:rsidRPr="0098077A">
              <w:rPr>
                <w:rFonts w:ascii="Arial" w:hAnsi="Arial" w:cs="Arial"/>
                <w:b/>
                <w:bCs/>
                <w:sz w:val="24"/>
                <w:szCs w:val="24"/>
              </w:rPr>
              <w:t>Zschoerper</w:t>
            </w:r>
            <w:proofErr w:type="spellEnd"/>
            <w:r w:rsidRPr="009807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Linhares</w:t>
            </w:r>
          </w:p>
          <w:p w14:paraId="6179485F" w14:textId="5DC73F1C" w:rsidR="00353A45" w:rsidRDefault="00353A45" w:rsidP="00353A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077A">
              <w:rPr>
                <w:rFonts w:ascii="Arial" w:hAnsi="Arial" w:cs="Arial"/>
                <w:sz w:val="24"/>
                <w:szCs w:val="24"/>
              </w:rPr>
              <w:t>Conselheiro</w:t>
            </w:r>
          </w:p>
        </w:tc>
      </w:tr>
      <w:tr w:rsidR="00B400B6" w14:paraId="479CAA69" w14:textId="77777777" w:rsidTr="00B400B6">
        <w:tc>
          <w:tcPr>
            <w:tcW w:w="9060" w:type="dxa"/>
            <w:gridSpan w:val="2"/>
          </w:tcPr>
          <w:p w14:paraId="4CA39969" w14:textId="77777777" w:rsidR="00B400B6" w:rsidRDefault="00B400B6" w:rsidP="00375C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CED04CC" w14:textId="77777777" w:rsidR="00B400B6" w:rsidRDefault="00B400B6" w:rsidP="00375C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B6F0D3B" w14:textId="77777777" w:rsidR="00B400B6" w:rsidRDefault="00B400B6" w:rsidP="00375C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985F21" w14:textId="77777777" w:rsidR="00B400B6" w:rsidRDefault="00B400B6" w:rsidP="00375C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30CEC6E" w14:textId="7E5B74AF" w:rsidR="00B400B6" w:rsidRPr="0098077A" w:rsidRDefault="00B400B6" w:rsidP="00375C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077A">
              <w:rPr>
                <w:rFonts w:ascii="Arial" w:hAnsi="Arial" w:cs="Arial"/>
                <w:bCs/>
                <w:sz w:val="24"/>
                <w:szCs w:val="24"/>
              </w:rPr>
              <w:t>_____________________</w:t>
            </w:r>
            <w:r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Pr="0098077A">
              <w:rPr>
                <w:rFonts w:ascii="Arial" w:hAnsi="Arial" w:cs="Arial"/>
                <w:bCs/>
                <w:sz w:val="24"/>
                <w:szCs w:val="24"/>
              </w:rPr>
              <w:t>________</w:t>
            </w:r>
          </w:p>
          <w:p w14:paraId="71D6F1E1" w14:textId="6FBB0E46" w:rsidR="00B400B6" w:rsidRPr="0098077A" w:rsidRDefault="00B400B6" w:rsidP="00375C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Valéria Borba</w:t>
            </w:r>
          </w:p>
          <w:p w14:paraId="5E0A2E3C" w14:textId="11A03101" w:rsidR="00B400B6" w:rsidRDefault="00B400B6" w:rsidP="00375C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Procuradora-Geral do MPC</w:t>
            </w:r>
          </w:p>
        </w:tc>
      </w:tr>
      <w:tr w:rsidR="00353A45" w14:paraId="2504DFDA" w14:textId="77777777" w:rsidTr="00B400B6">
        <w:tc>
          <w:tcPr>
            <w:tcW w:w="9060" w:type="dxa"/>
            <w:gridSpan w:val="2"/>
          </w:tcPr>
          <w:p w14:paraId="63216B05" w14:textId="77777777" w:rsidR="00B400B6" w:rsidRDefault="00B400B6" w:rsidP="00375C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E6F6402" w14:textId="77777777" w:rsidR="00B400B6" w:rsidRDefault="00B400B6" w:rsidP="00375C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024A65D" w14:textId="77777777" w:rsidR="00B400B6" w:rsidRDefault="00B400B6" w:rsidP="00375C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C47BDC" w14:textId="77777777" w:rsidR="00B400B6" w:rsidRDefault="00B400B6" w:rsidP="00375C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2A5555D" w14:textId="290F3081" w:rsidR="00353A45" w:rsidRPr="0098077A" w:rsidRDefault="00353A45" w:rsidP="00375C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077A">
              <w:rPr>
                <w:rFonts w:ascii="Arial" w:hAnsi="Arial" w:cs="Arial"/>
                <w:bCs/>
                <w:sz w:val="24"/>
                <w:szCs w:val="24"/>
              </w:rPr>
              <w:t>_____________________</w:t>
            </w:r>
            <w:r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Pr="0098077A">
              <w:rPr>
                <w:rFonts w:ascii="Arial" w:hAnsi="Arial" w:cs="Arial"/>
                <w:bCs/>
                <w:sz w:val="24"/>
                <w:szCs w:val="24"/>
              </w:rPr>
              <w:t>________</w:t>
            </w:r>
          </w:p>
          <w:p w14:paraId="7BC8BFAD" w14:textId="35B37FAE" w:rsidR="00353A45" w:rsidRPr="0098077A" w:rsidRDefault="00B400B6" w:rsidP="00375C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Ivan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Lelis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Bonilha</w:t>
            </w:r>
          </w:p>
          <w:p w14:paraId="5F6E4974" w14:textId="7350DA66" w:rsidR="00353A45" w:rsidRDefault="00B400B6" w:rsidP="00375C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Vice-Presidente</w:t>
            </w:r>
          </w:p>
        </w:tc>
      </w:tr>
      <w:tr w:rsidR="00B400B6" w14:paraId="13623514" w14:textId="77777777" w:rsidTr="00B400B6">
        <w:tc>
          <w:tcPr>
            <w:tcW w:w="9060" w:type="dxa"/>
            <w:gridSpan w:val="2"/>
          </w:tcPr>
          <w:p w14:paraId="2DC5B50C" w14:textId="56878A26" w:rsidR="00B400B6" w:rsidRDefault="00B400B6" w:rsidP="00375C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CBC001" w14:textId="77777777" w:rsidR="00B400B6" w:rsidRDefault="00B400B6" w:rsidP="00375C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90D1912" w14:textId="2B91A4EE" w:rsidR="00B400B6" w:rsidRDefault="00B400B6" w:rsidP="00375C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D710BA4" w14:textId="77777777" w:rsidR="00B400B6" w:rsidRDefault="00B400B6" w:rsidP="00375C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89CCC0B" w14:textId="14BF46D5" w:rsidR="00B400B6" w:rsidRPr="0098077A" w:rsidRDefault="00B400B6" w:rsidP="00375C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077A">
              <w:rPr>
                <w:rFonts w:ascii="Arial" w:hAnsi="Arial" w:cs="Arial"/>
                <w:bCs/>
                <w:sz w:val="24"/>
                <w:szCs w:val="24"/>
              </w:rPr>
              <w:t>_____________________</w:t>
            </w:r>
            <w:r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 w:rsidRPr="0098077A">
              <w:rPr>
                <w:rFonts w:ascii="Arial" w:hAnsi="Arial" w:cs="Arial"/>
                <w:bCs/>
                <w:sz w:val="24"/>
                <w:szCs w:val="24"/>
              </w:rPr>
              <w:t>________</w:t>
            </w:r>
          </w:p>
          <w:p w14:paraId="424C8BF3" w14:textId="67A47ED3" w:rsidR="00B400B6" w:rsidRPr="0098077A" w:rsidRDefault="00B400B6" w:rsidP="00375C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Fabio Camargo</w:t>
            </w:r>
          </w:p>
          <w:p w14:paraId="0DA1CDD6" w14:textId="2CA24815" w:rsidR="00B400B6" w:rsidRDefault="00B400B6" w:rsidP="00375C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</w:tr>
    </w:tbl>
    <w:p w14:paraId="5C7A6397" w14:textId="77777777" w:rsidR="00AE4E26" w:rsidRPr="00B400B6" w:rsidRDefault="00AE4E26" w:rsidP="00B400B6">
      <w:pPr>
        <w:spacing w:after="0" w:line="240" w:lineRule="auto"/>
        <w:rPr>
          <w:rFonts w:ascii="Arial" w:hAnsi="Arial" w:cs="Arial"/>
          <w:color w:val="808080"/>
          <w:sz w:val="2"/>
          <w:szCs w:val="2"/>
        </w:rPr>
      </w:pPr>
    </w:p>
    <w:sectPr w:rsidR="00AE4E26" w:rsidRPr="00B400B6" w:rsidSect="000A74A5">
      <w:headerReference w:type="default" r:id="rId8"/>
      <w:footerReference w:type="default" r:id="rId9"/>
      <w:footnotePr>
        <w:numFmt w:val="chicago"/>
      </w:footnotePr>
      <w:pgSz w:w="11906" w:h="16838"/>
      <w:pgMar w:top="1418" w:right="1701" w:bottom="1418" w:left="1701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F7A5F" w14:textId="77777777" w:rsidR="009F2F30" w:rsidRDefault="009F2F30" w:rsidP="00F149BF">
      <w:pPr>
        <w:spacing w:after="0" w:line="240" w:lineRule="auto"/>
      </w:pPr>
      <w:r>
        <w:separator/>
      </w:r>
    </w:p>
  </w:endnote>
  <w:endnote w:type="continuationSeparator" w:id="0">
    <w:p w14:paraId="5CFD7F08" w14:textId="77777777" w:rsidR="009F2F30" w:rsidRDefault="009F2F30" w:rsidP="00F1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77D07" w14:textId="4BED5D3A" w:rsidR="00762A54" w:rsidRPr="00762A54" w:rsidRDefault="00762A54" w:rsidP="00762A54">
    <w:pPr>
      <w:pStyle w:val="Rodap"/>
      <w:jc w:val="center"/>
      <w:rPr>
        <w:sz w:val="20"/>
        <w:szCs w:val="20"/>
      </w:rPr>
    </w:pPr>
  </w:p>
  <w:p w14:paraId="78F51160" w14:textId="77777777" w:rsidR="00762A54" w:rsidRDefault="00762A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0A9C3" w14:textId="77777777" w:rsidR="009F2F30" w:rsidRDefault="009F2F30" w:rsidP="00F149BF">
      <w:pPr>
        <w:spacing w:after="0" w:line="240" w:lineRule="auto"/>
      </w:pPr>
      <w:r>
        <w:separator/>
      </w:r>
    </w:p>
  </w:footnote>
  <w:footnote w:type="continuationSeparator" w:id="0">
    <w:p w14:paraId="3739F5AC" w14:textId="77777777" w:rsidR="009F2F30" w:rsidRDefault="009F2F30" w:rsidP="00F149BF">
      <w:pPr>
        <w:spacing w:after="0" w:line="240" w:lineRule="auto"/>
      </w:pPr>
      <w:r>
        <w:continuationSeparator/>
      </w:r>
    </w:p>
  </w:footnote>
  <w:footnote w:id="1">
    <w:p w14:paraId="37C887E5" w14:textId="055F5DCB" w:rsidR="00880549" w:rsidRPr="007433E6" w:rsidRDefault="00880549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7433E6" w:rsidRPr="007433E6">
        <w:rPr>
          <w:rFonts w:ascii="Arial" w:hAnsi="Arial" w:cs="Arial"/>
          <w:b/>
          <w:bCs/>
        </w:rPr>
        <w:t>Nota da Biblioteca:</w:t>
      </w:r>
    </w:p>
    <w:p w14:paraId="63587F13" w14:textId="7FA0C64F" w:rsidR="007433E6" w:rsidRDefault="007433E6" w:rsidP="007433E6">
      <w:pPr>
        <w:pStyle w:val="Textodenotaderodap"/>
        <w:ind w:left="142"/>
        <w:jc w:val="both"/>
      </w:pPr>
      <w:r w:rsidRPr="007433E6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7433E6">
          <w:rPr>
            <w:rStyle w:val="Hyperlink"/>
            <w:rFonts w:ascii="Arial" w:hAnsi="Arial" w:cs="Arial"/>
            <w:b/>
            <w:bCs/>
          </w:rPr>
          <w:t>Diário Eletrônico do Tribunal de Contas do Estado do Paraná</w:t>
        </w:r>
        <w:r w:rsidRPr="007433E6">
          <w:rPr>
            <w:rStyle w:val="Hyperlink"/>
            <w:rFonts w:ascii="Arial" w:hAnsi="Arial" w:cs="Arial"/>
          </w:rPr>
          <w:t>, Curitiba, PR, n. 2781, 29 jun. 2022, p. 3-4</w:t>
        </w:r>
      </w:hyperlink>
      <w:r w:rsidRPr="007433E6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0D321" w14:textId="0ADE5200" w:rsidR="00762A54" w:rsidRDefault="00762A54" w:rsidP="00762A54">
    <w:pPr>
      <w:tabs>
        <w:tab w:val="center" w:pos="4252"/>
        <w:tab w:val="right" w:pos="8504"/>
      </w:tabs>
      <w:spacing w:before="240" w:after="0" w:line="240" w:lineRule="auto"/>
      <w:ind w:left="1134"/>
      <w:jc w:val="center"/>
      <w:rPr>
        <w:rFonts w:ascii="Arial" w:eastAsia="Times New Roman" w:hAnsi="Arial" w:cs="Arial"/>
        <w:b/>
        <w:sz w:val="28"/>
        <w:szCs w:val="28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2A93B1" wp14:editId="0BB71CF3">
          <wp:simplePos x="0" y="0"/>
          <wp:positionH relativeFrom="column">
            <wp:posOffset>35560</wp:posOffset>
          </wp:positionH>
          <wp:positionV relativeFrom="paragraph">
            <wp:posOffset>-77470</wp:posOffset>
          </wp:positionV>
          <wp:extent cx="605790" cy="712470"/>
          <wp:effectExtent l="0" t="0" r="3810" b="0"/>
          <wp:wrapSquare wrapText="bothSides"/>
          <wp:docPr id="13" name="Imagem 13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sz w:val="28"/>
        <w:szCs w:val="28"/>
        <w:lang w:eastAsia="pt-BR"/>
      </w:rPr>
      <w:t>TRIBUNAL DE CONTAS DO ESTADO DO PARANÁ</w:t>
    </w:r>
  </w:p>
  <w:p w14:paraId="38606D0F" w14:textId="77777777" w:rsidR="00762A54" w:rsidRDefault="00762A54" w:rsidP="00762A54">
    <w:pPr>
      <w:tabs>
        <w:tab w:val="center" w:pos="4252"/>
        <w:tab w:val="right" w:pos="8504"/>
      </w:tabs>
      <w:spacing w:before="120" w:after="240" w:line="240" w:lineRule="auto"/>
      <w:ind w:left="1134"/>
      <w:jc w:val="center"/>
      <w:rPr>
        <w:rFonts w:ascii="Arial" w:eastAsia="Times New Roman" w:hAnsi="Arial" w:cs="Arial"/>
        <w:b/>
        <w:sz w:val="28"/>
        <w:szCs w:val="28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BF"/>
    <w:rsid w:val="00024340"/>
    <w:rsid w:val="00040FE1"/>
    <w:rsid w:val="00053DA2"/>
    <w:rsid w:val="00085172"/>
    <w:rsid w:val="000A74A5"/>
    <w:rsid w:val="00100007"/>
    <w:rsid w:val="00126AC1"/>
    <w:rsid w:val="001573F8"/>
    <w:rsid w:val="001778C3"/>
    <w:rsid w:val="001B7D06"/>
    <w:rsid w:val="001C0A3A"/>
    <w:rsid w:val="001D5628"/>
    <w:rsid w:val="001E7B45"/>
    <w:rsid w:val="00214D18"/>
    <w:rsid w:val="00226D3C"/>
    <w:rsid w:val="00242E97"/>
    <w:rsid w:val="00257A19"/>
    <w:rsid w:val="00261A1B"/>
    <w:rsid w:val="002B5B88"/>
    <w:rsid w:val="003010B5"/>
    <w:rsid w:val="00353A45"/>
    <w:rsid w:val="00356E96"/>
    <w:rsid w:val="00361D57"/>
    <w:rsid w:val="00364745"/>
    <w:rsid w:val="00377CF0"/>
    <w:rsid w:val="00391A5B"/>
    <w:rsid w:val="0039235E"/>
    <w:rsid w:val="003B1998"/>
    <w:rsid w:val="003C3568"/>
    <w:rsid w:val="003C5F9B"/>
    <w:rsid w:val="00403BC0"/>
    <w:rsid w:val="0045688E"/>
    <w:rsid w:val="00490DAC"/>
    <w:rsid w:val="0049317E"/>
    <w:rsid w:val="004D21F7"/>
    <w:rsid w:val="00523FC3"/>
    <w:rsid w:val="00535D1F"/>
    <w:rsid w:val="00563EA3"/>
    <w:rsid w:val="005908F0"/>
    <w:rsid w:val="005A5028"/>
    <w:rsid w:val="005C7740"/>
    <w:rsid w:val="00601C74"/>
    <w:rsid w:val="00603C5B"/>
    <w:rsid w:val="00604BB2"/>
    <w:rsid w:val="006124E5"/>
    <w:rsid w:val="00642451"/>
    <w:rsid w:val="006429C6"/>
    <w:rsid w:val="0066061A"/>
    <w:rsid w:val="00666465"/>
    <w:rsid w:val="0066699F"/>
    <w:rsid w:val="00692278"/>
    <w:rsid w:val="006A10B6"/>
    <w:rsid w:val="006A461C"/>
    <w:rsid w:val="006C1D63"/>
    <w:rsid w:val="007433E6"/>
    <w:rsid w:val="00750584"/>
    <w:rsid w:val="00762A54"/>
    <w:rsid w:val="00763564"/>
    <w:rsid w:val="007F0673"/>
    <w:rsid w:val="008171FE"/>
    <w:rsid w:val="00866D6E"/>
    <w:rsid w:val="00880549"/>
    <w:rsid w:val="00887B22"/>
    <w:rsid w:val="008C5FBA"/>
    <w:rsid w:val="008D23BF"/>
    <w:rsid w:val="00913520"/>
    <w:rsid w:val="00935863"/>
    <w:rsid w:val="0098077A"/>
    <w:rsid w:val="009F2F30"/>
    <w:rsid w:val="00A70D25"/>
    <w:rsid w:val="00A75519"/>
    <w:rsid w:val="00A94B0B"/>
    <w:rsid w:val="00AE4E26"/>
    <w:rsid w:val="00AF5FFE"/>
    <w:rsid w:val="00AF6DBA"/>
    <w:rsid w:val="00B121BC"/>
    <w:rsid w:val="00B175F0"/>
    <w:rsid w:val="00B322FC"/>
    <w:rsid w:val="00B400B6"/>
    <w:rsid w:val="00B46EE0"/>
    <w:rsid w:val="00B61D6D"/>
    <w:rsid w:val="00B80934"/>
    <w:rsid w:val="00BA770C"/>
    <w:rsid w:val="00BD150F"/>
    <w:rsid w:val="00BD2809"/>
    <w:rsid w:val="00BE7236"/>
    <w:rsid w:val="00BF1763"/>
    <w:rsid w:val="00C46991"/>
    <w:rsid w:val="00C653FD"/>
    <w:rsid w:val="00CA399C"/>
    <w:rsid w:val="00CC65D7"/>
    <w:rsid w:val="00CF0A55"/>
    <w:rsid w:val="00CF4DBC"/>
    <w:rsid w:val="00D023AD"/>
    <w:rsid w:val="00D520C3"/>
    <w:rsid w:val="00D73872"/>
    <w:rsid w:val="00DC6781"/>
    <w:rsid w:val="00E32FD7"/>
    <w:rsid w:val="00E45EC9"/>
    <w:rsid w:val="00E90968"/>
    <w:rsid w:val="00EA43F3"/>
    <w:rsid w:val="00EA568F"/>
    <w:rsid w:val="00F149BF"/>
    <w:rsid w:val="00F17090"/>
    <w:rsid w:val="00F72C2A"/>
    <w:rsid w:val="00F75724"/>
    <w:rsid w:val="00FA2D54"/>
    <w:rsid w:val="00FC7B3E"/>
    <w:rsid w:val="00FD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BBAD4"/>
  <w15:chartTrackingRefBased/>
  <w15:docId w15:val="{085C3191-5D03-496C-B3A7-2DE03EFE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9B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49BF"/>
  </w:style>
  <w:style w:type="paragraph" w:styleId="Rodap">
    <w:name w:val="footer"/>
    <w:basedOn w:val="Normal"/>
    <w:link w:val="RodapChar"/>
    <w:uiPriority w:val="99"/>
    <w:unhideWhenUsed/>
    <w:rsid w:val="00F1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49BF"/>
  </w:style>
  <w:style w:type="table" w:styleId="Tabelacomgrade">
    <w:name w:val="Table Grid"/>
    <w:basedOn w:val="Tabelanormal"/>
    <w:uiPriority w:val="39"/>
    <w:rsid w:val="00353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88054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80549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80549"/>
    <w:rPr>
      <w:vertAlign w:val="superscript"/>
    </w:rPr>
  </w:style>
  <w:style w:type="character" w:styleId="Hyperlink">
    <w:name w:val="Hyperlink"/>
    <w:uiPriority w:val="99"/>
    <w:rsid w:val="007433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gente@tce.pr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1.tce.pr.gov.br/multimidia/2022/6/pdf/003668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8893D-7F05-425E-89F4-385E4FFC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1553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Sergio Moura Santos</dc:creator>
  <cp:keywords/>
  <dc:description/>
  <cp:lastModifiedBy>Yarusya Fonseca</cp:lastModifiedBy>
  <cp:revision>8</cp:revision>
  <dcterms:created xsi:type="dcterms:W3CDTF">2022-08-12T14:18:00Z</dcterms:created>
  <dcterms:modified xsi:type="dcterms:W3CDTF">2022-08-12T14:24:00Z</dcterms:modified>
</cp:coreProperties>
</file>