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689C" w14:textId="17589CC8" w:rsidR="0082721A" w:rsidRPr="00062874" w:rsidRDefault="0082721A" w:rsidP="00294C88">
      <w:pPr>
        <w:pStyle w:val="Texto"/>
        <w:spacing w:before="240" w:after="120"/>
        <w:ind w:firstLine="0"/>
        <w:jc w:val="center"/>
        <w:rPr>
          <w:rFonts w:cs="Arial"/>
          <w:b/>
          <w:bCs/>
          <w:sz w:val="28"/>
          <w:szCs w:val="28"/>
        </w:rPr>
      </w:pPr>
      <w:r w:rsidRPr="00062874">
        <w:rPr>
          <w:rFonts w:cs="Arial"/>
          <w:b/>
          <w:bCs/>
          <w:sz w:val="28"/>
          <w:szCs w:val="28"/>
        </w:rPr>
        <w:t>RESOLUÇÃO</w:t>
      </w:r>
      <w:r w:rsidR="00870D5D">
        <w:rPr>
          <w:rFonts w:cs="Arial"/>
          <w:b/>
          <w:bCs/>
          <w:sz w:val="28"/>
          <w:szCs w:val="28"/>
        </w:rPr>
        <w:t xml:space="preserve"> Nº 37/</w:t>
      </w:r>
      <w:r w:rsidR="002400BC">
        <w:rPr>
          <w:rFonts w:cs="Arial"/>
          <w:b/>
          <w:bCs/>
          <w:sz w:val="28"/>
          <w:szCs w:val="28"/>
        </w:rPr>
        <w:t>20</w:t>
      </w:r>
      <w:r w:rsidR="00870D5D">
        <w:rPr>
          <w:rFonts w:cs="Arial"/>
          <w:b/>
          <w:bCs/>
          <w:sz w:val="28"/>
          <w:szCs w:val="28"/>
        </w:rPr>
        <w:t>13</w:t>
      </w:r>
      <w:r w:rsidR="002400BC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7F452520" w14:textId="77777777" w:rsidR="0082721A" w:rsidRPr="002400BC" w:rsidRDefault="0082721A" w:rsidP="0082721A">
      <w:pPr>
        <w:spacing w:before="360" w:after="360"/>
        <w:ind w:left="4536"/>
        <w:jc w:val="both"/>
        <w:rPr>
          <w:rFonts w:cs="Arial"/>
          <w:bCs/>
          <w:i/>
          <w:sz w:val="24"/>
          <w:szCs w:val="24"/>
        </w:rPr>
      </w:pPr>
      <w:r w:rsidRPr="00062874">
        <w:rPr>
          <w:rFonts w:cs="Arial"/>
          <w:bCs/>
          <w:i/>
        </w:rPr>
        <w:t>Altera a Resoluç</w:t>
      </w:r>
      <w:r>
        <w:rPr>
          <w:rFonts w:cs="Arial"/>
          <w:bCs/>
          <w:i/>
        </w:rPr>
        <w:t>ão</w:t>
      </w:r>
      <w:r w:rsidRPr="00062874">
        <w:rPr>
          <w:rFonts w:cs="Arial"/>
          <w:bCs/>
          <w:i/>
        </w:rPr>
        <w:t xml:space="preserve"> nº 1 de 2006, que trata do Regimento Interno</w:t>
      </w:r>
      <w:r>
        <w:rPr>
          <w:rFonts w:cs="Arial"/>
          <w:bCs/>
          <w:i/>
        </w:rPr>
        <w:t xml:space="preserve">, criando o Gabinete da Assessoria Militar junto ao </w:t>
      </w:r>
      <w:r w:rsidRPr="002400BC">
        <w:rPr>
          <w:rFonts w:cs="Arial"/>
          <w:bCs/>
          <w:i/>
          <w:sz w:val="24"/>
          <w:szCs w:val="24"/>
        </w:rPr>
        <w:t>Tribunal de Contas.</w:t>
      </w:r>
    </w:p>
    <w:p w14:paraId="1AAE3184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/>
        <w:ind w:firstLine="1134"/>
        <w:jc w:val="both"/>
        <w:rPr>
          <w:rFonts w:cs="Arial"/>
          <w:sz w:val="24"/>
          <w:szCs w:val="24"/>
        </w:rPr>
      </w:pPr>
      <w:r w:rsidRPr="002400BC">
        <w:rPr>
          <w:rFonts w:cs="Arial"/>
          <w:bCs/>
          <w:sz w:val="24"/>
          <w:szCs w:val="24"/>
        </w:rPr>
        <w:t xml:space="preserve">O </w:t>
      </w:r>
      <w:r w:rsidRPr="002400BC">
        <w:rPr>
          <w:rFonts w:cs="Arial"/>
          <w:b/>
          <w:sz w:val="24"/>
          <w:szCs w:val="24"/>
        </w:rPr>
        <w:t>TRIBUNAL DE CONTAS DO ESTADO DO PARANÁ</w:t>
      </w:r>
      <w:r w:rsidRPr="002400BC">
        <w:rPr>
          <w:rFonts w:cs="Arial"/>
          <w:sz w:val="24"/>
          <w:szCs w:val="24"/>
        </w:rPr>
        <w:t xml:space="preserve">, no uso das atribuições contidas nos </w:t>
      </w:r>
      <w:proofErr w:type="spellStart"/>
      <w:r w:rsidRPr="002400BC">
        <w:rPr>
          <w:rFonts w:cs="Arial"/>
          <w:sz w:val="24"/>
          <w:szCs w:val="24"/>
        </w:rPr>
        <w:t>arts</w:t>
      </w:r>
      <w:proofErr w:type="spellEnd"/>
      <w:r w:rsidRPr="002400BC">
        <w:rPr>
          <w:rFonts w:cs="Arial"/>
          <w:sz w:val="24"/>
          <w:szCs w:val="24"/>
        </w:rPr>
        <w:t xml:space="preserve">. 2º, I e III, e 116, XII, e parágrafo único, da Lei Complementar nº 113, de 15 de dezembro de 2005, com base nos </w:t>
      </w:r>
      <w:proofErr w:type="spellStart"/>
      <w:r w:rsidRPr="002400BC">
        <w:rPr>
          <w:rFonts w:cs="Arial"/>
          <w:sz w:val="24"/>
          <w:szCs w:val="24"/>
        </w:rPr>
        <w:t>arts</w:t>
      </w:r>
      <w:proofErr w:type="spellEnd"/>
      <w:r w:rsidRPr="002400BC">
        <w:rPr>
          <w:rFonts w:cs="Arial"/>
          <w:sz w:val="24"/>
          <w:szCs w:val="24"/>
        </w:rPr>
        <w:t>. 5º, XIII, e 188 a 191, do Regimento Interno do Tribunal,</w:t>
      </w:r>
    </w:p>
    <w:p w14:paraId="27AE5638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240"/>
        <w:ind w:firstLine="1134"/>
        <w:jc w:val="both"/>
        <w:rPr>
          <w:rFonts w:cs="Arial"/>
          <w:b/>
          <w:bCs/>
          <w:sz w:val="24"/>
          <w:szCs w:val="24"/>
        </w:rPr>
      </w:pPr>
      <w:r w:rsidRPr="002400BC">
        <w:rPr>
          <w:rFonts w:cs="Arial"/>
          <w:b/>
          <w:bCs/>
          <w:sz w:val="24"/>
          <w:szCs w:val="24"/>
        </w:rPr>
        <w:t>RESOLVE</w:t>
      </w:r>
    </w:p>
    <w:p w14:paraId="662E5DD6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cs="Arial"/>
          <w:b/>
          <w:bCs/>
          <w:sz w:val="24"/>
          <w:szCs w:val="24"/>
        </w:rPr>
      </w:pPr>
      <w:r w:rsidRPr="002400BC">
        <w:rPr>
          <w:rFonts w:cs="Arial"/>
          <w:b/>
          <w:sz w:val="24"/>
          <w:szCs w:val="24"/>
        </w:rPr>
        <w:t xml:space="preserve">Art. 1º </w:t>
      </w:r>
      <w:r w:rsidRPr="002400BC">
        <w:rPr>
          <w:rFonts w:cs="Arial"/>
          <w:sz w:val="24"/>
          <w:szCs w:val="24"/>
        </w:rPr>
        <w:t>Ficam incluídos no Regimento Interno os seguintes dispositivos:</w:t>
      </w:r>
    </w:p>
    <w:p w14:paraId="7EAE3B0E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cs="Arial"/>
          <w:bCs/>
          <w:sz w:val="24"/>
          <w:szCs w:val="24"/>
        </w:rPr>
      </w:pPr>
      <w:r w:rsidRPr="002400BC">
        <w:rPr>
          <w:rFonts w:cs="Arial"/>
          <w:bCs/>
          <w:sz w:val="24"/>
          <w:szCs w:val="24"/>
          <w:u w:val="single"/>
        </w:rPr>
        <w:t>“Art. 21-A</w:t>
      </w:r>
      <w:r w:rsidRPr="002400BC">
        <w:rPr>
          <w:rFonts w:cs="Arial"/>
          <w:b/>
          <w:bCs/>
          <w:sz w:val="24"/>
          <w:szCs w:val="24"/>
        </w:rPr>
        <w:t xml:space="preserve">. </w:t>
      </w:r>
      <w:r w:rsidRPr="002400BC">
        <w:rPr>
          <w:rFonts w:cs="Arial"/>
          <w:bCs/>
          <w:sz w:val="24"/>
          <w:szCs w:val="24"/>
        </w:rPr>
        <w:t>Integra o Gabinete da Presidência o Gabinete da Assessoria Militar junto ao Tribunal de Contas do Estado do Paraná (GAM-TC/PR), subordinado à Presidência e chefiado por um oficial superior da ativa do Quadro de Oficiais Policiais Militares da Polícia Militar do Estado do Paraná (QOPM).</w:t>
      </w:r>
    </w:p>
    <w:p w14:paraId="7D1C7E65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cs="Arial"/>
          <w:bCs/>
          <w:sz w:val="24"/>
          <w:szCs w:val="24"/>
        </w:rPr>
      </w:pPr>
      <w:r w:rsidRPr="002400BC">
        <w:rPr>
          <w:rFonts w:cs="Arial"/>
          <w:bCs/>
          <w:sz w:val="24"/>
          <w:szCs w:val="24"/>
        </w:rPr>
        <w:t>Parágrafo único. O Gabinete da Assessoria Militar junto ao Tribunal terá as seguintes atribuições:</w:t>
      </w:r>
    </w:p>
    <w:p w14:paraId="4929E1B3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cs="Arial"/>
          <w:bCs/>
          <w:sz w:val="24"/>
          <w:szCs w:val="24"/>
        </w:rPr>
      </w:pPr>
      <w:r w:rsidRPr="002400BC">
        <w:rPr>
          <w:rFonts w:cs="Arial"/>
          <w:bCs/>
          <w:sz w:val="24"/>
          <w:szCs w:val="24"/>
        </w:rPr>
        <w:t>I – prestar assessoria policial militar nos assuntos de segurança pública de interesse institucional do Tribunal de Contas;</w:t>
      </w:r>
    </w:p>
    <w:p w14:paraId="66C4775A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cs="Arial"/>
          <w:bCs/>
          <w:sz w:val="24"/>
          <w:szCs w:val="24"/>
        </w:rPr>
      </w:pPr>
      <w:r w:rsidRPr="002400BC">
        <w:rPr>
          <w:rFonts w:cs="Arial"/>
          <w:bCs/>
          <w:sz w:val="24"/>
          <w:szCs w:val="24"/>
        </w:rPr>
        <w:t xml:space="preserve">II – planejar e gerenciar a segurança pessoal e institucional dos </w:t>
      </w:r>
      <w:r w:rsidRPr="002400BC">
        <w:rPr>
          <w:rFonts w:cs="Arial"/>
          <w:sz w:val="24"/>
          <w:szCs w:val="24"/>
        </w:rPr>
        <w:t xml:space="preserve">Conselheiros, Auditores, Procuradores, </w:t>
      </w:r>
      <w:r w:rsidRPr="002400BC">
        <w:rPr>
          <w:rFonts w:cs="Arial"/>
          <w:bCs/>
          <w:sz w:val="24"/>
          <w:szCs w:val="24"/>
        </w:rPr>
        <w:t>servidores e autoridades visitantes, bem como das pessoas que transitam pelas dependências do Tribunal;</w:t>
      </w:r>
    </w:p>
    <w:p w14:paraId="1A23A40B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cs="Arial"/>
          <w:bCs/>
          <w:sz w:val="24"/>
          <w:szCs w:val="24"/>
        </w:rPr>
      </w:pPr>
      <w:r w:rsidRPr="002400BC">
        <w:rPr>
          <w:rFonts w:cs="Arial"/>
          <w:bCs/>
          <w:sz w:val="24"/>
          <w:szCs w:val="24"/>
        </w:rPr>
        <w:t>III – prestar assessoria policial militar nos assuntos de segurança patrimonial do Tribunal de Contas;</w:t>
      </w:r>
    </w:p>
    <w:p w14:paraId="6459067F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cs="Arial"/>
          <w:bCs/>
          <w:sz w:val="24"/>
          <w:szCs w:val="24"/>
        </w:rPr>
      </w:pPr>
      <w:r w:rsidRPr="002400BC">
        <w:rPr>
          <w:rFonts w:cs="Arial"/>
          <w:bCs/>
          <w:sz w:val="24"/>
          <w:szCs w:val="24"/>
        </w:rPr>
        <w:t>IV – prestar assessoria ao setor de Cerimonial do Tribunal quanto ao planejamento, coordenação e execução de cerimônias oficiais;</w:t>
      </w:r>
    </w:p>
    <w:p w14:paraId="465B216F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cs="Arial"/>
          <w:bCs/>
          <w:sz w:val="24"/>
          <w:szCs w:val="24"/>
        </w:rPr>
      </w:pPr>
      <w:r w:rsidRPr="002400BC">
        <w:rPr>
          <w:rFonts w:cs="Arial"/>
          <w:bCs/>
          <w:sz w:val="24"/>
          <w:szCs w:val="24"/>
        </w:rPr>
        <w:t>V – desempenhar, por ordem do Presidente, outras atividades inerentes à sua finalidade policial militar quando necessário ou em ocasiões especiais.”</w:t>
      </w:r>
    </w:p>
    <w:p w14:paraId="79BC0AAF" w14:textId="77777777" w:rsidR="0082721A" w:rsidRPr="002400BC" w:rsidRDefault="0082721A" w:rsidP="0082721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cs="Arial"/>
          <w:bCs/>
          <w:strike/>
          <w:sz w:val="24"/>
          <w:szCs w:val="24"/>
        </w:rPr>
      </w:pPr>
      <w:r w:rsidRPr="002400BC">
        <w:rPr>
          <w:rFonts w:cs="Arial"/>
          <w:bCs/>
          <w:sz w:val="24"/>
          <w:szCs w:val="24"/>
          <w:u w:val="single"/>
        </w:rPr>
        <w:lastRenderedPageBreak/>
        <w:t>“Art. 21-B</w:t>
      </w:r>
      <w:r w:rsidRPr="002400BC">
        <w:rPr>
          <w:rFonts w:cs="Arial"/>
          <w:b/>
          <w:bCs/>
          <w:sz w:val="24"/>
          <w:szCs w:val="24"/>
        </w:rPr>
        <w:t xml:space="preserve">. </w:t>
      </w:r>
      <w:r w:rsidRPr="002400BC">
        <w:rPr>
          <w:rFonts w:cs="Arial"/>
          <w:bCs/>
          <w:sz w:val="24"/>
          <w:szCs w:val="24"/>
        </w:rPr>
        <w:t>O Gabinete da Assessoria Militar contará com o pessoal necessário ao desempenho de suas atribuições, em face das peculiaridades do Tribunal.”</w:t>
      </w:r>
    </w:p>
    <w:p w14:paraId="3DF2DABA" w14:textId="77777777" w:rsidR="0082721A" w:rsidRPr="002400BC" w:rsidRDefault="0082721A" w:rsidP="0082721A">
      <w:pPr>
        <w:spacing w:before="120"/>
        <w:ind w:left="283" w:firstLine="851"/>
        <w:rPr>
          <w:rFonts w:cs="Arial"/>
          <w:b/>
          <w:sz w:val="24"/>
          <w:szCs w:val="24"/>
        </w:rPr>
      </w:pPr>
    </w:p>
    <w:p w14:paraId="28BDF4DA" w14:textId="77777777" w:rsidR="0082721A" w:rsidRPr="002400BC" w:rsidRDefault="0082721A" w:rsidP="0082721A">
      <w:pPr>
        <w:spacing w:before="120"/>
        <w:ind w:left="283" w:firstLine="851"/>
        <w:rPr>
          <w:rFonts w:cs="Arial"/>
          <w:sz w:val="24"/>
          <w:szCs w:val="24"/>
        </w:rPr>
      </w:pPr>
      <w:r w:rsidRPr="002400BC">
        <w:rPr>
          <w:rFonts w:cs="Arial"/>
          <w:b/>
          <w:sz w:val="24"/>
          <w:szCs w:val="24"/>
        </w:rPr>
        <w:t xml:space="preserve">Art. 2º </w:t>
      </w:r>
      <w:r w:rsidRPr="002400BC">
        <w:rPr>
          <w:rFonts w:cs="Arial"/>
          <w:sz w:val="24"/>
          <w:szCs w:val="24"/>
        </w:rPr>
        <w:t>Esta Resolução entra em vigor na data de sua publicação.</w:t>
      </w:r>
    </w:p>
    <w:p w14:paraId="1A671C86" w14:textId="77777777" w:rsidR="0082721A" w:rsidRDefault="00870D5D" w:rsidP="00294C88">
      <w:pPr>
        <w:spacing w:before="360"/>
        <w:jc w:val="center"/>
        <w:rPr>
          <w:rFonts w:cs="Arial"/>
          <w:sz w:val="24"/>
          <w:szCs w:val="24"/>
        </w:rPr>
      </w:pPr>
      <w:r w:rsidRPr="002400BC">
        <w:rPr>
          <w:rFonts w:cs="Arial"/>
          <w:sz w:val="24"/>
          <w:szCs w:val="24"/>
        </w:rPr>
        <w:t>Curitiba, 27 de junho de 2013</w:t>
      </w:r>
      <w:r w:rsidR="0082721A" w:rsidRPr="002400BC">
        <w:rPr>
          <w:rFonts w:cs="Arial"/>
          <w:sz w:val="24"/>
          <w:szCs w:val="24"/>
        </w:rPr>
        <w:t>.</w:t>
      </w:r>
    </w:p>
    <w:p w14:paraId="410B7ABA" w14:textId="77777777" w:rsidR="006E6505" w:rsidRPr="002400BC" w:rsidRDefault="006E6505" w:rsidP="00294C88">
      <w:pPr>
        <w:spacing w:before="360"/>
        <w:jc w:val="center"/>
        <w:rPr>
          <w:rFonts w:cs="Arial"/>
          <w:sz w:val="24"/>
          <w:szCs w:val="24"/>
        </w:rPr>
      </w:pPr>
    </w:p>
    <w:p w14:paraId="00BE058B" w14:textId="77777777" w:rsidR="0082721A" w:rsidRPr="002400BC" w:rsidRDefault="0082721A" w:rsidP="00294C88">
      <w:pPr>
        <w:spacing w:before="360"/>
        <w:jc w:val="center"/>
        <w:rPr>
          <w:rFonts w:cs="Arial"/>
          <w:sz w:val="24"/>
          <w:szCs w:val="24"/>
        </w:rPr>
      </w:pPr>
      <w:r w:rsidRPr="002400BC">
        <w:rPr>
          <w:rFonts w:cs="Arial"/>
          <w:sz w:val="24"/>
          <w:szCs w:val="24"/>
        </w:rPr>
        <w:t xml:space="preserve">Conselheiro </w:t>
      </w:r>
      <w:r w:rsidR="00870D5D" w:rsidRPr="002400BC">
        <w:rPr>
          <w:rFonts w:cs="Arial"/>
          <w:b/>
          <w:sz w:val="24"/>
          <w:szCs w:val="24"/>
        </w:rPr>
        <w:t>ARTAGÃO DE MATTOS LEÃO</w:t>
      </w:r>
    </w:p>
    <w:p w14:paraId="14E75634" w14:textId="77777777" w:rsidR="0082721A" w:rsidRPr="002400BC" w:rsidRDefault="0082721A" w:rsidP="00294C88">
      <w:pPr>
        <w:jc w:val="center"/>
        <w:rPr>
          <w:rFonts w:cs="Arial"/>
          <w:bCs/>
          <w:sz w:val="24"/>
          <w:szCs w:val="24"/>
        </w:rPr>
      </w:pPr>
      <w:r w:rsidRPr="002400BC">
        <w:rPr>
          <w:rFonts w:cs="Arial"/>
          <w:bCs/>
          <w:sz w:val="24"/>
          <w:szCs w:val="24"/>
        </w:rPr>
        <w:t>Presidente</w:t>
      </w:r>
    </w:p>
    <w:p w14:paraId="09E2BEEB" w14:textId="77777777" w:rsidR="002D1346" w:rsidRDefault="002D1346"/>
    <w:sectPr w:rsidR="002D1346" w:rsidSect="00294C88">
      <w:headerReference w:type="default" r:id="rId7"/>
      <w:footnotePr>
        <w:numFmt w:val="chicago"/>
      </w:footnotePr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284D" w14:textId="77777777" w:rsidR="00B54240" w:rsidRDefault="00B54240" w:rsidP="00BC0572">
      <w:r>
        <w:separator/>
      </w:r>
    </w:p>
  </w:endnote>
  <w:endnote w:type="continuationSeparator" w:id="0">
    <w:p w14:paraId="2FD65533" w14:textId="77777777" w:rsidR="00B54240" w:rsidRDefault="00B54240" w:rsidP="00BC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89DD" w14:textId="77777777" w:rsidR="00B54240" w:rsidRDefault="00B54240" w:rsidP="00BC0572">
      <w:r>
        <w:separator/>
      </w:r>
    </w:p>
  </w:footnote>
  <w:footnote w:type="continuationSeparator" w:id="0">
    <w:p w14:paraId="4DC0080D" w14:textId="77777777" w:rsidR="00B54240" w:rsidRDefault="00B54240" w:rsidP="00BC0572">
      <w:r>
        <w:continuationSeparator/>
      </w:r>
    </w:p>
  </w:footnote>
  <w:footnote w:id="1">
    <w:p w14:paraId="7EEDEF5A" w14:textId="77777777" w:rsidR="008D430E" w:rsidRPr="00AA00CB" w:rsidRDefault="002400BC" w:rsidP="008D430E">
      <w:pPr>
        <w:pStyle w:val="Textodenotaderodap"/>
        <w:jc w:val="both"/>
        <w:rPr>
          <w:rFonts w:cs="Arial"/>
        </w:rPr>
      </w:pPr>
      <w:r>
        <w:rPr>
          <w:rStyle w:val="Refdenotaderodap"/>
        </w:rPr>
        <w:footnoteRef/>
      </w:r>
      <w:r>
        <w:t xml:space="preserve"> </w:t>
      </w:r>
      <w:r w:rsidR="008D430E" w:rsidRPr="00AA00CB">
        <w:rPr>
          <w:rFonts w:cs="Arial"/>
          <w:b/>
        </w:rPr>
        <w:t>Notas da Biblioteca:</w:t>
      </w:r>
    </w:p>
    <w:p w14:paraId="4FA26B4C" w14:textId="77777777" w:rsidR="007018D2" w:rsidRPr="00BA7A49" w:rsidRDefault="007018D2" w:rsidP="007018D2">
      <w:pPr>
        <w:pStyle w:val="Textodenotaderodap"/>
        <w:numPr>
          <w:ilvl w:val="0"/>
          <w:numId w:val="1"/>
        </w:numPr>
        <w:overflowPunct/>
        <w:autoSpaceDE/>
        <w:autoSpaceDN/>
        <w:adjustRightInd/>
        <w:ind w:left="567" w:hanging="425"/>
        <w:jc w:val="both"/>
        <w:textAlignment w:val="auto"/>
        <w:rPr>
          <w:rFonts w:cs="Arial"/>
        </w:rPr>
      </w:pPr>
      <w:r w:rsidRPr="00BA7A49">
        <w:rPr>
          <w:rFonts w:cs="Arial"/>
        </w:rPr>
        <w:t xml:space="preserve">Este texto não substitui o publicado no periódico: </w:t>
      </w:r>
      <w:hyperlink r:id="rId1" w:history="1">
        <w:r w:rsidRPr="00BA7A49">
          <w:rPr>
            <w:rStyle w:val="Hyperlink"/>
            <w:rFonts w:cs="Arial"/>
            <w:b/>
            <w:bCs/>
          </w:rPr>
          <w:t>Diário Eletrônico do Tribunal de Contas do Estado do Paraná</w:t>
        </w:r>
        <w:r w:rsidRPr="00BA7A49">
          <w:rPr>
            <w:rStyle w:val="Hyperlink"/>
            <w:rFonts w:cs="Arial"/>
            <w:bCs/>
          </w:rPr>
          <w:t>,</w:t>
        </w:r>
        <w:r w:rsidRPr="00BA7A49">
          <w:rPr>
            <w:rStyle w:val="Hyperlink"/>
            <w:rFonts w:cs="Arial"/>
          </w:rPr>
          <w:t xml:space="preserve"> </w:t>
        </w:r>
        <w:r w:rsidRPr="00BA7A49">
          <w:rPr>
            <w:rStyle w:val="Hyperlink"/>
            <w:rFonts w:cs="Arial"/>
            <w:bCs/>
          </w:rPr>
          <w:t>C</w:t>
        </w:r>
        <w:r w:rsidRPr="00BA7A49">
          <w:rPr>
            <w:rStyle w:val="Hyperlink"/>
            <w:rFonts w:cs="Arial"/>
          </w:rPr>
          <w:t>uritiba, PR, n. 673, 3 jul. 2013, p. 50.</w:t>
        </w:r>
      </w:hyperlink>
    </w:p>
    <w:p w14:paraId="24FB1316" w14:textId="77777777" w:rsidR="007018D2" w:rsidRPr="00BA7A49" w:rsidRDefault="007018D2" w:rsidP="007018D2">
      <w:pPr>
        <w:pStyle w:val="Textodenotaderodap"/>
        <w:numPr>
          <w:ilvl w:val="0"/>
          <w:numId w:val="1"/>
        </w:numPr>
        <w:overflowPunct/>
        <w:autoSpaceDE/>
        <w:autoSpaceDN/>
        <w:adjustRightInd/>
        <w:ind w:left="567" w:hanging="425"/>
        <w:jc w:val="both"/>
        <w:textAlignment w:val="auto"/>
        <w:rPr>
          <w:rStyle w:val="Hyperlink"/>
          <w:rFonts w:cs="Arial"/>
        </w:rPr>
      </w:pPr>
      <w:r w:rsidRPr="00BA7A49">
        <w:rPr>
          <w:rFonts w:cs="Arial"/>
          <w:b/>
          <w:bCs/>
        </w:rPr>
        <w:t>Altera</w:t>
      </w:r>
      <w:r w:rsidRPr="00BA7A49">
        <w:rPr>
          <w:rFonts w:cs="Arial"/>
        </w:rPr>
        <w:t xml:space="preserve">: </w:t>
      </w:r>
      <w:hyperlink r:id="rId2" w:history="1">
        <w:r w:rsidRPr="00BA7A49">
          <w:rPr>
            <w:rStyle w:val="Hyperlink"/>
            <w:rFonts w:cs="Arial"/>
          </w:rPr>
          <w:t>Resolução n. 1, de 24 de janeiro de 2006 - Regimento Interno</w:t>
        </w:r>
      </w:hyperlink>
      <w:r w:rsidRPr="00BA7A49">
        <w:rPr>
          <w:rStyle w:val="Hyperlink"/>
          <w:rFonts w:cs="Arial"/>
        </w:rPr>
        <w:t xml:space="preserve"> (e alterações posteriores).</w:t>
      </w:r>
    </w:p>
    <w:p w14:paraId="3D8353A3" w14:textId="4F17E99D" w:rsidR="002400BC" w:rsidRPr="00191AF4" w:rsidRDefault="007018D2" w:rsidP="007018D2">
      <w:pPr>
        <w:pStyle w:val="NormalWeb"/>
        <w:numPr>
          <w:ilvl w:val="0"/>
          <w:numId w:val="1"/>
        </w:numPr>
        <w:spacing w:before="0" w:beforeAutospacing="0" w:after="0" w:afterAutospacing="0"/>
        <w:ind w:left="567" w:hanging="425"/>
        <w:rPr>
          <w:rFonts w:ascii="Arial" w:hAnsi="Arial" w:cs="Arial"/>
          <w:color w:val="545454"/>
          <w:sz w:val="18"/>
          <w:szCs w:val="18"/>
        </w:rPr>
      </w:pPr>
      <w:r w:rsidRPr="00BA7A49">
        <w:rPr>
          <w:rStyle w:val="Forte"/>
          <w:rFonts w:ascii="Arial" w:hAnsi="Arial" w:cs="Arial"/>
          <w:sz w:val="20"/>
          <w:szCs w:val="20"/>
        </w:rPr>
        <w:t xml:space="preserve">Ver </w:t>
      </w:r>
      <w:hyperlink r:id="rId3" w:history="1">
        <w:r w:rsidRPr="00BA7A49">
          <w:rPr>
            <w:rStyle w:val="Hyperlink"/>
            <w:rFonts w:ascii="Arial" w:hAnsi="Arial" w:cs="Arial"/>
            <w:sz w:val="20"/>
            <w:szCs w:val="20"/>
          </w:rPr>
          <w:t>alterações posteriores</w:t>
        </w:r>
      </w:hyperlink>
      <w:r w:rsidRPr="00BA7A49">
        <w:rPr>
          <w:rFonts w:ascii="Arial" w:hAnsi="Arial" w:cs="Arial"/>
          <w:b/>
          <w:b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70C9" w14:textId="77777777" w:rsidR="00BC0572" w:rsidRDefault="00BA7A49" w:rsidP="00BC0572">
    <w:pPr>
      <w:tabs>
        <w:tab w:val="center" w:pos="4252"/>
        <w:tab w:val="right" w:pos="8504"/>
      </w:tabs>
      <w:autoSpaceDE/>
      <w:autoSpaceDN/>
      <w:spacing w:before="360" w:after="120"/>
      <w:jc w:val="center"/>
      <w:rPr>
        <w:rFonts w:cs="Arial"/>
        <w:b/>
        <w:sz w:val="28"/>
        <w:szCs w:val="30"/>
      </w:rPr>
    </w:pPr>
    <w:r>
      <w:rPr>
        <w:noProof/>
      </w:rPr>
      <w:pict w14:anchorId="04D857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pt;margin-top:.05pt;width:47.7pt;height:56.1pt;z-index:251657728;visibility:visible">
          <v:imagedata r:id="rId1" o:title="logo TC colorido - medio"/>
          <w10:wrap type="square"/>
        </v:shape>
      </w:pict>
    </w:r>
    <w:r w:rsidR="00BC0572">
      <w:rPr>
        <w:rFonts w:cs="Arial"/>
        <w:b/>
        <w:sz w:val="28"/>
        <w:szCs w:val="30"/>
      </w:rPr>
      <w:t xml:space="preserve">        </w:t>
    </w:r>
    <w:r w:rsidR="00BC0572" w:rsidRPr="002C2716">
      <w:rPr>
        <w:rFonts w:cs="Arial"/>
        <w:b/>
        <w:sz w:val="28"/>
        <w:szCs w:val="30"/>
      </w:rPr>
      <w:t>TRIBUNAL DE CONTAS DO ESTADO DO PARANÁ</w:t>
    </w:r>
  </w:p>
  <w:p w14:paraId="10DEE178" w14:textId="77777777" w:rsidR="006E6505" w:rsidRDefault="006E6505" w:rsidP="006E6505">
    <w:pPr>
      <w:tabs>
        <w:tab w:val="center" w:pos="4252"/>
        <w:tab w:val="right" w:pos="8504"/>
      </w:tabs>
      <w:autoSpaceDE/>
      <w:autoSpaceDN/>
      <w:spacing w:before="120" w:after="120"/>
      <w:jc w:val="center"/>
      <w:rPr>
        <w:rFonts w:cs="Arial"/>
        <w:b/>
        <w:sz w:val="28"/>
        <w:szCs w:val="30"/>
      </w:rPr>
    </w:pPr>
  </w:p>
  <w:p w14:paraId="07E48B31" w14:textId="77777777" w:rsidR="00BC0572" w:rsidRDefault="00BC05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155"/>
    <w:multiLevelType w:val="hybridMultilevel"/>
    <w:tmpl w:val="E1D412E6"/>
    <w:lvl w:ilvl="0" w:tplc="7F02F7B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4F73"/>
    <w:multiLevelType w:val="hybridMultilevel"/>
    <w:tmpl w:val="F8DA7338"/>
    <w:lvl w:ilvl="0" w:tplc="928684D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27740"/>
    <w:multiLevelType w:val="hybridMultilevel"/>
    <w:tmpl w:val="B1B85F4C"/>
    <w:lvl w:ilvl="0" w:tplc="557A965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95277">
    <w:abstractNumId w:val="1"/>
  </w:num>
  <w:num w:numId="2" w16cid:durableId="1772355850">
    <w:abstractNumId w:val="0"/>
  </w:num>
  <w:num w:numId="3" w16cid:durableId="452794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0572"/>
    <w:rsid w:val="00191AF4"/>
    <w:rsid w:val="002400BC"/>
    <w:rsid w:val="00294C88"/>
    <w:rsid w:val="002D1346"/>
    <w:rsid w:val="004C39A2"/>
    <w:rsid w:val="006E6505"/>
    <w:rsid w:val="007018D2"/>
    <w:rsid w:val="00783DCA"/>
    <w:rsid w:val="0082721A"/>
    <w:rsid w:val="00870D5D"/>
    <w:rsid w:val="008D430E"/>
    <w:rsid w:val="00AA00CB"/>
    <w:rsid w:val="00B46A9F"/>
    <w:rsid w:val="00B54240"/>
    <w:rsid w:val="00B955A7"/>
    <w:rsid w:val="00BA7A49"/>
    <w:rsid w:val="00BC0572"/>
    <w:rsid w:val="00C4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659BA"/>
  <w15:chartTrackingRefBased/>
  <w15:docId w15:val="{64BD2A9F-E327-4C94-900F-5077D94B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72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BC0572"/>
    <w:pPr>
      <w:tabs>
        <w:tab w:val="left" w:pos="1260"/>
        <w:tab w:val="left" w:pos="1440"/>
        <w:tab w:val="left" w:pos="1620"/>
        <w:tab w:val="left" w:pos="1800"/>
        <w:tab w:val="left" w:pos="1980"/>
      </w:tabs>
      <w:overflowPunct/>
      <w:autoSpaceDE/>
      <w:autoSpaceDN/>
      <w:adjustRightInd/>
      <w:spacing w:before="120"/>
      <w:ind w:firstLine="680"/>
      <w:jc w:val="both"/>
      <w:textAlignment w:val="auto"/>
    </w:pPr>
    <w:rPr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C05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C0572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C05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C0572"/>
    <w:rPr>
      <w:rFonts w:ascii="Arial" w:eastAsia="Times New Roman" w:hAnsi="Arial" w:cs="Times New Roman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2400BC"/>
    <w:rPr>
      <w:sz w:val="20"/>
    </w:rPr>
  </w:style>
  <w:style w:type="character" w:customStyle="1" w:styleId="TextodenotaderodapChar">
    <w:name w:val="Texto de nota de rodapé Char"/>
    <w:link w:val="Textodenotaderodap"/>
    <w:rsid w:val="002400BC"/>
    <w:rPr>
      <w:rFonts w:ascii="Arial" w:eastAsia="Times New Roman" w:hAnsi="Arial"/>
    </w:rPr>
  </w:style>
  <w:style w:type="character" w:styleId="Refdenotaderodap">
    <w:name w:val="footnote reference"/>
    <w:uiPriority w:val="99"/>
    <w:semiHidden/>
    <w:unhideWhenUsed/>
    <w:rsid w:val="002400BC"/>
    <w:rPr>
      <w:vertAlign w:val="superscript"/>
    </w:rPr>
  </w:style>
  <w:style w:type="character" w:styleId="Hyperlink">
    <w:name w:val="Hyperlink"/>
    <w:uiPriority w:val="99"/>
    <w:rsid w:val="008D430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AA00CB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191AF4"/>
    <w:rPr>
      <w:b/>
      <w:bCs/>
    </w:rPr>
  </w:style>
  <w:style w:type="paragraph" w:styleId="NormalWeb">
    <w:name w:val="Normal (Web)"/>
    <w:basedOn w:val="Normal"/>
    <w:uiPriority w:val="99"/>
    <w:rsid w:val="00191A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7018D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37-de-27-de-junho-de-2013/243287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://www1.tce.pr.gov.br/multimidia/2013/7/pdf/0024679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cp:lastModifiedBy>Yarusya Fonseca</cp:lastModifiedBy>
  <cp:revision>12</cp:revision>
  <dcterms:created xsi:type="dcterms:W3CDTF">2022-07-05T21:39:00Z</dcterms:created>
  <dcterms:modified xsi:type="dcterms:W3CDTF">2022-07-15T14:36:00Z</dcterms:modified>
</cp:coreProperties>
</file>