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A4E6" w14:textId="09C73C52" w:rsidR="0042652C" w:rsidRDefault="0019015E">
      <w:pPr>
        <w:pStyle w:val="Ttulo2"/>
        <w:spacing w:before="92"/>
        <w:ind w:left="1456"/>
      </w:pPr>
      <w:r>
        <w:t>RESOLUÇÃO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102/2023</w:t>
      </w:r>
      <w:r w:rsidR="00F14BEF" w:rsidRPr="00F14BEF">
        <w:rPr>
          <w:rStyle w:val="Refdenotaderodap"/>
        </w:rPr>
        <w:footnoteReference w:customMarkFollows="1" w:id="1"/>
        <w:sym w:font="Symbol" w:char="F02A"/>
      </w:r>
    </w:p>
    <w:p w14:paraId="129CF907" w14:textId="77777777" w:rsidR="0042652C" w:rsidRDefault="0042652C">
      <w:pPr>
        <w:pStyle w:val="Corpodetexto"/>
        <w:spacing w:before="1"/>
        <w:rPr>
          <w:rFonts w:ascii="Arial"/>
          <w:b/>
          <w:sz w:val="31"/>
        </w:rPr>
      </w:pPr>
    </w:p>
    <w:p w14:paraId="2B0A438E" w14:textId="77777777" w:rsidR="0042652C" w:rsidRDefault="0019015E" w:rsidP="00F14BEF">
      <w:pPr>
        <w:ind w:left="3969" w:right="11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Dispõe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implantação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novos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valores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subsídio para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membros do Tribunal de Contas 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do Paraná.</w:t>
      </w:r>
    </w:p>
    <w:p w14:paraId="43CE7966" w14:textId="77777777" w:rsidR="0042652C" w:rsidRDefault="0042652C">
      <w:pPr>
        <w:pStyle w:val="Corpodetexto"/>
        <w:spacing w:before="6"/>
        <w:rPr>
          <w:rFonts w:ascii="Arial"/>
          <w:i/>
          <w:sz w:val="31"/>
        </w:rPr>
      </w:pPr>
    </w:p>
    <w:p w14:paraId="63141D96" w14:textId="77777777" w:rsidR="0042652C" w:rsidRDefault="0019015E">
      <w:pPr>
        <w:ind w:left="1234"/>
        <w:rPr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PARANÁ,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sz w:val="24"/>
        </w:rPr>
        <w:t>no</w:t>
      </w:r>
      <w:r>
        <w:rPr>
          <w:spacing w:val="18"/>
          <w:sz w:val="24"/>
        </w:rPr>
        <w:t xml:space="preserve"> </w:t>
      </w:r>
      <w:r>
        <w:rPr>
          <w:sz w:val="24"/>
        </w:rPr>
        <w:t>uso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</w:p>
    <w:p w14:paraId="15BFF40A" w14:textId="77777777" w:rsidR="0042652C" w:rsidRDefault="0019015E">
      <w:pPr>
        <w:pStyle w:val="Corpodetexto"/>
        <w:ind w:left="102"/>
        <w:jc w:val="both"/>
      </w:pPr>
      <w:r>
        <w:t>atribuição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4"/>
        </w:rPr>
        <w:t xml:space="preserve"> </w:t>
      </w:r>
      <w:r>
        <w:t>confere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188,</w:t>
      </w:r>
      <w:r>
        <w:rPr>
          <w:spacing w:val="-4"/>
        </w:rPr>
        <w:t xml:space="preserve"> </w:t>
      </w:r>
      <w:r>
        <w:t xml:space="preserve">do </w:t>
      </w:r>
      <w:r>
        <w:t>Regimento Interno,</w:t>
      </w:r>
    </w:p>
    <w:p w14:paraId="0001D05F" w14:textId="77777777" w:rsidR="0042652C" w:rsidRDefault="0019015E">
      <w:pPr>
        <w:pStyle w:val="Corpodetexto"/>
        <w:spacing w:before="120"/>
        <w:ind w:left="102" w:right="114" w:firstLine="1132"/>
        <w:jc w:val="both"/>
      </w:pPr>
      <w:r>
        <w:rPr>
          <w:rFonts w:ascii="Arial" w:hAnsi="Arial"/>
          <w:b/>
        </w:rPr>
        <w:t xml:space="preserve">Considerando </w:t>
      </w:r>
      <w:r>
        <w:t>o disposto na Leis Federais nº 14.520 e 14.521, de 9</w:t>
      </w:r>
      <w:r>
        <w:rPr>
          <w:spacing w:val="1"/>
        </w:rPr>
        <w:t xml:space="preserve"> </w:t>
      </w:r>
      <w:r>
        <w:t>de janeiro de 2023, que dispõem, respectivamente, sobre o novo valor do</w:t>
      </w:r>
      <w:r>
        <w:rPr>
          <w:spacing w:val="1"/>
        </w:rPr>
        <w:t xml:space="preserve"> </w:t>
      </w:r>
      <w:r>
        <w:t>subsídio mensal do Ministro do Supremo Tribunal Federal e do Procurador-</w:t>
      </w:r>
      <w:r>
        <w:rPr>
          <w:spacing w:val="1"/>
        </w:rPr>
        <w:t xml:space="preserve"> </w:t>
      </w:r>
      <w:r>
        <w:t>Geral da República, a sere</w:t>
      </w:r>
      <w:r>
        <w:t>m implementados em 3 (três) parcelas sucessivas,</w:t>
      </w:r>
      <w:r>
        <w:rPr>
          <w:spacing w:val="1"/>
        </w:rPr>
        <w:t xml:space="preserve"> </w:t>
      </w:r>
      <w:r>
        <w:t>não cumulativas, a partir de 1º de abril de 2023, 1º de fevereiro de 2024 e 1º de</w:t>
      </w:r>
      <w:r>
        <w:rPr>
          <w:spacing w:val="-64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 2025;</w:t>
      </w:r>
    </w:p>
    <w:p w14:paraId="60A36A7B" w14:textId="77777777" w:rsidR="0042652C" w:rsidRDefault="0019015E">
      <w:pPr>
        <w:pStyle w:val="Corpodetexto"/>
        <w:spacing w:before="119"/>
        <w:ind w:left="102" w:right="116" w:firstLine="1132"/>
        <w:jc w:val="both"/>
      </w:pPr>
      <w:r>
        <w:rPr>
          <w:rFonts w:ascii="Arial" w:hAnsi="Arial"/>
          <w:b/>
        </w:rPr>
        <w:t xml:space="preserve">Considerando </w:t>
      </w:r>
      <w:r>
        <w:t>a entrada em vigor da Resolução nº 383-OE, de 27</w:t>
      </w:r>
      <w:r>
        <w:rPr>
          <w:spacing w:val="1"/>
        </w:rPr>
        <w:t xml:space="preserve"> </w:t>
      </w:r>
      <w:r>
        <w:t xml:space="preserve">de março de 2023, publicada no Diário </w:t>
      </w:r>
      <w:r>
        <w:t>Oficial de Justiça nº 3403, de 31 de</w:t>
      </w:r>
      <w:r>
        <w:rPr>
          <w:spacing w:val="1"/>
        </w:rPr>
        <w:t xml:space="preserve"> </w:t>
      </w:r>
      <w:r>
        <w:t>março de 2023, do Tribunal de Justiça do Paraná, que altera os subsídios</w:t>
      </w:r>
      <w:r>
        <w:rPr>
          <w:spacing w:val="1"/>
        </w:rPr>
        <w:t xml:space="preserve"> </w:t>
      </w:r>
      <w:r>
        <w:t>aplicados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Magistratura Estadual;</w:t>
      </w:r>
    </w:p>
    <w:p w14:paraId="7838E3B2" w14:textId="77777777" w:rsidR="0042652C" w:rsidRDefault="0019015E">
      <w:pPr>
        <w:pStyle w:val="Corpodetexto"/>
        <w:spacing w:before="120"/>
        <w:ind w:left="102" w:right="122" w:firstLine="1132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garantias,</w:t>
      </w:r>
      <w:r>
        <w:rPr>
          <w:spacing w:val="1"/>
        </w:rPr>
        <w:t xml:space="preserve"> </w:t>
      </w:r>
      <w:r>
        <w:t>impedimentos,</w:t>
      </w:r>
      <w:r>
        <w:rPr>
          <w:spacing w:val="1"/>
        </w:rPr>
        <w:t xml:space="preserve"> </w:t>
      </w:r>
      <w:r>
        <w:t>vencimentos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vantagens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Desembargador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Conselheiro,</w:t>
      </w:r>
      <w:r>
        <w:rPr>
          <w:spacing w:val="-2"/>
        </w:rPr>
        <w:t xml:space="preserve"> </w:t>
      </w:r>
      <w:r>
        <w:t>estampado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77,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3°,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Paraná;</w:t>
      </w:r>
    </w:p>
    <w:p w14:paraId="39842AC3" w14:textId="77777777" w:rsidR="0042652C" w:rsidRDefault="0019015E">
      <w:pPr>
        <w:pStyle w:val="Corpodetexto"/>
        <w:spacing w:before="120"/>
        <w:ind w:left="102" w:right="118" w:firstLine="1132"/>
        <w:jc w:val="both"/>
      </w:pPr>
      <w:r>
        <w:rPr>
          <w:rFonts w:ascii="Arial" w:hAnsi="Arial"/>
          <w:b/>
        </w:rPr>
        <w:t xml:space="preserve">Considerando </w:t>
      </w:r>
      <w:r>
        <w:t>o disposto nos arts. 136 e 152, § 2°, ambos da Lei</w:t>
      </w:r>
      <w:r>
        <w:rPr>
          <w:spacing w:val="1"/>
        </w:rPr>
        <w:t xml:space="preserve"> </w:t>
      </w:r>
      <w:r>
        <w:t>Complementar Estadual nº 113, de 15 de dezembro de 2005, bem como 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14.598,</w:t>
      </w:r>
      <w:r>
        <w:rPr>
          <w:spacing w:val="-1"/>
        </w:rPr>
        <w:t xml:space="preserve"> </w:t>
      </w:r>
      <w:r>
        <w:t>de 27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2004,</w:t>
      </w:r>
      <w:r>
        <w:rPr>
          <w:spacing w:val="3"/>
        </w:rPr>
        <w:t xml:space="preserve"> </w:t>
      </w:r>
      <w:r>
        <w:t>e</w:t>
      </w:r>
    </w:p>
    <w:p w14:paraId="1E694180" w14:textId="77777777" w:rsidR="0042652C" w:rsidRDefault="0019015E">
      <w:pPr>
        <w:pStyle w:val="Corpodetexto"/>
        <w:spacing w:before="120"/>
        <w:ind w:left="102" w:right="119" w:firstLine="1132"/>
        <w:jc w:val="both"/>
      </w:pPr>
      <w:r>
        <w:rPr>
          <w:rFonts w:ascii="Arial" w:hAnsi="Arial"/>
          <w:b/>
        </w:rPr>
        <w:t xml:space="preserve">Considerando </w:t>
      </w:r>
      <w:r>
        <w:t>o Acórdão nº 756/23 – Tribunal Pleno, Processo nº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23546-6/23</w:t>
        </w:r>
      </w:hyperlink>
      <w:r>
        <w:t>,</w:t>
      </w:r>
    </w:p>
    <w:p w14:paraId="470289FD" w14:textId="77777777" w:rsidR="0042652C" w:rsidRDefault="0042652C">
      <w:pPr>
        <w:pStyle w:val="Corpodetexto"/>
        <w:spacing w:before="4"/>
        <w:rPr>
          <w:sz w:val="31"/>
        </w:rPr>
      </w:pPr>
    </w:p>
    <w:p w14:paraId="47749B7B" w14:textId="77777777" w:rsidR="0042652C" w:rsidRDefault="0019015E">
      <w:pPr>
        <w:pStyle w:val="Ttulo2"/>
        <w:ind w:right="0"/>
        <w:jc w:val="left"/>
      </w:pPr>
      <w:r>
        <w:t>RESOLVE</w:t>
      </w:r>
    </w:p>
    <w:p w14:paraId="5F7D9F17" w14:textId="77777777" w:rsidR="0042652C" w:rsidRDefault="0042652C">
      <w:pPr>
        <w:pStyle w:val="Corpodetexto"/>
        <w:spacing w:before="10"/>
        <w:rPr>
          <w:rFonts w:ascii="Arial"/>
          <w:b/>
          <w:sz w:val="20"/>
        </w:rPr>
      </w:pPr>
    </w:p>
    <w:p w14:paraId="714D1449" w14:textId="77777777" w:rsidR="0042652C" w:rsidRDefault="0019015E" w:rsidP="007F6CB7">
      <w:pPr>
        <w:pStyle w:val="Corpodetexto"/>
        <w:spacing w:line="259" w:lineRule="auto"/>
        <w:ind w:left="102" w:right="121" w:firstLine="1134"/>
        <w:jc w:val="both"/>
      </w:pPr>
      <w:r>
        <w:rPr>
          <w:rFonts w:ascii="Arial" w:hAnsi="Arial"/>
          <w:b/>
        </w:rPr>
        <w:t xml:space="preserve">Art. 1° </w:t>
      </w:r>
      <w:r>
        <w:t>Fixar os valores dos subsídios dos membros do Tribunal 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Anexo desta</w:t>
      </w:r>
      <w:r>
        <w:rPr>
          <w:spacing w:val="-1"/>
        </w:rPr>
        <w:t xml:space="preserve"> </w:t>
      </w:r>
      <w:r>
        <w:t>Resolução.</w:t>
      </w:r>
    </w:p>
    <w:p w14:paraId="35103A0B" w14:textId="77777777" w:rsidR="0042652C" w:rsidRDefault="0019015E" w:rsidP="007F6CB7">
      <w:pPr>
        <w:pStyle w:val="Corpodetexto"/>
        <w:spacing w:before="120" w:line="259" w:lineRule="auto"/>
        <w:ind w:left="102" w:right="118" w:firstLine="1134"/>
        <w:jc w:val="both"/>
      </w:pPr>
      <w:r>
        <w:rPr>
          <w:rFonts w:ascii="Arial" w:hAnsi="Arial"/>
          <w:b/>
        </w:rPr>
        <w:t xml:space="preserve">Art. 2° </w:t>
      </w:r>
      <w:r>
        <w:t>Esta Resolução entra em vigor na data de sua publicação,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nos termos do</w:t>
      </w:r>
      <w:r>
        <w:rPr>
          <w:spacing w:val="-1"/>
        </w:rPr>
        <w:t xml:space="preserve"> </w:t>
      </w:r>
      <w:r>
        <w:t>Anexo.</w:t>
      </w:r>
    </w:p>
    <w:p w14:paraId="7F0EA51A" w14:textId="77777777" w:rsidR="0042652C" w:rsidRDefault="0019015E" w:rsidP="0019015E">
      <w:pPr>
        <w:pStyle w:val="Corpodetexto"/>
        <w:spacing w:before="240"/>
        <w:ind w:left="1457" w:right="1474"/>
        <w:jc w:val="center"/>
      </w:pPr>
      <w:r>
        <w:t>Curitiba,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</w:t>
      </w:r>
    </w:p>
    <w:p w14:paraId="209A246A" w14:textId="77777777" w:rsidR="0042652C" w:rsidRDefault="0042652C">
      <w:pPr>
        <w:pStyle w:val="Corpodetexto"/>
        <w:spacing w:before="3"/>
        <w:rPr>
          <w:sz w:val="28"/>
        </w:rPr>
      </w:pPr>
    </w:p>
    <w:p w14:paraId="5473BD50" w14:textId="77777777" w:rsidR="0042652C" w:rsidRDefault="0019015E">
      <w:pPr>
        <w:pStyle w:val="Ttulo2"/>
        <w:ind w:left="1457"/>
      </w:pPr>
      <w:r>
        <w:t>FERNANDO AUGUSTO</w:t>
      </w:r>
      <w:r>
        <w:rPr>
          <w:spacing w:val="-3"/>
        </w:rPr>
        <w:t xml:space="preserve"> </w:t>
      </w:r>
      <w:r>
        <w:t>MELLO</w:t>
      </w:r>
      <w:r>
        <w:rPr>
          <w:spacing w:val="-4"/>
        </w:rPr>
        <w:t xml:space="preserve"> </w:t>
      </w:r>
      <w:r>
        <w:t>GUIMARÃES</w:t>
      </w:r>
    </w:p>
    <w:p w14:paraId="773298D9" w14:textId="77777777" w:rsidR="0042652C" w:rsidRDefault="0019015E">
      <w:pPr>
        <w:pStyle w:val="Corpodetexto"/>
        <w:ind w:left="1456" w:right="1473"/>
        <w:jc w:val="center"/>
      </w:pPr>
      <w:r>
        <w:t>Presidente</w:t>
      </w:r>
    </w:p>
    <w:p w14:paraId="6B1EC786" w14:textId="77777777" w:rsidR="0042652C" w:rsidRDefault="0042652C">
      <w:pPr>
        <w:jc w:val="center"/>
        <w:sectPr w:rsidR="0042652C">
          <w:headerReference w:type="default" r:id="rId9"/>
          <w:footerReference w:type="default" r:id="rId10"/>
          <w:type w:val="continuous"/>
          <w:pgSz w:w="11910" w:h="16840"/>
          <w:pgMar w:top="1660" w:right="1580" w:bottom="580" w:left="1600" w:header="602" w:footer="385" w:gutter="0"/>
          <w:pgNumType w:start="1"/>
          <w:cols w:space="720"/>
        </w:sectPr>
      </w:pPr>
    </w:p>
    <w:p w14:paraId="16D941EA" w14:textId="77777777" w:rsidR="0042652C" w:rsidRDefault="0042652C">
      <w:pPr>
        <w:pStyle w:val="Corpodetexto"/>
        <w:rPr>
          <w:sz w:val="20"/>
        </w:rPr>
      </w:pPr>
    </w:p>
    <w:p w14:paraId="27C26695" w14:textId="77777777" w:rsidR="0042652C" w:rsidRDefault="0042652C">
      <w:pPr>
        <w:pStyle w:val="Corpodetexto"/>
        <w:spacing w:before="9"/>
        <w:rPr>
          <w:sz w:val="19"/>
        </w:rPr>
      </w:pPr>
    </w:p>
    <w:p w14:paraId="67E61AEC" w14:textId="77777777" w:rsidR="0042652C" w:rsidRDefault="0019015E">
      <w:pPr>
        <w:pStyle w:val="Ttulo1"/>
        <w:spacing w:before="92"/>
        <w:ind w:left="1455" w:right="1473"/>
        <w:jc w:val="center"/>
      </w:pPr>
      <w:r>
        <w:t>ANEXO</w:t>
      </w:r>
    </w:p>
    <w:p w14:paraId="01A3C3CD" w14:textId="77777777" w:rsidR="0042652C" w:rsidRDefault="0019015E">
      <w:pPr>
        <w:pStyle w:val="Corpodetexto"/>
        <w:spacing w:before="239"/>
        <w:ind w:left="1457" w:right="1473"/>
        <w:jc w:val="center"/>
      </w:pPr>
      <w:r>
        <w:t>Tribunal de Contas do Estado do Paraná – Fixação do</w:t>
      </w:r>
      <w:r>
        <w:rPr>
          <w:spacing w:val="-64"/>
        </w:rPr>
        <w:t xml:space="preserve"> </w:t>
      </w:r>
      <w:r>
        <w:t>subsídio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exercícios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2025</w:t>
      </w:r>
    </w:p>
    <w:p w14:paraId="029B50D0" w14:textId="77777777" w:rsidR="0042652C" w:rsidRDefault="0042652C">
      <w:pPr>
        <w:pStyle w:val="Corpodetexto"/>
        <w:rPr>
          <w:sz w:val="26"/>
        </w:rPr>
      </w:pPr>
    </w:p>
    <w:p w14:paraId="1B77FE07" w14:textId="77777777" w:rsidR="0042652C" w:rsidRDefault="0042652C">
      <w:pPr>
        <w:pStyle w:val="Corpodetexto"/>
        <w:spacing w:before="5"/>
        <w:rPr>
          <w:sz w:val="29"/>
        </w:rPr>
      </w:pPr>
    </w:p>
    <w:p w14:paraId="655915F0" w14:textId="77777777" w:rsidR="0042652C" w:rsidRDefault="0019015E">
      <w:pPr>
        <w:ind w:left="1431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partir de</w:t>
      </w:r>
      <w:r>
        <w:rPr>
          <w:spacing w:val="-4"/>
          <w:u w:val="single"/>
        </w:rPr>
        <w:t xml:space="preserve"> </w:t>
      </w:r>
      <w:r>
        <w:rPr>
          <w:u w:val="single"/>
        </w:rPr>
        <w:t>1º</w:t>
      </w:r>
      <w:r>
        <w:rPr>
          <w:spacing w:val="-2"/>
          <w:u w:val="single"/>
        </w:rPr>
        <w:t xml:space="preserve"> </w:t>
      </w:r>
      <w:r>
        <w:rPr>
          <w:u w:val="single"/>
        </w:rPr>
        <w:t>de abril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</w:t>
      </w:r>
    </w:p>
    <w:p w14:paraId="25AB7D01" w14:textId="77777777" w:rsidR="0042652C" w:rsidRDefault="0042652C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693"/>
      </w:tblGrid>
      <w:tr w:rsidR="0042652C" w14:paraId="3F699E7F" w14:textId="77777777">
        <w:trPr>
          <w:trHeight w:val="515"/>
        </w:trPr>
        <w:tc>
          <w:tcPr>
            <w:tcW w:w="3370" w:type="dxa"/>
          </w:tcPr>
          <w:p w14:paraId="3EE7653B" w14:textId="77777777" w:rsidR="0042652C" w:rsidRDefault="0019015E">
            <w:pPr>
              <w:pStyle w:val="TableParagraph"/>
              <w:ind w:left="1224" w:right="1215"/>
              <w:rPr>
                <w:sz w:val="24"/>
              </w:rPr>
            </w:pPr>
            <w:r>
              <w:rPr>
                <w:sz w:val="24"/>
              </w:rPr>
              <w:t>membro</w:t>
            </w:r>
          </w:p>
        </w:tc>
        <w:tc>
          <w:tcPr>
            <w:tcW w:w="2693" w:type="dxa"/>
          </w:tcPr>
          <w:p w14:paraId="4E23686B" w14:textId="77777777" w:rsidR="0042652C" w:rsidRDefault="0019015E"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 w:rsidR="0042652C" w14:paraId="4306B01B" w14:textId="77777777">
        <w:trPr>
          <w:trHeight w:val="515"/>
        </w:trPr>
        <w:tc>
          <w:tcPr>
            <w:tcW w:w="3370" w:type="dxa"/>
          </w:tcPr>
          <w:p w14:paraId="51F24EDE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Conselheiro</w:t>
            </w:r>
          </w:p>
        </w:tc>
        <w:tc>
          <w:tcPr>
            <w:tcW w:w="2693" w:type="dxa"/>
          </w:tcPr>
          <w:p w14:paraId="57C88798" w14:textId="77777777" w:rsidR="0042652C" w:rsidRDefault="0019015E"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37.589,96</w:t>
            </w:r>
          </w:p>
        </w:tc>
      </w:tr>
      <w:tr w:rsidR="0042652C" w14:paraId="12303AEC" w14:textId="77777777">
        <w:trPr>
          <w:trHeight w:val="518"/>
        </w:trPr>
        <w:tc>
          <w:tcPr>
            <w:tcW w:w="3370" w:type="dxa"/>
          </w:tcPr>
          <w:p w14:paraId="729EC622" w14:textId="77777777" w:rsidR="0042652C" w:rsidRDefault="0019015E">
            <w:pPr>
              <w:pStyle w:val="TableParagraph"/>
              <w:spacing w:before="118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Procurador-Geral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MPC</w:t>
            </w:r>
          </w:p>
        </w:tc>
        <w:tc>
          <w:tcPr>
            <w:tcW w:w="2693" w:type="dxa"/>
          </w:tcPr>
          <w:p w14:paraId="50240DBF" w14:textId="77777777" w:rsidR="0042652C" w:rsidRDefault="0019015E">
            <w:pPr>
              <w:pStyle w:val="TableParagraph"/>
              <w:spacing w:before="118"/>
              <w:ind w:left="775"/>
              <w:rPr>
                <w:sz w:val="24"/>
              </w:rPr>
            </w:pPr>
            <w:r>
              <w:rPr>
                <w:sz w:val="24"/>
              </w:rPr>
              <w:t>37.589,96</w:t>
            </w:r>
          </w:p>
        </w:tc>
      </w:tr>
      <w:tr w:rsidR="0042652C" w14:paraId="74BDDE40" w14:textId="77777777">
        <w:trPr>
          <w:trHeight w:val="515"/>
        </w:trPr>
        <w:tc>
          <w:tcPr>
            <w:tcW w:w="3370" w:type="dxa"/>
          </w:tcPr>
          <w:p w14:paraId="5F511DBD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MPC</w:t>
            </w:r>
          </w:p>
        </w:tc>
        <w:tc>
          <w:tcPr>
            <w:tcW w:w="2693" w:type="dxa"/>
          </w:tcPr>
          <w:p w14:paraId="45EEC9BB" w14:textId="77777777" w:rsidR="0042652C" w:rsidRDefault="0019015E"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35.710,46</w:t>
            </w:r>
          </w:p>
        </w:tc>
      </w:tr>
      <w:tr w:rsidR="0042652C" w14:paraId="30E301B3" w14:textId="77777777">
        <w:trPr>
          <w:trHeight w:val="515"/>
        </w:trPr>
        <w:tc>
          <w:tcPr>
            <w:tcW w:w="3370" w:type="dxa"/>
          </w:tcPr>
          <w:p w14:paraId="33043CDB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2693" w:type="dxa"/>
          </w:tcPr>
          <w:p w14:paraId="449F5DEC" w14:textId="77777777" w:rsidR="0042652C" w:rsidRDefault="0019015E"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35.710,46</w:t>
            </w:r>
          </w:p>
        </w:tc>
      </w:tr>
    </w:tbl>
    <w:p w14:paraId="0FC4F723" w14:textId="77777777" w:rsidR="0042652C" w:rsidRDefault="0042652C">
      <w:pPr>
        <w:pStyle w:val="Corpodetexto"/>
      </w:pPr>
    </w:p>
    <w:p w14:paraId="1249BBA8" w14:textId="77777777" w:rsidR="0042652C" w:rsidRDefault="0042652C">
      <w:pPr>
        <w:pStyle w:val="Corpodetexto"/>
        <w:spacing w:before="5"/>
        <w:rPr>
          <w:sz w:val="20"/>
        </w:rPr>
      </w:pPr>
    </w:p>
    <w:p w14:paraId="31B0C984" w14:textId="77777777" w:rsidR="0042652C" w:rsidRDefault="0019015E">
      <w:pPr>
        <w:pStyle w:val="Corpodetexto"/>
        <w:ind w:left="1431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partir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1º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fevereiro de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2024</w:t>
      </w:r>
    </w:p>
    <w:p w14:paraId="662F8A3E" w14:textId="77777777" w:rsidR="0042652C" w:rsidRDefault="0042652C">
      <w:pPr>
        <w:pStyle w:val="Corpodetexto"/>
        <w:spacing w:before="1"/>
        <w:rPr>
          <w:sz w:val="22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693"/>
      </w:tblGrid>
      <w:tr w:rsidR="0042652C" w14:paraId="2427B850" w14:textId="77777777">
        <w:trPr>
          <w:trHeight w:val="515"/>
        </w:trPr>
        <w:tc>
          <w:tcPr>
            <w:tcW w:w="3370" w:type="dxa"/>
          </w:tcPr>
          <w:p w14:paraId="48D75CB1" w14:textId="77777777" w:rsidR="0042652C" w:rsidRDefault="0019015E">
            <w:pPr>
              <w:pStyle w:val="TableParagraph"/>
              <w:ind w:left="1224" w:right="1215"/>
              <w:rPr>
                <w:sz w:val="24"/>
              </w:rPr>
            </w:pPr>
            <w:r>
              <w:rPr>
                <w:sz w:val="24"/>
              </w:rPr>
              <w:t>membro</w:t>
            </w:r>
          </w:p>
        </w:tc>
        <w:tc>
          <w:tcPr>
            <w:tcW w:w="2693" w:type="dxa"/>
          </w:tcPr>
          <w:p w14:paraId="090BC8EC" w14:textId="77777777" w:rsidR="0042652C" w:rsidRDefault="0019015E"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 w:rsidR="0042652C" w14:paraId="1B944739" w14:textId="77777777">
        <w:trPr>
          <w:trHeight w:val="517"/>
        </w:trPr>
        <w:tc>
          <w:tcPr>
            <w:tcW w:w="3370" w:type="dxa"/>
          </w:tcPr>
          <w:p w14:paraId="22D69FD8" w14:textId="77777777" w:rsidR="0042652C" w:rsidRDefault="0019015E">
            <w:pPr>
              <w:pStyle w:val="TableParagraph"/>
              <w:spacing w:before="118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Conselheiro</w:t>
            </w:r>
          </w:p>
        </w:tc>
        <w:tc>
          <w:tcPr>
            <w:tcW w:w="2693" w:type="dxa"/>
          </w:tcPr>
          <w:p w14:paraId="1EBEDF96" w14:textId="77777777" w:rsidR="0042652C" w:rsidRDefault="0019015E">
            <w:pPr>
              <w:pStyle w:val="TableParagraph"/>
              <w:spacing w:before="118"/>
              <w:ind w:left="775"/>
              <w:rPr>
                <w:sz w:val="24"/>
              </w:rPr>
            </w:pPr>
            <w:r>
              <w:rPr>
                <w:sz w:val="24"/>
              </w:rPr>
              <w:t>39.717,69</w:t>
            </w:r>
          </w:p>
        </w:tc>
      </w:tr>
      <w:tr w:rsidR="0042652C" w14:paraId="7644FCAA" w14:textId="77777777">
        <w:trPr>
          <w:trHeight w:val="516"/>
        </w:trPr>
        <w:tc>
          <w:tcPr>
            <w:tcW w:w="3370" w:type="dxa"/>
          </w:tcPr>
          <w:p w14:paraId="227D255C" w14:textId="77777777" w:rsidR="0042652C" w:rsidRDefault="0019015E">
            <w:pPr>
              <w:pStyle w:val="TableParagraph"/>
              <w:spacing w:before="116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Procurador-Geral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MPC</w:t>
            </w:r>
          </w:p>
        </w:tc>
        <w:tc>
          <w:tcPr>
            <w:tcW w:w="2693" w:type="dxa"/>
          </w:tcPr>
          <w:p w14:paraId="360EF11F" w14:textId="77777777" w:rsidR="0042652C" w:rsidRDefault="0019015E">
            <w:pPr>
              <w:pStyle w:val="TableParagraph"/>
              <w:spacing w:before="116"/>
              <w:ind w:left="775"/>
              <w:rPr>
                <w:sz w:val="24"/>
              </w:rPr>
            </w:pPr>
            <w:r>
              <w:rPr>
                <w:sz w:val="24"/>
              </w:rPr>
              <w:t>39.717,69</w:t>
            </w:r>
          </w:p>
        </w:tc>
      </w:tr>
      <w:tr w:rsidR="0042652C" w14:paraId="21003E57" w14:textId="77777777">
        <w:trPr>
          <w:trHeight w:val="515"/>
        </w:trPr>
        <w:tc>
          <w:tcPr>
            <w:tcW w:w="3370" w:type="dxa"/>
          </w:tcPr>
          <w:p w14:paraId="4F9DEDC2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MPC</w:t>
            </w:r>
          </w:p>
        </w:tc>
        <w:tc>
          <w:tcPr>
            <w:tcW w:w="2693" w:type="dxa"/>
          </w:tcPr>
          <w:p w14:paraId="78B709CF" w14:textId="77777777" w:rsidR="0042652C" w:rsidRDefault="0019015E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37.731,80</w:t>
            </w:r>
          </w:p>
        </w:tc>
      </w:tr>
      <w:tr w:rsidR="0042652C" w14:paraId="25C28AC0" w14:textId="77777777">
        <w:trPr>
          <w:trHeight w:val="515"/>
        </w:trPr>
        <w:tc>
          <w:tcPr>
            <w:tcW w:w="3370" w:type="dxa"/>
          </w:tcPr>
          <w:p w14:paraId="21645810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2693" w:type="dxa"/>
          </w:tcPr>
          <w:p w14:paraId="21932A17" w14:textId="77777777" w:rsidR="0042652C" w:rsidRDefault="0019015E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37.731,80</w:t>
            </w:r>
          </w:p>
        </w:tc>
      </w:tr>
    </w:tbl>
    <w:p w14:paraId="3351ABC9" w14:textId="77777777" w:rsidR="0042652C" w:rsidRDefault="0042652C">
      <w:pPr>
        <w:pStyle w:val="Corpodetexto"/>
        <w:rPr>
          <w:sz w:val="26"/>
        </w:rPr>
      </w:pPr>
    </w:p>
    <w:p w14:paraId="5F381529" w14:textId="77777777" w:rsidR="0042652C" w:rsidRDefault="0019015E">
      <w:pPr>
        <w:pStyle w:val="Corpodetexto"/>
        <w:spacing w:before="212"/>
        <w:ind w:left="1431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partir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1º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fevereiro de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2025</w:t>
      </w:r>
    </w:p>
    <w:p w14:paraId="0590A941" w14:textId="77777777" w:rsidR="0042652C" w:rsidRDefault="0042652C">
      <w:pPr>
        <w:pStyle w:val="Corpodetexto"/>
        <w:spacing w:before="1"/>
        <w:rPr>
          <w:sz w:val="22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693"/>
      </w:tblGrid>
      <w:tr w:rsidR="0042652C" w14:paraId="099B0407" w14:textId="77777777">
        <w:trPr>
          <w:trHeight w:val="515"/>
        </w:trPr>
        <w:tc>
          <w:tcPr>
            <w:tcW w:w="3370" w:type="dxa"/>
          </w:tcPr>
          <w:p w14:paraId="19B9D08C" w14:textId="77777777" w:rsidR="0042652C" w:rsidRDefault="0019015E">
            <w:pPr>
              <w:pStyle w:val="TableParagraph"/>
              <w:spacing w:before="118"/>
              <w:ind w:left="1224" w:right="1215"/>
              <w:rPr>
                <w:sz w:val="24"/>
              </w:rPr>
            </w:pPr>
            <w:r>
              <w:rPr>
                <w:sz w:val="24"/>
              </w:rPr>
              <w:t>membro</w:t>
            </w:r>
          </w:p>
        </w:tc>
        <w:tc>
          <w:tcPr>
            <w:tcW w:w="2693" w:type="dxa"/>
          </w:tcPr>
          <w:p w14:paraId="08824B9A" w14:textId="77777777" w:rsidR="0042652C" w:rsidRDefault="0019015E">
            <w:pPr>
              <w:pStyle w:val="TableParagraph"/>
              <w:spacing w:before="118"/>
              <w:ind w:left="778" w:right="771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 w:rsidR="0042652C" w14:paraId="14B2B539" w14:textId="77777777">
        <w:trPr>
          <w:trHeight w:val="517"/>
        </w:trPr>
        <w:tc>
          <w:tcPr>
            <w:tcW w:w="3370" w:type="dxa"/>
          </w:tcPr>
          <w:p w14:paraId="1AF6330C" w14:textId="77777777" w:rsidR="0042652C" w:rsidRDefault="0019015E">
            <w:pPr>
              <w:pStyle w:val="TableParagraph"/>
              <w:spacing w:before="118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Conselheiro</w:t>
            </w:r>
          </w:p>
        </w:tc>
        <w:tc>
          <w:tcPr>
            <w:tcW w:w="2693" w:type="dxa"/>
          </w:tcPr>
          <w:p w14:paraId="7211172B" w14:textId="77777777" w:rsidR="0042652C" w:rsidRDefault="0019015E">
            <w:pPr>
              <w:pStyle w:val="TableParagraph"/>
              <w:spacing w:before="118"/>
              <w:ind w:left="775"/>
              <w:rPr>
                <w:sz w:val="24"/>
              </w:rPr>
            </w:pPr>
            <w:r>
              <w:rPr>
                <w:sz w:val="24"/>
              </w:rPr>
              <w:t>41.845,49</w:t>
            </w:r>
          </w:p>
        </w:tc>
      </w:tr>
      <w:tr w:rsidR="0042652C" w14:paraId="14B263DA" w14:textId="77777777">
        <w:trPr>
          <w:trHeight w:val="516"/>
        </w:trPr>
        <w:tc>
          <w:tcPr>
            <w:tcW w:w="3370" w:type="dxa"/>
          </w:tcPr>
          <w:p w14:paraId="26DF1510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Procurador-Geral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MPC</w:t>
            </w:r>
          </w:p>
        </w:tc>
        <w:tc>
          <w:tcPr>
            <w:tcW w:w="2693" w:type="dxa"/>
          </w:tcPr>
          <w:p w14:paraId="5737D9FB" w14:textId="77777777" w:rsidR="0042652C" w:rsidRDefault="0019015E"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41.845,49</w:t>
            </w:r>
          </w:p>
        </w:tc>
      </w:tr>
      <w:tr w:rsidR="0042652C" w14:paraId="12CB0833" w14:textId="77777777">
        <w:trPr>
          <w:trHeight w:val="515"/>
        </w:trPr>
        <w:tc>
          <w:tcPr>
            <w:tcW w:w="3370" w:type="dxa"/>
          </w:tcPr>
          <w:p w14:paraId="1AAD6ABA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Procurador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MPC</w:t>
            </w:r>
          </w:p>
        </w:tc>
        <w:tc>
          <w:tcPr>
            <w:tcW w:w="2693" w:type="dxa"/>
          </w:tcPr>
          <w:p w14:paraId="09E434D2" w14:textId="77777777" w:rsidR="0042652C" w:rsidRDefault="0019015E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39.753,21</w:t>
            </w:r>
          </w:p>
        </w:tc>
      </w:tr>
      <w:tr w:rsidR="0042652C" w14:paraId="39E605F3" w14:textId="77777777">
        <w:trPr>
          <w:trHeight w:val="515"/>
        </w:trPr>
        <w:tc>
          <w:tcPr>
            <w:tcW w:w="3370" w:type="dxa"/>
          </w:tcPr>
          <w:p w14:paraId="120650F1" w14:textId="77777777" w:rsidR="0042652C" w:rsidRDefault="0019015E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2693" w:type="dxa"/>
          </w:tcPr>
          <w:p w14:paraId="175BDACF" w14:textId="77777777" w:rsidR="0042652C" w:rsidRDefault="0019015E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39.753,21</w:t>
            </w:r>
          </w:p>
        </w:tc>
      </w:tr>
    </w:tbl>
    <w:p w14:paraId="487F1172" w14:textId="77777777" w:rsidR="00A2128D" w:rsidRDefault="00A2128D"/>
    <w:sectPr w:rsidR="00A2128D">
      <w:pgSz w:w="11910" w:h="16840"/>
      <w:pgMar w:top="1660" w:right="1580" w:bottom="580" w:left="1600" w:header="602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56A1" w14:textId="77777777" w:rsidR="00A2128D" w:rsidRDefault="00A2128D">
      <w:r>
        <w:separator/>
      </w:r>
    </w:p>
  </w:endnote>
  <w:endnote w:type="continuationSeparator" w:id="0">
    <w:p w14:paraId="46A51F6D" w14:textId="77777777" w:rsidR="00A2128D" w:rsidRDefault="00A2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E270" w14:textId="258ACD12" w:rsidR="0042652C" w:rsidRDefault="00F14BE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565504EB" wp14:editId="1B4AF44C">
              <wp:simplePos x="0" y="0"/>
              <wp:positionH relativeFrom="page">
                <wp:posOffset>454025</wp:posOffset>
              </wp:positionH>
              <wp:positionV relativeFrom="page">
                <wp:posOffset>10308590</wp:posOffset>
              </wp:positionV>
              <wp:extent cx="6652895" cy="278765"/>
              <wp:effectExtent l="0" t="0" r="0" b="0"/>
              <wp:wrapNone/>
              <wp:docPr id="1717048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289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54359" w14:textId="77777777" w:rsidR="0042652C" w:rsidRDefault="0019015E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>DOCUMENTO E ASSINATURA(S) DIGITAIS</w:t>
                          </w:r>
                        </w:p>
                        <w:p w14:paraId="69358DD6" w14:textId="77777777" w:rsidR="0042652C" w:rsidRDefault="0019015E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 MEDIANTE IDENT</w:t>
                          </w: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>IFICADOR ZLYU.YI1A.EBFA.NRU5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504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75pt;margin-top:811.7pt;width:523.85pt;height:21.9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0J2QEAAJgDAAAOAAAAZHJzL2Uyb0RvYy54bWysU1Fv0zAQfkfiP1h+p2krtStR02lsGkIa&#10;MGnsBziOnVgkPnN2m5Rfz9lJOgZviBfrfLa/+77vzvvroWvZSaE3YAu+Wiw5U1ZCZWxd8Odv9+92&#10;nPkgbCVasKrgZ+X59eHtm33vcrWGBtpKISMQ6/PeFbwJweVZ5mWjOuEX4JSlQw3YiUBbrLMKRU/o&#10;XZutl8tt1gNWDkEq7yl7Nx7yQ8LXWsnwVWuvAmsLTtxCWjGtZVyzw17kNQrXGDnREP/AohPGUtEL&#10;1J0Igh3R/AXVGYngQYeFhC4DrY1USQOpWS3/UPPUCKeSFjLHu4tN/v/Byi+nJ/eILAwfYKAGJhHe&#10;PYD87pmF20bYWt0gQt8oUVHhVbQs653Pp6fRap/7CFL2n6GiJotjgAQ0aOyiK6STETo14HwxXQ2B&#10;SUput5v17v2GM0ln66vd1XaTSoh8fu3Qh48KOhaDgiM1NaGL04MPkY3I5yuxmIV707apsa19laCL&#10;MZPYR8Ij9TCUAzPVJC2KKaE6kxyEcVxovCloAH9y1tOoFNz/OApUnLWfLFkS52oOcA7KORBW0tOC&#10;B87G8DaM83d0aOqGkEfTLdyQbdokRS8sJrrU/iR0GtU4X7/v062XD3X4BQAA//8DAFBLAwQUAAYA&#10;CAAAACEAuehy++EAAAANAQAADwAAAGRycy9kb3ducmV2LnhtbEyPwU7DMAyG70i8Q2QkbixtB91W&#10;mk4TghMSoiuHHdPGa6M1Tmmyrbw96QmO/v3p9+d8O5meXXB02pKAeBEBQ2qs0tQK+KreHtbAnJek&#10;ZG8JBfygg21xe5PLTNkrlXjZ+5aFEnKZFNB5P2Scu6ZDI93CDkhhd7SjkT6MY8vVKK+h3PQ8iaKU&#10;G6kpXOjkgC8dNqf92QjYHah81d8f9Wd5LHVVbSJ6T09C3N9Nu2dgHif/B8OsH9ShCE61PZNyrBew&#10;ip8CGfI0WT4Cm4k43iTA6jlLV0vgRc7/f1H8AgAA//8DAFBLAQItABQABgAIAAAAIQC2gziS/gAA&#10;AOEBAAATAAAAAAAAAAAAAAAAAAAAAABbQ29udGVudF9UeXBlc10ueG1sUEsBAi0AFAAGAAgAAAAh&#10;ADj9If/WAAAAlAEAAAsAAAAAAAAAAAAAAAAALwEAAF9yZWxzLy5yZWxzUEsBAi0AFAAGAAgAAAAh&#10;AGKGjQnZAQAAmAMAAA4AAAAAAAAAAAAAAAAALgIAAGRycy9lMm9Eb2MueG1sUEsBAi0AFAAGAAgA&#10;AAAhALnocvvhAAAADQEAAA8AAAAAAAAAAAAAAAAAMwQAAGRycy9kb3ducmV2LnhtbFBLBQYAAAAA&#10;BAAEAPMAAABBBQAAAAA=&#10;" filled="f" stroked="f">
              <v:textbox inset="0,0,0,0">
                <w:txbxContent>
                  <w:p w14:paraId="51454359" w14:textId="77777777" w:rsidR="0042652C" w:rsidRDefault="00000000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DOCUMENTO </w:t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>E ASSINATURA(S) DIGITAIS</w:t>
                    </w:r>
                  </w:p>
                  <w:p w14:paraId="69358DD6" w14:textId="77777777" w:rsidR="0042652C" w:rsidRDefault="00000000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AUTENTICIDADE E ORIGINAL DISPONÍVEIS NO ENDEREÇO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 MEDIANTE IDENTIFICADOR ZLYU.YI1A.EBFA.NRU5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DA58" w14:textId="77777777" w:rsidR="00A2128D" w:rsidRDefault="00A2128D">
      <w:r>
        <w:separator/>
      </w:r>
    </w:p>
  </w:footnote>
  <w:footnote w:type="continuationSeparator" w:id="0">
    <w:p w14:paraId="4D94B7F6" w14:textId="77777777" w:rsidR="00A2128D" w:rsidRDefault="00A2128D">
      <w:r>
        <w:continuationSeparator/>
      </w:r>
    </w:p>
  </w:footnote>
  <w:footnote w:id="1">
    <w:p w14:paraId="38DF5D0E" w14:textId="77777777" w:rsidR="00F14BEF" w:rsidRPr="00F14BEF" w:rsidRDefault="00F14BEF" w:rsidP="00F14BE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14BEF">
        <w:rPr>
          <w:rStyle w:val="Refdenotaderodap"/>
          <w:rFonts w:ascii="Arial" w:hAnsi="Arial" w:cs="Arial"/>
          <w:sz w:val="20"/>
          <w:szCs w:val="20"/>
        </w:rPr>
        <w:sym w:font="Symbol" w:char="F02A"/>
      </w:r>
      <w:r w:rsidRPr="00F14BEF">
        <w:rPr>
          <w:rFonts w:ascii="Arial" w:hAnsi="Arial" w:cs="Arial"/>
          <w:sz w:val="20"/>
          <w:szCs w:val="20"/>
        </w:rPr>
        <w:t xml:space="preserve"> </w:t>
      </w:r>
      <w:r w:rsidRPr="00F14BEF">
        <w:rPr>
          <w:rStyle w:val="normaltextrun"/>
          <w:rFonts w:ascii="Arial" w:hAnsi="Arial" w:cs="Arial"/>
          <w:b/>
          <w:bCs/>
          <w:sz w:val="20"/>
          <w:szCs w:val="20"/>
        </w:rPr>
        <w:t>Notas da Biblioteca: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6C01AEE3" w14:textId="6AC6D9A4" w:rsidR="00F14BEF" w:rsidRPr="00F14BEF" w:rsidRDefault="00F14BEF" w:rsidP="00F14BEF">
      <w:pPr>
        <w:pStyle w:val="paragraph"/>
        <w:spacing w:before="0" w:beforeAutospacing="0" w:after="0" w:afterAutospacing="0"/>
        <w:ind w:left="360"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a) </w:t>
      </w:r>
      <w:r w:rsidRPr="00F14BEF">
        <w:rPr>
          <w:rStyle w:val="normaltextrun"/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tgtFrame="_blank" w:history="1">
        <w:r w:rsidRPr="00F14BEF">
          <w:rPr>
            <w:rStyle w:val="normaltextrun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Diário Eletrônico do Tribunal de Contas </w:t>
        </w:r>
        <w:r>
          <w:rPr>
            <w:rStyle w:val="normaltextrun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    </w:t>
        </w:r>
        <w:r w:rsidRPr="00F14BEF">
          <w:rPr>
            <w:rStyle w:val="normaltextrun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do Estado do Paraná</w:t>
        </w:r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,</w:t>
        </w:r>
        <w:r w:rsidRPr="00EE5C4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 xml:space="preserve"> Curitiba, PR, n. 2985, 23 maio 2023, p.</w:t>
        </w:r>
        <w:r w:rsidR="00EE5C47" w:rsidRPr="00EE5C4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 xml:space="preserve"> </w:t>
        </w:r>
        <w:r w:rsidRPr="00EE5C4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47.</w:t>
        </w:r>
      </w:hyperlink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179F26BD" w14:textId="2B21CCF7" w:rsidR="00F14BEF" w:rsidRPr="00F14BEF" w:rsidRDefault="00F14BEF" w:rsidP="00F14BEF">
      <w:pPr>
        <w:pStyle w:val="paragraph"/>
        <w:spacing w:before="0" w:beforeAutospacing="0" w:after="0" w:afterAutospacing="0"/>
        <w:ind w:left="360"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b) </w:t>
      </w:r>
      <w:r w:rsidRPr="00F14BEF">
        <w:rPr>
          <w:rStyle w:val="normaltextrun"/>
          <w:rFonts w:ascii="Arial" w:hAnsi="Arial" w:cs="Arial"/>
          <w:color w:val="000000"/>
          <w:sz w:val="20"/>
          <w:szCs w:val="20"/>
        </w:rPr>
        <w:t xml:space="preserve">Processo: </w:t>
      </w:r>
      <w:hyperlink r:id="rId2" w:tgtFrame="_blank" w:history="1"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23546-6/2023</w:t>
        </w:r>
      </w:hyperlink>
      <w:r w:rsidRPr="00F14BEF">
        <w:rPr>
          <w:rStyle w:val="normaltextrun"/>
          <w:rFonts w:ascii="Arial" w:hAnsi="Arial" w:cs="Arial"/>
          <w:sz w:val="20"/>
          <w:szCs w:val="20"/>
        </w:rPr>
        <w:t xml:space="preserve">– </w:t>
      </w:r>
      <w:hyperlink r:id="rId3" w:tgtFrame="_blank" w:history="1"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Acórdão n. 756/2023</w:t>
        </w:r>
      </w:hyperlink>
      <w:hyperlink r:id="rId4" w:history="1">
        <w:r w:rsidRPr="00F14BEF">
          <w:rPr>
            <w:rStyle w:val="Hyperlink"/>
            <w:rFonts w:ascii="Arial" w:hAnsi="Arial" w:cs="Arial"/>
            <w:sz w:val="20"/>
            <w:szCs w:val="20"/>
          </w:rPr>
          <w:t xml:space="preserve"> - Tribunal Pleno</w:t>
        </w:r>
      </w:hyperlink>
      <w:r w:rsidRPr="00F14BEF">
        <w:rPr>
          <w:rStyle w:val="normaltextrun"/>
          <w:rFonts w:ascii="Arial" w:hAnsi="Arial" w:cs="Arial"/>
          <w:sz w:val="20"/>
          <w:szCs w:val="20"/>
        </w:rPr>
        <w:t>.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4F9DE645" w14:textId="58E4EB7B" w:rsidR="00F14BEF" w:rsidRPr="00F14BEF" w:rsidRDefault="00F14BEF" w:rsidP="00F14BEF">
      <w:pPr>
        <w:pStyle w:val="paragraph"/>
        <w:spacing w:before="0" w:beforeAutospacing="0" w:after="0" w:afterAutospacing="0"/>
        <w:ind w:left="360"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14BEF">
        <w:rPr>
          <w:rStyle w:val="normaltextrun"/>
          <w:rFonts w:ascii="Arial" w:hAnsi="Arial" w:cs="Arial"/>
          <w:sz w:val="20"/>
          <w:szCs w:val="20"/>
        </w:rPr>
        <w:t>c)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F14BEF">
        <w:rPr>
          <w:rStyle w:val="normaltextrun"/>
          <w:rFonts w:ascii="Arial" w:hAnsi="Arial" w:cs="Arial"/>
          <w:b/>
          <w:bCs/>
          <w:sz w:val="20"/>
          <w:szCs w:val="20"/>
        </w:rPr>
        <w:t>Ver também</w:t>
      </w:r>
      <w:r w:rsidRPr="00F14BEF">
        <w:rPr>
          <w:rStyle w:val="normaltextrun"/>
          <w:rFonts w:ascii="Arial" w:hAnsi="Arial" w:cs="Arial"/>
          <w:sz w:val="20"/>
          <w:szCs w:val="20"/>
        </w:rPr>
        <w:t>: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7797B516" w14:textId="622CF10E" w:rsidR="00F14BEF" w:rsidRPr="00F14BEF" w:rsidRDefault="00F14BEF" w:rsidP="00F14BEF">
      <w:pPr>
        <w:pStyle w:val="paragraph"/>
        <w:spacing w:before="0" w:beforeAutospacing="0" w:after="0" w:afterAutospacing="0"/>
        <w:ind w:left="360"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hyperlink r:id="rId5" w:tgtFrame="_blank" w:history="1"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Lei Federal n. 14.520, de 9 de janeiro de 2023.</w:t>
        </w:r>
      </w:hyperlink>
      <w:r w:rsidRPr="00F14BEF">
        <w:rPr>
          <w:rStyle w:val="normaltextrun"/>
          <w:rFonts w:ascii="Arial" w:hAnsi="Arial" w:cs="Arial"/>
          <w:sz w:val="20"/>
          <w:szCs w:val="20"/>
        </w:rPr>
        <w:t xml:space="preserve"> Fixa o subsídio Ministro STF.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120B0CE6" w14:textId="71289A72" w:rsidR="00F14BEF" w:rsidRPr="00F14BEF" w:rsidRDefault="00F14BEF" w:rsidP="00F14BEF">
      <w:pPr>
        <w:pStyle w:val="paragraph"/>
        <w:spacing w:before="0" w:beforeAutospacing="0" w:after="0" w:afterAutospacing="0"/>
        <w:ind w:left="360"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hyperlink r:id="rId6" w:tgtFrame="_blank" w:history="1"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Lei Federal n. 14.521, de 9 de janeiro de 2023.</w:t>
        </w:r>
      </w:hyperlink>
      <w:r w:rsidRPr="00F14BEF">
        <w:rPr>
          <w:rStyle w:val="normaltextrun"/>
          <w:rFonts w:ascii="Arial" w:hAnsi="Arial" w:cs="Arial"/>
          <w:sz w:val="20"/>
          <w:szCs w:val="20"/>
        </w:rPr>
        <w:t xml:space="preserve"> Dispõe subsídio PGR.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0073B378" w14:textId="3DBA0AFD" w:rsidR="00F14BEF" w:rsidRDefault="00F14BEF" w:rsidP="00F14BEF">
      <w:pPr>
        <w:pStyle w:val="paragraph"/>
        <w:spacing w:before="0" w:beforeAutospacing="0" w:after="0" w:afterAutospacing="0"/>
        <w:ind w:hanging="21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hyperlink r:id="rId7" w:tgtFrame="_blank" w:history="1">
        <w:r w:rsidRPr="00F14B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Resolução n.383/TJ-PR (Órgão Especial), de 27 de março de 2023</w:t>
        </w:r>
      </w:hyperlink>
      <w:r w:rsidRPr="00F14BEF">
        <w:rPr>
          <w:rStyle w:val="normaltextrun"/>
          <w:rFonts w:ascii="Arial" w:hAnsi="Arial" w:cs="Arial"/>
          <w:sz w:val="20"/>
          <w:szCs w:val="20"/>
        </w:rPr>
        <w:t xml:space="preserve">. Reajusta subsídios </w:t>
      </w:r>
      <w:r>
        <w:rPr>
          <w:rStyle w:val="normaltextrun"/>
          <w:rFonts w:ascii="Arial" w:hAnsi="Arial" w:cs="Arial"/>
          <w:sz w:val="20"/>
          <w:szCs w:val="20"/>
        </w:rPr>
        <w:t xml:space="preserve">           </w:t>
      </w:r>
    </w:p>
    <w:p w14:paraId="4CFA896D" w14:textId="07CB7E29" w:rsidR="00F14BEF" w:rsidRPr="00F14BEF" w:rsidRDefault="00F14BEF" w:rsidP="00F14BEF">
      <w:pPr>
        <w:pStyle w:val="paragraph"/>
        <w:spacing w:before="0" w:beforeAutospacing="0" w:after="0" w:afterAutospacing="0"/>
        <w:ind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      dos </w:t>
      </w:r>
      <w:r w:rsidRPr="00F14BEF">
        <w:rPr>
          <w:rStyle w:val="normaltextrun"/>
          <w:rFonts w:ascii="Arial" w:hAnsi="Arial" w:cs="Arial"/>
          <w:sz w:val="20"/>
          <w:szCs w:val="20"/>
        </w:rPr>
        <w:t>Magistrados do Estado do Paraná.</w:t>
      </w:r>
      <w:r w:rsidRPr="00F14BEF">
        <w:rPr>
          <w:rStyle w:val="eop"/>
          <w:rFonts w:ascii="Arial" w:hAnsi="Arial" w:cs="Arial"/>
          <w:sz w:val="20"/>
          <w:szCs w:val="20"/>
        </w:rPr>
        <w:t> </w:t>
      </w:r>
    </w:p>
    <w:p w14:paraId="3B61C512" w14:textId="42770B71" w:rsidR="00F14BEF" w:rsidRPr="00F14BEF" w:rsidRDefault="00F14BEF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5109" w14:textId="1F0209EC" w:rsidR="0042652C" w:rsidRDefault="0019015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69951AF6" wp14:editId="18384036">
          <wp:simplePos x="0" y="0"/>
          <wp:positionH relativeFrom="page">
            <wp:posOffset>1125160</wp:posOffset>
          </wp:positionH>
          <wp:positionV relativeFrom="page">
            <wp:posOffset>382244</wp:posOffset>
          </wp:positionV>
          <wp:extent cx="558462" cy="683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462" cy="683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BEF"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41042039" wp14:editId="4C66CE38">
              <wp:simplePos x="0" y="0"/>
              <wp:positionH relativeFrom="page">
                <wp:posOffset>2008505</wp:posOffset>
              </wp:positionH>
              <wp:positionV relativeFrom="page">
                <wp:posOffset>592455</wp:posOffset>
              </wp:positionV>
              <wp:extent cx="4261485" cy="224790"/>
              <wp:effectExtent l="0" t="0" r="0" b="0"/>
              <wp:wrapNone/>
              <wp:docPr id="16362624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14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9FE3" w14:textId="77777777" w:rsidR="0042652C" w:rsidRDefault="0019015E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TRIBUNAL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2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15pt;margin-top:46.65pt;width:335.55pt;height:17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9w1wEAAJEDAAAOAAAAZHJzL2Uyb0RvYy54bWysU1Fv0zAQfkfiP1h+p2mrMkbUdBqbhpAG&#10;Qxr7AY7jJBaJz9y5Tcqv5+w0HbA3xIt1Pp8/f9935+3V2HfiYJAsuEKuFkspjNNQWdcU8unb3ZtL&#10;KSgoV6kOnCnk0ZC82r1+tR18btbQQlcZFAziKB98IdsQfJ5lpFvTK1qAN44Pa8BeBd5ik1WoBkbv&#10;u2y9XF5kA2DlEbQh4uztdCh3Cb+ujQ4PdU0miK6QzC2kFdNaxjXbbVXeoPKt1Sca6h9Y9Mo6fvQM&#10;dauCEnu0L6B6qxEI6rDQ0GdQ11abpIHVrJZ/qXlslTdJC5tD/mwT/T9Y/eXw6L+iCOMHGLmBSQT5&#10;e9DfSTi4aZVrzDUiDK1RFT+8ipZlg6f8dDVaTTlFkHL4DBU3We0DJKCxxj66wjoFo3MDjmfTzRiE&#10;5uRmfbHaXL6VQvPZer159z51JVP5fNsjhY8GehGDQiI3NaGrwz2FyEblc0l8zMGd7brU2M79keDC&#10;mEnsI+GJehjLkaujihKqI+tAmOaE55qDFvCnFAPPSCHpx16hkaL75NiLOFBzgHNQzoFymq8WMkgx&#10;hTdhGry9R9u0jDy57eCa/aptkvLM4sST+54UnmY0Dtbv+1T1/JN2vwAAAP//AwBQSwMEFAAGAAgA&#10;AAAhABk0sIPgAAAACgEAAA8AAABkcnMvZG93bnJldi54bWxMj8FOwzAMhu9Ie4fIk7ixdCvq2tJ0&#10;mhCckBBdOXBMm6yN1jilybby9pjTOFmWP/3+/mI324Fd9OSNQwHrVQRMY+uUwU7AZ/36kALzQaKS&#10;g0Mt4Ed72JWLu0Lmyl2x0pdD6BiFoM+lgD6EMefct7220q/cqJFuRzdZGWidOq4meaVwO/BNFCXc&#10;SoP0oZejfu51ezqcrYD9F1Yv5vu9+aiOlanrLMK35CTE/XLePwELeg43GP70SR1KcmrcGZVng4B4&#10;ncSECshimgRk6fYRWEPkJt0CLwv+v0L5CwAA//8DAFBLAQItABQABgAIAAAAIQC2gziS/gAAAOEB&#10;AAATAAAAAAAAAAAAAAAAAAAAAABbQ29udGVudF9UeXBlc10ueG1sUEsBAi0AFAAGAAgAAAAhADj9&#10;If/WAAAAlAEAAAsAAAAAAAAAAAAAAAAALwEAAF9yZWxzLy5yZWxzUEsBAi0AFAAGAAgAAAAhAGdJ&#10;D3DXAQAAkQMAAA4AAAAAAAAAAAAAAAAALgIAAGRycy9lMm9Eb2MueG1sUEsBAi0AFAAGAAgAAAAh&#10;ABk0sIPgAAAACgEAAA8AAAAAAAAAAAAAAAAAMQQAAGRycy9kb3ducmV2LnhtbFBLBQYAAAAABAAE&#10;APMAAAA+BQAAAAA=&#10;" filled="f" stroked="f">
              <v:textbox inset="0,0,0,0">
                <w:txbxContent>
                  <w:p w14:paraId="16AA9FE3" w14:textId="77777777" w:rsidR="0042652C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TRIBUNAL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8AD"/>
    <w:multiLevelType w:val="multilevel"/>
    <w:tmpl w:val="426825DC"/>
    <w:lvl w:ilvl="0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5B6C130C"/>
    <w:multiLevelType w:val="multilevel"/>
    <w:tmpl w:val="C92648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568F0"/>
    <w:multiLevelType w:val="multilevel"/>
    <w:tmpl w:val="21645D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752369">
    <w:abstractNumId w:val="0"/>
  </w:num>
  <w:num w:numId="2" w16cid:durableId="1045133484">
    <w:abstractNumId w:val="2"/>
  </w:num>
  <w:num w:numId="3" w16cid:durableId="66690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C"/>
    <w:rsid w:val="0019015E"/>
    <w:rsid w:val="0042652C"/>
    <w:rsid w:val="007F6CB7"/>
    <w:rsid w:val="00A2128D"/>
    <w:rsid w:val="00EE5C47"/>
    <w:rsid w:val="00F1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53D76"/>
  <w15:docId w15:val="{2E25EA52-814B-48C1-B879-9109C4A8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34" w:right="14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07" w:right="772"/>
      <w:jc w:val="center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B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BEF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14BEF"/>
    <w:rPr>
      <w:vertAlign w:val="superscript"/>
    </w:rPr>
  </w:style>
  <w:style w:type="paragraph" w:customStyle="1" w:styleId="paragraph">
    <w:name w:val="paragraph"/>
    <w:basedOn w:val="Normal"/>
    <w:rsid w:val="00F14B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F14BEF"/>
  </w:style>
  <w:style w:type="character" w:customStyle="1" w:styleId="eop">
    <w:name w:val="eop"/>
    <w:basedOn w:val="Fontepargpadro"/>
    <w:rsid w:val="00F14BEF"/>
  </w:style>
  <w:style w:type="character" w:styleId="Hyperlink">
    <w:name w:val="Hyperlink"/>
    <w:basedOn w:val="Fontepargpadro"/>
    <w:uiPriority w:val="99"/>
    <w:unhideWhenUsed/>
    <w:rsid w:val="00F14B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pr.gov.br/TCEPR/Tribunal/TramiteWeb/Protocolo?nrProtocolo=20232354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E.PR.GOV.BR/" TargetMode="External"/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23/4/pdf/00373308.pdf" TargetMode="External"/><Relationship Id="rId7" Type="http://schemas.openxmlformats.org/officeDocument/2006/relationships/hyperlink" Target="https://www.tjpr.jus.br/legislacao-atos-normativos/-/atos/documento/4678094" TargetMode="External"/><Relationship Id="rId2" Type="http://schemas.openxmlformats.org/officeDocument/2006/relationships/hyperlink" Target="https://servicos.tce.pr.gov.br/TCEPR/Tribunal/TramiteWeb/Protocolo?nrProtocolo=2023235466" TargetMode="External"/><Relationship Id="rId1" Type="http://schemas.openxmlformats.org/officeDocument/2006/relationships/hyperlink" Target="https://www1.tce.pr.gov.br/conteudo/diario-eletronico-2985-2023-de-23-de-maio-de-2023/347917/area/10" TargetMode="External"/><Relationship Id="rId6" Type="http://schemas.openxmlformats.org/officeDocument/2006/relationships/hyperlink" Target="http://www.planalto.gov.br/ccivil_03/_ato2023-2026/2023/lei/L14521.htm" TargetMode="External"/><Relationship Id="rId5" Type="http://schemas.openxmlformats.org/officeDocument/2006/relationships/hyperlink" Target="http://www.planalto.gov.br/ccivil_03/_ato2023-2026/2023/lei/L14520.htm" TargetMode="External"/><Relationship Id="rId4" Type="http://schemas.openxmlformats.org/officeDocument/2006/relationships/hyperlink" Target="https://www1.tce.pr.gov.br/multimidia/2023/4/pdf/003733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0AFE-371A-471A-A0F0-B4B66928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Napoli Ciriaco Dias</dc:creator>
  <cp:lastModifiedBy>Alice Soria Garcia</cp:lastModifiedBy>
  <cp:revision>5</cp:revision>
  <cp:lastPrinted>2023-05-24T12:15:00Z</cp:lastPrinted>
  <dcterms:created xsi:type="dcterms:W3CDTF">2023-05-24T12:14:00Z</dcterms:created>
  <dcterms:modified xsi:type="dcterms:W3CDTF">2023-05-24T12:19:00Z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2023-05-24T00:00:00Z</vt:filetime>
  </property>
</Properties>
</file>