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BE08C" w14:textId="5FF14E89" w:rsidR="00D71B89" w:rsidRPr="00880ADC" w:rsidRDefault="00D71B89" w:rsidP="00D71B89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14:paraId="0052475C" w14:textId="4B0A4C23" w:rsidR="00D71B89" w:rsidRPr="00F63338" w:rsidRDefault="00D71B89" w:rsidP="00F63338">
      <w:pPr>
        <w:pStyle w:val="Ttulo1"/>
        <w:rPr>
          <w:rFonts w:ascii="Arial" w:hAnsi="Arial" w:cs="Arial"/>
          <w:sz w:val="28"/>
          <w:szCs w:val="28"/>
        </w:rPr>
      </w:pPr>
      <w:r w:rsidRPr="00F63338">
        <w:rPr>
          <w:rFonts w:ascii="Arial" w:hAnsi="Arial" w:cs="Arial"/>
          <w:sz w:val="28"/>
          <w:szCs w:val="28"/>
        </w:rPr>
        <w:t>RESOLUÇÃO N° 15/2009</w:t>
      </w:r>
      <w:r w:rsidR="007C7E6A">
        <w:rPr>
          <w:rStyle w:val="Refdenotaderodap"/>
          <w:rFonts w:ascii="Arial" w:hAnsi="Arial" w:cs="Arial"/>
          <w:sz w:val="28"/>
          <w:szCs w:val="28"/>
        </w:rPr>
        <w:footnoteReference w:id="1"/>
      </w:r>
    </w:p>
    <w:p w14:paraId="5A521331" w14:textId="77777777" w:rsidR="00D71B89" w:rsidRPr="00EB5F60" w:rsidRDefault="00D71B89" w:rsidP="00D71B89">
      <w:pPr>
        <w:jc w:val="both"/>
        <w:rPr>
          <w:rFonts w:ascii="Verdana" w:hAnsi="Verdana" w:cs="Arial"/>
          <w:i/>
        </w:rPr>
      </w:pPr>
    </w:p>
    <w:p w14:paraId="19B72BF9" w14:textId="77777777" w:rsidR="00D71B89" w:rsidRPr="00F63338" w:rsidRDefault="00D71B89" w:rsidP="00F63338">
      <w:pPr>
        <w:spacing w:before="360" w:after="360"/>
        <w:ind w:left="4536"/>
        <w:jc w:val="both"/>
        <w:rPr>
          <w:rFonts w:ascii="Arial" w:hAnsi="Arial" w:cs="Arial"/>
          <w:i/>
          <w:sz w:val="22"/>
          <w:szCs w:val="22"/>
        </w:rPr>
      </w:pPr>
      <w:r w:rsidRPr="00F63338">
        <w:rPr>
          <w:rFonts w:ascii="Arial" w:hAnsi="Arial" w:cs="Arial"/>
          <w:i/>
          <w:sz w:val="22"/>
          <w:szCs w:val="22"/>
        </w:rPr>
        <w:t>Dispõe sobre a adoção de mecanismos para a captação eletrônica e disponibilização de informações das licitações e contratos da Administração Pública Municipal e para divulgação dos nomes das pessoas físicas e jurídicas impedidas de licitar e contratar com a Administração, e dá outras providências.</w:t>
      </w:r>
    </w:p>
    <w:p w14:paraId="231EBBE3" w14:textId="77777777" w:rsidR="00D71B89" w:rsidRPr="00F63338" w:rsidRDefault="00D71B89" w:rsidP="00CD5E9A">
      <w:pPr>
        <w:ind w:left="4536"/>
        <w:jc w:val="both"/>
        <w:rPr>
          <w:rFonts w:ascii="Arial" w:hAnsi="Arial" w:cs="Arial"/>
          <w:i/>
          <w:sz w:val="22"/>
          <w:szCs w:val="22"/>
        </w:rPr>
      </w:pPr>
      <w:r w:rsidRPr="00F63338">
        <w:rPr>
          <w:rFonts w:ascii="Arial" w:hAnsi="Arial" w:cs="Arial"/>
          <w:i/>
          <w:sz w:val="22"/>
          <w:szCs w:val="22"/>
        </w:rPr>
        <w:t xml:space="preserve"> </w:t>
      </w:r>
    </w:p>
    <w:p w14:paraId="3415AB1E" w14:textId="77777777" w:rsidR="00D71B89" w:rsidRPr="00F63338" w:rsidRDefault="00D71B89" w:rsidP="00F6333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4"/>
          <w:szCs w:val="24"/>
        </w:rPr>
      </w:pPr>
      <w:r w:rsidRPr="00F63338">
        <w:rPr>
          <w:rFonts w:ascii="Arial" w:hAnsi="Arial" w:cs="Arial"/>
          <w:sz w:val="24"/>
          <w:szCs w:val="24"/>
        </w:rPr>
        <w:t>O</w:t>
      </w:r>
      <w:r w:rsidRPr="00F63338">
        <w:rPr>
          <w:rFonts w:ascii="Arial" w:hAnsi="Arial" w:cs="Arial"/>
          <w:b/>
          <w:bCs/>
          <w:sz w:val="24"/>
          <w:szCs w:val="24"/>
        </w:rPr>
        <w:t xml:space="preserve"> TRIBUNAL DE CONTAS DO ESTADO DO PARANÁ</w:t>
      </w:r>
      <w:r w:rsidRPr="00F63338">
        <w:rPr>
          <w:rFonts w:ascii="Arial" w:hAnsi="Arial" w:cs="Arial"/>
          <w:bCs/>
          <w:sz w:val="24"/>
          <w:szCs w:val="24"/>
        </w:rPr>
        <w:t>,</w:t>
      </w:r>
      <w:r w:rsidRPr="00F6333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63338">
        <w:rPr>
          <w:rFonts w:ascii="Arial" w:hAnsi="Arial" w:cs="Arial"/>
          <w:sz w:val="24"/>
          <w:szCs w:val="24"/>
        </w:rPr>
        <w:t xml:space="preserve">no uso das atribuições estabelecidas na Constituição Federal, na Constituição Estadual, no art. 2º, I, da Lei Complementar Estadual nº 113, de 15 de dezembro de 2005, e com fundamento no art. 187, I, e 188, ambos do Regimento Interno: </w:t>
      </w:r>
    </w:p>
    <w:p w14:paraId="38F4B580" w14:textId="77777777" w:rsidR="00D71B89" w:rsidRPr="00F63338" w:rsidRDefault="00D71B89" w:rsidP="00F63338">
      <w:pPr>
        <w:pStyle w:val="NormalWeb"/>
        <w:spacing w:before="0" w:after="0"/>
        <w:ind w:firstLine="1134"/>
        <w:jc w:val="both"/>
        <w:rPr>
          <w:rFonts w:ascii="Arial" w:hAnsi="Arial" w:cs="Arial"/>
          <w:b/>
          <w:bCs/>
        </w:rPr>
      </w:pPr>
      <w:r w:rsidRPr="00F63338">
        <w:rPr>
          <w:rFonts w:ascii="Arial" w:hAnsi="Arial" w:cs="Arial"/>
          <w:b/>
        </w:rPr>
        <w:t>RESOLVE</w:t>
      </w:r>
      <w:r w:rsidRPr="00F63338">
        <w:rPr>
          <w:rFonts w:ascii="Arial" w:hAnsi="Arial" w:cs="Arial"/>
          <w:b/>
          <w:bCs/>
        </w:rPr>
        <w:t>:</w:t>
      </w:r>
    </w:p>
    <w:p w14:paraId="23C9BF1E" w14:textId="77777777" w:rsidR="00D71B89" w:rsidRPr="00F63338" w:rsidRDefault="00D71B89" w:rsidP="00F63338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1902F4">
        <w:rPr>
          <w:rFonts w:ascii="Arial" w:hAnsi="Arial" w:cs="Arial"/>
          <w:b/>
          <w:bCs/>
        </w:rPr>
        <w:t>Art. 1º</w:t>
      </w:r>
      <w:r w:rsidRPr="00F63338">
        <w:rPr>
          <w:rFonts w:ascii="Arial" w:hAnsi="Arial" w:cs="Arial"/>
        </w:rPr>
        <w:t xml:space="preserve"> Determinar a adoção de mecanismos para a captação eletrônica de dados relativos às licitações e contratos da Administração Pública Municipal e para implantação do cadastro com os nomes das pessoas físicas e jurídicas impedidas de licitar e contratar com a Administração.</w:t>
      </w:r>
    </w:p>
    <w:p w14:paraId="0DB59634" w14:textId="77777777" w:rsidR="00D71B89" w:rsidRPr="00F63338" w:rsidRDefault="00D71B89" w:rsidP="00F63338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1902F4">
        <w:rPr>
          <w:rFonts w:ascii="Arial" w:hAnsi="Arial" w:cs="Arial"/>
          <w:b/>
          <w:bCs/>
        </w:rPr>
        <w:t>Art. 2º</w:t>
      </w:r>
      <w:r w:rsidRPr="00F63338">
        <w:rPr>
          <w:rFonts w:ascii="Arial" w:hAnsi="Arial" w:cs="Arial"/>
        </w:rPr>
        <w:t xml:space="preserve"> Fica instituído o Mural das Licitações Municipais na página eletrônica do Tribunal de Contas na internet, para divulgação das informações respectivas às licitações e contratos dispostas no art. 1º, desta norma.</w:t>
      </w:r>
    </w:p>
    <w:p w14:paraId="0A4FF421" w14:textId="77777777" w:rsidR="00D71B89" w:rsidRPr="00F63338" w:rsidRDefault="00D71B89" w:rsidP="00F63338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F63338">
        <w:rPr>
          <w:rFonts w:ascii="Arial" w:hAnsi="Arial" w:cs="Arial"/>
        </w:rPr>
        <w:t>Parágrafo único. O Mural das Licitações Municipais constituirá seção da página eletrônica do Tribunal de Contas, para livre acesso público, e o tempestivo conhecimento de todas as licitações previstas para serem processadas pelas Administrações Públicas Municipais.</w:t>
      </w:r>
    </w:p>
    <w:p w14:paraId="3855420C" w14:textId="77777777" w:rsidR="00D71B89" w:rsidRPr="00F63338" w:rsidRDefault="00D71B89" w:rsidP="00F63338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1902F4">
        <w:rPr>
          <w:rFonts w:ascii="Arial" w:hAnsi="Arial" w:cs="Arial"/>
          <w:b/>
          <w:bCs/>
        </w:rPr>
        <w:t>Art. 3º</w:t>
      </w:r>
      <w:r w:rsidRPr="00F63338">
        <w:rPr>
          <w:rFonts w:ascii="Arial" w:hAnsi="Arial" w:cs="Arial"/>
        </w:rPr>
        <w:t xml:space="preserve"> Fica implantado o Cadastro de Fornecedores Impedidos de Licitar e Contratar com a Administração Pública, para veiculação, na página eletrônica do Tribunal de Contas na internet, dos nomes das pessoas físicas e jurídicas impedidas de participarem em licitações e contratarem com a Administração Pública, tendo em vista o exercício do controle externo e a imputabilidade de sanções pela inobservância de tais impedimentos.</w:t>
      </w:r>
    </w:p>
    <w:p w14:paraId="39D398B5" w14:textId="77777777" w:rsidR="00D71B89" w:rsidRPr="00F63338" w:rsidRDefault="00D71B89" w:rsidP="00F63338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F63338">
        <w:rPr>
          <w:rFonts w:ascii="Arial" w:hAnsi="Arial" w:cs="Arial"/>
        </w:rPr>
        <w:lastRenderedPageBreak/>
        <w:t>Parágrafo único. O cadastro introduzido na forma deste artigo não substitui nem desincumbe as Administrações Públicas da obrigatoriedade legal de manter apurado cadastro com as referidas informações.</w:t>
      </w:r>
    </w:p>
    <w:p w14:paraId="6BCE9ED9" w14:textId="77777777" w:rsidR="00D71B89" w:rsidRPr="00F63338" w:rsidRDefault="00D71B89" w:rsidP="00F63338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1902F4">
        <w:rPr>
          <w:rFonts w:ascii="Arial" w:hAnsi="Arial" w:cs="Arial"/>
          <w:b/>
          <w:bCs/>
        </w:rPr>
        <w:t>Art. 4º</w:t>
      </w:r>
      <w:r w:rsidRPr="00F63338">
        <w:rPr>
          <w:rFonts w:ascii="Arial" w:hAnsi="Arial" w:cs="Arial"/>
        </w:rPr>
        <w:t xml:space="preserve"> As normas desta Resolução aplicam-se aos Entes da Administração Pública Municipal, compreendendo os poderes Executivo e Legislativo, e incluídas todas as entidades de administração indireta instituídas, mantidas ou não, por Município, considerando as Autarquias, Fundações e Institutos, os fundos especiais, os órgãos de regime especial, os serviços sociais autônomos, as empresas públicas e as sociedades de economia mista nas quais o Município seja acionista, controlador ou partícipe, como no caso de Consórcios e associações a este equiparadas.</w:t>
      </w:r>
    </w:p>
    <w:p w14:paraId="70B0E051" w14:textId="77777777" w:rsidR="00D71B89" w:rsidRPr="00F63338" w:rsidRDefault="00D71B89" w:rsidP="00F63338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1902F4">
        <w:rPr>
          <w:rFonts w:ascii="Arial" w:hAnsi="Arial" w:cs="Arial"/>
          <w:b/>
          <w:bCs/>
        </w:rPr>
        <w:t>Art. 5º</w:t>
      </w:r>
      <w:r w:rsidRPr="00F63338">
        <w:rPr>
          <w:rFonts w:ascii="Arial" w:hAnsi="Arial" w:cs="Arial"/>
        </w:rPr>
        <w:t xml:space="preserve"> As unidades do Tribunal de Contas do Paraná afetas ao assunto ficam incumbidas da elaboração e atualização de Instruções Normativas necessárias ao adequado cumprimento da presente Resolução.</w:t>
      </w:r>
    </w:p>
    <w:p w14:paraId="4C9A7C6F" w14:textId="77777777" w:rsidR="00D71B89" w:rsidRPr="00F63338" w:rsidRDefault="00D71B89" w:rsidP="00F63338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F63338">
        <w:rPr>
          <w:rFonts w:ascii="Arial" w:hAnsi="Arial" w:cs="Arial"/>
        </w:rPr>
        <w:t>§ 1º Os dados recepcionados nos termos desta norma são de responsabilidade exclusiva dos remetentes jurisdicionados, gestores e agentes, conforme a definição de responsabilidades.</w:t>
      </w:r>
    </w:p>
    <w:p w14:paraId="5DA495A6" w14:textId="77777777" w:rsidR="00D71B89" w:rsidRPr="00F63338" w:rsidRDefault="00D71B89" w:rsidP="00F63338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F63338">
        <w:rPr>
          <w:rFonts w:ascii="Arial" w:hAnsi="Arial" w:cs="Arial"/>
        </w:rPr>
        <w:t>§ 2º As informações declaradas pelos mecanismos estruturados por meio desta Resolução e os documentos correspondentes deverão ficar à disposição do Tribunal para fiscalização e/ou inspeções, a qualquer tempo.</w:t>
      </w:r>
    </w:p>
    <w:p w14:paraId="0E0DEDA8" w14:textId="2315A948" w:rsidR="00D71B89" w:rsidRPr="00F63338" w:rsidRDefault="00D71B89" w:rsidP="00F63338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1902F4">
        <w:rPr>
          <w:rFonts w:ascii="Arial" w:hAnsi="Arial" w:cs="Arial"/>
          <w:b/>
          <w:bCs/>
        </w:rPr>
        <w:t>Art. 6º</w:t>
      </w:r>
      <w:r w:rsidRPr="00F63338">
        <w:rPr>
          <w:rFonts w:ascii="Arial" w:hAnsi="Arial" w:cs="Arial"/>
        </w:rPr>
        <w:t xml:space="preserve"> A reserva de responsabilidade estabelecida no § 1º do art. 5º, desta Resolução, não se aplica em relação à obrigação imposta ao Tribunal de Contas pelo art. 110 da Lei Complementar Estadual nº 113/05, quanto à declaração de inidoneidade em decorrência do julgamento de irregularidade das contas, nos termos dos </w:t>
      </w:r>
      <w:proofErr w:type="spellStart"/>
      <w:r w:rsidRPr="00F63338">
        <w:rPr>
          <w:rFonts w:ascii="Arial" w:hAnsi="Arial" w:cs="Arial"/>
        </w:rPr>
        <w:t>arts</w:t>
      </w:r>
      <w:proofErr w:type="spellEnd"/>
      <w:r w:rsidRPr="00F63338">
        <w:rPr>
          <w:rFonts w:ascii="Arial" w:hAnsi="Arial" w:cs="Arial"/>
        </w:rPr>
        <w:t>. 19, 96 e 97, do mesmo diploma legal.</w:t>
      </w:r>
    </w:p>
    <w:p w14:paraId="4762EC2B" w14:textId="77777777" w:rsidR="00D71B89" w:rsidRPr="00F63338" w:rsidRDefault="00D71B89" w:rsidP="00F63338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1902F4">
        <w:rPr>
          <w:rFonts w:ascii="Arial" w:hAnsi="Arial" w:cs="Arial"/>
          <w:b/>
          <w:bCs/>
        </w:rPr>
        <w:t>Art. 7º</w:t>
      </w:r>
      <w:r w:rsidRPr="00F63338">
        <w:rPr>
          <w:rFonts w:ascii="Arial" w:hAnsi="Arial" w:cs="Arial"/>
        </w:rPr>
        <w:t xml:space="preserve"> O Tribunal de Contas do Paraná deverá aderir aos disciplinamentos da Instrução Normativa respectiva à presente Resolução, no que couber aos seus próprios atos de ordenação financeira e orçamentária.</w:t>
      </w:r>
    </w:p>
    <w:p w14:paraId="390B18EB" w14:textId="77777777" w:rsidR="00D71B89" w:rsidRDefault="00D71B89" w:rsidP="00F63338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  <w:r w:rsidRPr="001902F4">
        <w:rPr>
          <w:rFonts w:ascii="Arial" w:hAnsi="Arial" w:cs="Arial"/>
          <w:b/>
          <w:bCs/>
        </w:rPr>
        <w:t>Art. 8º</w:t>
      </w:r>
      <w:r w:rsidRPr="00F63338">
        <w:rPr>
          <w:rFonts w:ascii="Arial" w:hAnsi="Arial" w:cs="Arial"/>
        </w:rPr>
        <w:t xml:space="preserve"> Esta Resolução entrará em vigor na data de sua publicação.</w:t>
      </w:r>
    </w:p>
    <w:p w14:paraId="78F8B2CC" w14:textId="77777777" w:rsidR="001902F4" w:rsidRPr="00F63338" w:rsidRDefault="001902F4" w:rsidP="00F63338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</w:rPr>
      </w:pPr>
    </w:p>
    <w:p w14:paraId="79C7CD67" w14:textId="77777777" w:rsidR="00D71B89" w:rsidRPr="00F63338" w:rsidRDefault="00D71B89" w:rsidP="00D71B8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011FE70D" w14:textId="6F7D7A38" w:rsidR="00D71B89" w:rsidRPr="00F63338" w:rsidRDefault="00D71B89" w:rsidP="00777A9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63338">
        <w:rPr>
          <w:rFonts w:ascii="Arial" w:hAnsi="Arial" w:cs="Arial"/>
          <w:sz w:val="24"/>
          <w:szCs w:val="24"/>
        </w:rPr>
        <w:t>Sala das Sessões, em 6 de agosto de 2009.</w:t>
      </w:r>
    </w:p>
    <w:p w14:paraId="3FEF904D" w14:textId="77777777" w:rsidR="00D71B89" w:rsidRPr="00F63338" w:rsidRDefault="00D71B89" w:rsidP="00D71B8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0FE049B2" w14:textId="77777777" w:rsidR="00D71B89" w:rsidRPr="00F63338" w:rsidRDefault="00D71B89" w:rsidP="00D71B8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2A77F361" w14:textId="77777777" w:rsidR="00D71B89" w:rsidRPr="00F63338" w:rsidRDefault="00D71B89" w:rsidP="00D71B8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56C08F2D" w14:textId="77777777" w:rsidR="00D71B89" w:rsidRPr="00F63338" w:rsidRDefault="00D71B89" w:rsidP="00777A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63338">
        <w:rPr>
          <w:rFonts w:ascii="Arial" w:hAnsi="Arial" w:cs="Arial"/>
          <w:b/>
          <w:bCs/>
          <w:sz w:val="24"/>
          <w:szCs w:val="24"/>
        </w:rPr>
        <w:t>HERMAS EURIDES BRANDÃO</w:t>
      </w:r>
    </w:p>
    <w:p w14:paraId="3441A15E" w14:textId="77777777" w:rsidR="00D71B89" w:rsidRPr="00F63338" w:rsidRDefault="00D71B89" w:rsidP="00777A9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63338">
        <w:rPr>
          <w:rFonts w:ascii="Arial" w:hAnsi="Arial" w:cs="Arial"/>
          <w:sz w:val="24"/>
          <w:szCs w:val="24"/>
        </w:rPr>
        <w:t>Presidente</w:t>
      </w:r>
    </w:p>
    <w:p w14:paraId="51BBA60B" w14:textId="77777777" w:rsidR="00E83728" w:rsidRPr="00F63338" w:rsidRDefault="00E83728">
      <w:pPr>
        <w:rPr>
          <w:rFonts w:ascii="Arial" w:hAnsi="Arial" w:cs="Arial"/>
          <w:sz w:val="24"/>
          <w:szCs w:val="24"/>
        </w:rPr>
      </w:pPr>
    </w:p>
    <w:sectPr w:rsidR="00E83728" w:rsidRPr="00F63338" w:rsidSect="00A70CD9">
      <w:headerReference w:type="default" r:id="rId7"/>
      <w:footerReference w:type="even" r:id="rId8"/>
      <w:headerReference w:type="first" r:id="rId9"/>
      <w:footnotePr>
        <w:numFmt w:val="chicago"/>
      </w:footnotePr>
      <w:pgSz w:w="12240" w:h="15840"/>
      <w:pgMar w:top="2366" w:right="1701" w:bottom="1418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A8968" w14:textId="77777777" w:rsidR="00D15E27" w:rsidRDefault="00D15E27" w:rsidP="00D71B89">
      <w:r>
        <w:separator/>
      </w:r>
    </w:p>
  </w:endnote>
  <w:endnote w:type="continuationSeparator" w:id="0">
    <w:p w14:paraId="64D63372" w14:textId="77777777" w:rsidR="00D15E27" w:rsidRDefault="00D15E27" w:rsidP="00D7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ECDA6" w14:textId="77777777" w:rsidR="002A047E" w:rsidRDefault="00D15E27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645994" w14:textId="77777777" w:rsidR="002A047E" w:rsidRDefault="003B0C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6CCC8" w14:textId="77777777" w:rsidR="00D15E27" w:rsidRDefault="00D15E27" w:rsidP="00D71B89">
      <w:r>
        <w:separator/>
      </w:r>
    </w:p>
  </w:footnote>
  <w:footnote w:type="continuationSeparator" w:id="0">
    <w:p w14:paraId="1EB0C5ED" w14:textId="77777777" w:rsidR="00D15E27" w:rsidRDefault="00D15E27" w:rsidP="00D71B89">
      <w:r>
        <w:continuationSeparator/>
      </w:r>
    </w:p>
  </w:footnote>
  <w:footnote w:id="1">
    <w:p w14:paraId="0281B59F" w14:textId="77777777" w:rsidR="007C7E6A" w:rsidRPr="00EB2865" w:rsidRDefault="007C7E6A" w:rsidP="007C7E6A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EB2865">
        <w:rPr>
          <w:rFonts w:ascii="Arial" w:hAnsi="Arial" w:cs="Arial"/>
          <w:b/>
        </w:rPr>
        <w:t>Notas da Biblioteca:</w:t>
      </w:r>
    </w:p>
    <w:p w14:paraId="45214E88" w14:textId="77777777" w:rsidR="007C7E6A" w:rsidRPr="00EB2865" w:rsidRDefault="007C7E6A" w:rsidP="007C7E6A">
      <w:pPr>
        <w:pStyle w:val="Textodenotaderodap"/>
        <w:numPr>
          <w:ilvl w:val="0"/>
          <w:numId w:val="1"/>
        </w:numPr>
        <w:tabs>
          <w:tab w:val="left" w:pos="284"/>
        </w:tabs>
        <w:ind w:left="426" w:hanging="284"/>
        <w:jc w:val="both"/>
        <w:rPr>
          <w:rFonts w:ascii="Arial" w:hAnsi="Arial" w:cs="Arial"/>
        </w:rPr>
      </w:pPr>
      <w:r w:rsidRPr="00EB2865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EB2865">
          <w:rPr>
            <w:rStyle w:val="Hyperlink"/>
            <w:rFonts w:ascii="Arial" w:hAnsi="Arial" w:cs="Arial"/>
            <w:b/>
            <w:bCs/>
          </w:rPr>
          <w:t>Atos Oficiais do Tribunal de Contas do Estado do Paraná</w:t>
        </w:r>
        <w:r w:rsidRPr="00EB2865">
          <w:rPr>
            <w:rStyle w:val="Hyperlink"/>
            <w:rFonts w:ascii="Arial" w:hAnsi="Arial" w:cs="Arial"/>
            <w:bCs/>
          </w:rPr>
          <w:t>,</w:t>
        </w:r>
        <w:r w:rsidRPr="00EB2865">
          <w:rPr>
            <w:rStyle w:val="Hyperlink"/>
            <w:rFonts w:ascii="Arial" w:hAnsi="Arial" w:cs="Arial"/>
          </w:rPr>
          <w:t xml:space="preserve"> Curitiba, PR, n. 219, 2 out. 2009, p. 129-131</w:t>
        </w:r>
      </w:hyperlink>
      <w:r w:rsidRPr="00EB2865">
        <w:rPr>
          <w:rFonts w:ascii="Arial" w:hAnsi="Arial" w:cs="Arial"/>
        </w:rPr>
        <w:t>.</w:t>
      </w:r>
    </w:p>
    <w:p w14:paraId="6517B5C0" w14:textId="1C7D9CAE" w:rsidR="007C7E6A" w:rsidRPr="00EB2865" w:rsidRDefault="00286D5E" w:rsidP="007C7E6A">
      <w:pPr>
        <w:pStyle w:val="Textodenotaderodap"/>
        <w:numPr>
          <w:ilvl w:val="0"/>
          <w:numId w:val="1"/>
        </w:numPr>
        <w:tabs>
          <w:tab w:val="left" w:pos="284"/>
        </w:tabs>
        <w:ind w:left="426" w:hanging="284"/>
        <w:jc w:val="both"/>
        <w:rPr>
          <w:rFonts w:ascii="Arial" w:hAnsi="Arial" w:cs="Arial"/>
          <w:sz w:val="18"/>
          <w:szCs w:val="18"/>
        </w:rPr>
      </w:pPr>
      <w:r w:rsidRPr="003B0C7D">
        <w:rPr>
          <w:rFonts w:ascii="Arial" w:hAnsi="Arial" w:cs="Arial"/>
          <w:b/>
          <w:bCs/>
          <w:color w:val="0000FF"/>
        </w:rPr>
        <w:t>Regulamentada</w:t>
      </w:r>
      <w:r w:rsidRPr="003B0C7D">
        <w:rPr>
          <w:rFonts w:ascii="Arial" w:hAnsi="Arial" w:cs="Arial"/>
          <w:color w:val="0000FF"/>
        </w:rPr>
        <w:t xml:space="preserve"> </w:t>
      </w:r>
      <w:r w:rsidRPr="00EB2865">
        <w:rPr>
          <w:rFonts w:ascii="Arial" w:hAnsi="Arial" w:cs="Arial"/>
        </w:rPr>
        <w:t>por:</w:t>
      </w:r>
      <w:r w:rsidR="00693B2D" w:rsidRPr="00EB2865">
        <w:rPr>
          <w:rFonts w:ascii="Arial" w:hAnsi="Arial" w:cs="Arial"/>
        </w:rPr>
        <w:t xml:space="preserve"> </w:t>
      </w:r>
      <w:hyperlink r:id="rId2" w:history="1">
        <w:r w:rsidR="00693B2D" w:rsidRPr="00EB2865">
          <w:rPr>
            <w:rStyle w:val="Hyperlink"/>
            <w:rFonts w:ascii="Arial" w:hAnsi="Arial" w:cs="Arial"/>
          </w:rPr>
          <w:t>Instrução Normativa n. 37, de 19 de novembro de 2009</w:t>
        </w:r>
      </w:hyperlink>
      <w:r w:rsidR="00693B2D" w:rsidRPr="00EB2865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A8729" w14:textId="77777777" w:rsidR="00934936" w:rsidRDefault="00934936" w:rsidP="00934936">
    <w:pPr>
      <w:pStyle w:val="Cabealho"/>
      <w:jc w:val="center"/>
      <w:rPr>
        <w:b/>
        <w:sz w:val="36"/>
      </w:rPr>
    </w:pPr>
    <w:r w:rsidRPr="00D71B89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49F8EAEA" wp14:editId="6D58ED25">
          <wp:simplePos x="0" y="0"/>
          <wp:positionH relativeFrom="column">
            <wp:posOffset>112132</wp:posOffset>
          </wp:positionH>
          <wp:positionV relativeFrom="paragraph">
            <wp:posOffset>13802</wp:posOffset>
          </wp:positionV>
          <wp:extent cx="544195" cy="669290"/>
          <wp:effectExtent l="0" t="0" r="8255" b="16510"/>
          <wp:wrapTight wrapText="bothSides">
            <wp:wrapPolygon edited="0">
              <wp:start x="0" y="0"/>
              <wp:lineTo x="0" y="21518"/>
              <wp:lineTo x="21172" y="21518"/>
              <wp:lineTo x="21172" y="0"/>
              <wp:lineTo x="0" y="0"/>
            </wp:wrapPolygon>
          </wp:wrapTight>
          <wp:docPr id="3" name="Imagem 3" descr="Desenho de personagem de desenhos animados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Desenho de personagem de desenhos animados com texto preto sobre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</w:rPr>
      <w:t xml:space="preserve">       </w:t>
    </w:r>
  </w:p>
  <w:p w14:paraId="62E017AB" w14:textId="77777777" w:rsidR="00934936" w:rsidRPr="00D71B89" w:rsidRDefault="00934936" w:rsidP="00934936">
    <w:pPr>
      <w:pStyle w:val="Cabealho"/>
      <w:jc w:val="center"/>
      <w:rPr>
        <w:rFonts w:ascii="Arial" w:hAnsi="Arial" w:cs="Arial"/>
        <w:sz w:val="28"/>
        <w:szCs w:val="28"/>
      </w:rPr>
    </w:pPr>
    <w:r w:rsidRPr="00D71B89">
      <w:rPr>
        <w:rFonts w:ascii="Arial" w:hAnsi="Arial" w:cs="Arial"/>
        <w:b/>
        <w:sz w:val="28"/>
        <w:szCs w:val="28"/>
      </w:rPr>
      <w:t>TRIBUNAL DE CONTAS DO ESTADO DO PARANÁ</w:t>
    </w:r>
  </w:p>
  <w:p w14:paraId="50D0461B" w14:textId="77777777" w:rsidR="002A047E" w:rsidRDefault="003B0C7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29784" w14:textId="4FD26160" w:rsidR="000A5C0C" w:rsidRDefault="000A5C0C" w:rsidP="00A70CD9">
    <w:pPr>
      <w:pStyle w:val="Cabealho"/>
      <w:jc w:val="center"/>
      <w:rPr>
        <w:b/>
        <w:sz w:val="36"/>
      </w:rPr>
    </w:pPr>
    <w:r w:rsidRPr="00D71B89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B47B533" wp14:editId="3CC6EF15">
          <wp:simplePos x="0" y="0"/>
          <wp:positionH relativeFrom="column">
            <wp:posOffset>112132</wp:posOffset>
          </wp:positionH>
          <wp:positionV relativeFrom="paragraph">
            <wp:posOffset>13802</wp:posOffset>
          </wp:positionV>
          <wp:extent cx="544195" cy="669290"/>
          <wp:effectExtent l="0" t="0" r="8255" b="16510"/>
          <wp:wrapTight wrapText="bothSides">
            <wp:wrapPolygon edited="0">
              <wp:start x="0" y="0"/>
              <wp:lineTo x="0" y="21518"/>
              <wp:lineTo x="21172" y="21518"/>
              <wp:lineTo x="21172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5E27">
      <w:rPr>
        <w:b/>
        <w:sz w:val="36"/>
      </w:rPr>
      <w:t xml:space="preserve">       </w:t>
    </w:r>
  </w:p>
  <w:p w14:paraId="4153475B" w14:textId="2A671661" w:rsidR="002A047E" w:rsidRPr="00D71B89" w:rsidRDefault="00D71B89" w:rsidP="00A70CD9">
    <w:pPr>
      <w:pStyle w:val="Cabealho"/>
      <w:jc w:val="center"/>
      <w:rPr>
        <w:rFonts w:ascii="Arial" w:hAnsi="Arial" w:cs="Arial"/>
        <w:sz w:val="28"/>
        <w:szCs w:val="28"/>
      </w:rPr>
    </w:pPr>
    <w:r w:rsidRPr="00D71B89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8073B"/>
    <w:multiLevelType w:val="hybridMultilevel"/>
    <w:tmpl w:val="0CDCB474"/>
    <w:lvl w:ilvl="0" w:tplc="BA7A8B5C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373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F5"/>
    <w:rsid w:val="000A5C0C"/>
    <w:rsid w:val="001902F4"/>
    <w:rsid w:val="00286D5E"/>
    <w:rsid w:val="003B0C7D"/>
    <w:rsid w:val="003B6DD8"/>
    <w:rsid w:val="003E77F5"/>
    <w:rsid w:val="005B6B88"/>
    <w:rsid w:val="00693B2D"/>
    <w:rsid w:val="006E55CB"/>
    <w:rsid w:val="00777A9F"/>
    <w:rsid w:val="007C7E6A"/>
    <w:rsid w:val="008279BB"/>
    <w:rsid w:val="008643E6"/>
    <w:rsid w:val="008F575C"/>
    <w:rsid w:val="00934936"/>
    <w:rsid w:val="00CD5E9A"/>
    <w:rsid w:val="00CF37DB"/>
    <w:rsid w:val="00D15E27"/>
    <w:rsid w:val="00D32628"/>
    <w:rsid w:val="00D71B89"/>
    <w:rsid w:val="00E83728"/>
    <w:rsid w:val="00EB2865"/>
    <w:rsid w:val="00F6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0EB6B"/>
  <w15:chartTrackingRefBased/>
  <w15:docId w15:val="{FE06F2A8-2536-445D-B8E2-EA04CC15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1B89"/>
    <w:pPr>
      <w:keepNext/>
      <w:jc w:val="center"/>
      <w:outlineLvl w:val="0"/>
    </w:pPr>
    <w:rPr>
      <w:rFonts w:ascii="Verdana" w:hAnsi="Verdan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1B89"/>
    <w:rPr>
      <w:rFonts w:ascii="Verdana" w:eastAsia="Times New Roman" w:hAnsi="Verdana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D71B8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71B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71B8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71B8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D71B89"/>
  </w:style>
  <w:style w:type="paragraph" w:styleId="NormalWeb">
    <w:name w:val="Normal (Web)"/>
    <w:basedOn w:val="Normal"/>
    <w:rsid w:val="00D71B89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7C7E6A"/>
  </w:style>
  <w:style w:type="character" w:customStyle="1" w:styleId="TextodenotaderodapChar">
    <w:name w:val="Texto de nota de rodapé Char"/>
    <w:basedOn w:val="Fontepargpadro"/>
    <w:link w:val="Textodenotaderodap"/>
    <w:rsid w:val="007C7E6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C7E6A"/>
    <w:rPr>
      <w:vertAlign w:val="superscript"/>
    </w:rPr>
  </w:style>
  <w:style w:type="character" w:styleId="Hyperlink">
    <w:name w:val="Hyperlink"/>
    <w:uiPriority w:val="99"/>
    <w:rsid w:val="007C7E6A"/>
    <w:rPr>
      <w:color w:val="0000FF"/>
      <w:u w:val="single"/>
    </w:rPr>
  </w:style>
  <w:style w:type="character" w:styleId="Forte">
    <w:name w:val="Strong"/>
    <w:uiPriority w:val="22"/>
    <w:qFormat/>
    <w:rsid w:val="007C7E6A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D32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instrucao-normativa-n&#186;-372009/237436/area/10" TargetMode="External"/><Relationship Id="rId1" Type="http://schemas.openxmlformats.org/officeDocument/2006/relationships/hyperlink" Target="http://www1.tce.pr.gov.br/multimidia/2009/10/pdf/00000387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pr.gov.br/seec/simbolos/brasao_pequeno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pr.gov.br/seec/simbolos/brasao_pequen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604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Fonseca</dc:creator>
  <cp:keywords/>
  <dc:description/>
  <cp:lastModifiedBy>Yarusya Fonseca</cp:lastModifiedBy>
  <cp:revision>19</cp:revision>
  <dcterms:created xsi:type="dcterms:W3CDTF">2022-07-06T19:58:00Z</dcterms:created>
  <dcterms:modified xsi:type="dcterms:W3CDTF">2022-07-14T22:57:00Z</dcterms:modified>
</cp:coreProperties>
</file>