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94BB" w14:textId="657E14A1" w:rsidR="00984AC3" w:rsidRPr="00A67DF8" w:rsidRDefault="00984AC3" w:rsidP="00C37B9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7DF8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E8720B">
        <w:rPr>
          <w:rFonts w:ascii="Arial" w:hAnsi="Arial" w:cs="Arial"/>
          <w:b/>
          <w:bCs/>
          <w:sz w:val="28"/>
          <w:szCs w:val="28"/>
        </w:rPr>
        <w:t>152</w:t>
      </w:r>
      <w:r w:rsidRPr="00A67DF8">
        <w:rPr>
          <w:rFonts w:ascii="Arial" w:hAnsi="Arial" w:cs="Arial"/>
          <w:b/>
          <w:bCs/>
          <w:sz w:val="28"/>
          <w:szCs w:val="28"/>
        </w:rPr>
        <w:t>/20</w:t>
      </w:r>
      <w:r w:rsidR="00F03392">
        <w:rPr>
          <w:rFonts w:ascii="Arial" w:hAnsi="Arial" w:cs="Arial"/>
          <w:b/>
          <w:bCs/>
          <w:sz w:val="28"/>
          <w:szCs w:val="28"/>
        </w:rPr>
        <w:t>20</w:t>
      </w:r>
      <w:r w:rsidR="002E501C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4E668161" w14:textId="77777777" w:rsidR="00984AC3" w:rsidRPr="00A67DF8" w:rsidRDefault="00984AC3" w:rsidP="00667C8D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  <w:szCs w:val="24"/>
        </w:rPr>
      </w:pPr>
      <w:r w:rsidRPr="00DB7D1C">
        <w:rPr>
          <w:rFonts w:ascii="Arial" w:hAnsi="Arial" w:cs="Arial"/>
          <w:bCs/>
          <w:i/>
          <w:szCs w:val="24"/>
        </w:rPr>
        <w:t xml:space="preserve">Dispõe sobre o encaminhamento </w:t>
      </w:r>
      <w:r w:rsidR="00A902E5" w:rsidRPr="00DB7D1C">
        <w:rPr>
          <w:rFonts w:ascii="Arial" w:hAnsi="Arial" w:cs="Arial"/>
          <w:bCs/>
          <w:i/>
          <w:szCs w:val="24"/>
        </w:rPr>
        <w:t xml:space="preserve">e estabelece o escopo de análise </w:t>
      </w:r>
      <w:r w:rsidRPr="00DB7D1C">
        <w:rPr>
          <w:rFonts w:ascii="Arial" w:hAnsi="Arial" w:cs="Arial"/>
          <w:bCs/>
          <w:i/>
          <w:szCs w:val="24"/>
        </w:rPr>
        <w:t>da Prestação de Contas</w:t>
      </w:r>
      <w:r w:rsidRPr="00A67DF8">
        <w:rPr>
          <w:rFonts w:ascii="Arial" w:hAnsi="Arial" w:cs="Arial"/>
          <w:bCs/>
          <w:i/>
          <w:szCs w:val="24"/>
        </w:rPr>
        <w:t xml:space="preserve"> do Chefe do Poder Executivo Estadual, relativa ao exercício de 201</w:t>
      </w:r>
      <w:r w:rsidR="001C5011">
        <w:rPr>
          <w:rFonts w:ascii="Arial" w:hAnsi="Arial" w:cs="Arial"/>
          <w:bCs/>
          <w:i/>
          <w:szCs w:val="24"/>
        </w:rPr>
        <w:t>9</w:t>
      </w:r>
      <w:r w:rsidR="008562BA">
        <w:rPr>
          <w:rFonts w:ascii="Arial" w:hAnsi="Arial" w:cs="Arial"/>
          <w:bCs/>
          <w:i/>
          <w:szCs w:val="24"/>
        </w:rPr>
        <w:t>,</w:t>
      </w:r>
      <w:r w:rsidRPr="00A67DF8">
        <w:rPr>
          <w:rFonts w:ascii="Arial" w:hAnsi="Arial" w:cs="Arial"/>
          <w:bCs/>
          <w:i/>
          <w:szCs w:val="24"/>
        </w:rPr>
        <w:t xml:space="preserve"> nos termos dos </w:t>
      </w:r>
      <w:proofErr w:type="spellStart"/>
      <w:r w:rsidRPr="00A67DF8">
        <w:rPr>
          <w:rFonts w:ascii="Arial" w:hAnsi="Arial" w:cs="Arial"/>
          <w:bCs/>
          <w:i/>
          <w:szCs w:val="24"/>
        </w:rPr>
        <w:t>arts</w:t>
      </w:r>
      <w:proofErr w:type="spellEnd"/>
      <w:r w:rsidRPr="00A67DF8">
        <w:rPr>
          <w:rFonts w:ascii="Arial" w:hAnsi="Arial" w:cs="Arial"/>
          <w:bCs/>
          <w:i/>
          <w:szCs w:val="24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 w:rsidRPr="00A67DF8">
          <w:rPr>
            <w:rFonts w:ascii="Arial" w:hAnsi="Arial" w:cs="Arial"/>
            <w:bCs/>
            <w:i/>
            <w:szCs w:val="24"/>
          </w:rPr>
          <w:t>211 a</w:t>
        </w:r>
      </w:smartTag>
      <w:r w:rsidRPr="00A67DF8">
        <w:rPr>
          <w:rFonts w:ascii="Arial" w:hAnsi="Arial" w:cs="Arial"/>
          <w:bCs/>
          <w:i/>
          <w:szCs w:val="24"/>
        </w:rPr>
        <w:t xml:space="preserve"> 214 do Regimento Interno do Tribunal de Contas, e dá outras providências.</w:t>
      </w:r>
    </w:p>
    <w:p w14:paraId="4D7E4FF6" w14:textId="6580D052" w:rsidR="00984AC3" w:rsidRPr="00667C8D" w:rsidRDefault="00984AC3" w:rsidP="002D090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0FFD">
        <w:rPr>
          <w:rFonts w:ascii="Arial" w:hAnsi="Arial" w:cs="Arial"/>
          <w:bCs/>
          <w:sz w:val="24"/>
          <w:szCs w:val="24"/>
        </w:rPr>
        <w:t xml:space="preserve">O </w:t>
      </w:r>
      <w:r w:rsidRPr="00667C8D">
        <w:rPr>
          <w:rFonts w:ascii="Arial" w:hAnsi="Arial" w:cs="Arial"/>
          <w:b/>
          <w:sz w:val="24"/>
          <w:szCs w:val="24"/>
        </w:rPr>
        <w:t>TRIBUNAL DE CONTAS DO ESTADO DO PARANÁ</w:t>
      </w:r>
      <w:r w:rsidRPr="00667C8D">
        <w:rPr>
          <w:rFonts w:ascii="Arial" w:hAnsi="Arial" w:cs="Arial"/>
          <w:sz w:val="24"/>
          <w:szCs w:val="24"/>
        </w:rPr>
        <w:t xml:space="preserve">, no uso das atribuições contidas no art. 2º, I, da Lei Complementar nº 113, de 15 de dezembro de 2005, e no art. 5º, XIII, do Regimento Interno, com base no art. 214, c/c os </w:t>
      </w:r>
      <w:proofErr w:type="spellStart"/>
      <w:r w:rsidRPr="00667C8D">
        <w:rPr>
          <w:rFonts w:ascii="Arial" w:hAnsi="Arial" w:cs="Arial"/>
          <w:sz w:val="24"/>
          <w:szCs w:val="24"/>
        </w:rPr>
        <w:t>arts</w:t>
      </w:r>
      <w:proofErr w:type="spellEnd"/>
      <w:r w:rsidRPr="00667C8D">
        <w:rPr>
          <w:rFonts w:ascii="Arial" w:hAnsi="Arial" w:cs="Arial"/>
          <w:sz w:val="24"/>
          <w:szCs w:val="24"/>
        </w:rPr>
        <w:t>. 193 a 196, também do Regimento Interno</w:t>
      </w:r>
      <w:r w:rsidRPr="00C8648B">
        <w:rPr>
          <w:rFonts w:ascii="Arial" w:hAnsi="Arial" w:cs="Arial"/>
          <w:sz w:val="24"/>
          <w:szCs w:val="24"/>
        </w:rPr>
        <w:t>,</w:t>
      </w:r>
      <w:r w:rsidR="00A510D5" w:rsidRPr="00C8648B">
        <w:rPr>
          <w:rFonts w:ascii="Arial" w:hAnsi="Arial" w:cs="Arial"/>
          <w:sz w:val="24"/>
          <w:szCs w:val="24"/>
        </w:rPr>
        <w:t xml:space="preserve"> e considerando o </w:t>
      </w:r>
      <w:hyperlink r:id="rId8" w:history="1">
        <w:r w:rsidR="00A510D5" w:rsidRPr="00771DA9">
          <w:rPr>
            <w:rStyle w:val="Hyperlink"/>
            <w:rFonts w:ascii="Arial" w:hAnsi="Arial" w:cs="Arial"/>
            <w:color w:val="0000FF"/>
            <w:sz w:val="24"/>
            <w:szCs w:val="24"/>
          </w:rPr>
          <w:t xml:space="preserve">Acórdão nº </w:t>
        </w:r>
        <w:r w:rsidR="00E8720B" w:rsidRPr="00771DA9">
          <w:rPr>
            <w:rStyle w:val="Hyperlink"/>
            <w:rFonts w:ascii="Arial" w:hAnsi="Arial" w:cs="Arial"/>
            <w:color w:val="0000FF"/>
            <w:sz w:val="24"/>
            <w:szCs w:val="24"/>
          </w:rPr>
          <w:t>4.165</w:t>
        </w:r>
        <w:r w:rsidR="000652CE" w:rsidRPr="00771DA9">
          <w:rPr>
            <w:rStyle w:val="Hyperlink"/>
            <w:rFonts w:ascii="Arial" w:hAnsi="Arial" w:cs="Arial"/>
            <w:color w:val="0000FF"/>
            <w:sz w:val="24"/>
            <w:szCs w:val="24"/>
          </w:rPr>
          <w:t>/201</w:t>
        </w:r>
        <w:r w:rsidR="00E8720B" w:rsidRPr="00771DA9">
          <w:rPr>
            <w:rStyle w:val="Hyperlink"/>
            <w:rFonts w:ascii="Arial" w:hAnsi="Arial" w:cs="Arial"/>
            <w:color w:val="0000FF"/>
            <w:sz w:val="24"/>
            <w:szCs w:val="24"/>
          </w:rPr>
          <w:t>9</w:t>
        </w:r>
        <w:r w:rsidR="00A510D5" w:rsidRPr="00771DA9">
          <w:rPr>
            <w:rStyle w:val="Hyperlink"/>
            <w:rFonts w:ascii="Arial" w:hAnsi="Arial" w:cs="Arial"/>
            <w:color w:val="0000FF"/>
            <w:sz w:val="24"/>
            <w:szCs w:val="24"/>
          </w:rPr>
          <w:t xml:space="preserve"> -</w:t>
        </w:r>
        <w:r w:rsidR="002C2EA7" w:rsidRPr="00771DA9">
          <w:rPr>
            <w:rStyle w:val="Hyperlink"/>
            <w:rFonts w:ascii="Arial" w:hAnsi="Arial" w:cs="Arial"/>
            <w:color w:val="0000FF"/>
            <w:sz w:val="24"/>
            <w:szCs w:val="24"/>
          </w:rPr>
          <w:t xml:space="preserve"> </w:t>
        </w:r>
        <w:r w:rsidR="00A510D5" w:rsidRPr="00771DA9">
          <w:rPr>
            <w:rStyle w:val="Hyperlink"/>
            <w:rFonts w:ascii="Arial" w:hAnsi="Arial" w:cs="Arial"/>
            <w:color w:val="0000FF"/>
            <w:sz w:val="24"/>
            <w:szCs w:val="24"/>
          </w:rPr>
          <w:t>Tribuna</w:t>
        </w:r>
        <w:r w:rsidR="00C8648B" w:rsidRPr="00771DA9">
          <w:rPr>
            <w:rStyle w:val="Hyperlink"/>
            <w:rFonts w:ascii="Arial" w:hAnsi="Arial" w:cs="Arial"/>
            <w:color w:val="0000FF"/>
            <w:sz w:val="24"/>
            <w:szCs w:val="24"/>
          </w:rPr>
          <w:t>l Pleno</w:t>
        </w:r>
      </w:hyperlink>
      <w:r w:rsidR="00C8648B">
        <w:rPr>
          <w:rFonts w:ascii="Arial" w:hAnsi="Arial" w:cs="Arial"/>
          <w:sz w:val="24"/>
          <w:szCs w:val="24"/>
        </w:rPr>
        <w:t xml:space="preserve">, Processo nº </w:t>
      </w:r>
      <w:r w:rsidR="00E8720B">
        <w:rPr>
          <w:rFonts w:ascii="Arial" w:hAnsi="Arial" w:cs="Arial"/>
          <w:sz w:val="24"/>
          <w:szCs w:val="24"/>
        </w:rPr>
        <w:t>773773</w:t>
      </w:r>
      <w:r w:rsidR="003B484D">
        <w:rPr>
          <w:rFonts w:ascii="Arial" w:hAnsi="Arial" w:cs="Arial"/>
          <w:sz w:val="24"/>
          <w:szCs w:val="24"/>
        </w:rPr>
        <w:t>/201</w:t>
      </w:r>
      <w:r w:rsidR="00E8720B">
        <w:rPr>
          <w:rFonts w:ascii="Arial" w:hAnsi="Arial" w:cs="Arial"/>
          <w:sz w:val="24"/>
          <w:szCs w:val="24"/>
        </w:rPr>
        <w:t>9</w:t>
      </w:r>
      <w:r w:rsidR="00A510D5">
        <w:rPr>
          <w:rFonts w:ascii="Arial" w:hAnsi="Arial" w:cs="Arial"/>
          <w:sz w:val="24"/>
          <w:szCs w:val="24"/>
        </w:rPr>
        <w:t>,</w:t>
      </w:r>
    </w:p>
    <w:p w14:paraId="01CE7586" w14:textId="77777777" w:rsidR="00984AC3" w:rsidRPr="00667C8D" w:rsidRDefault="00984AC3" w:rsidP="003B484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667C8D">
        <w:rPr>
          <w:rFonts w:ascii="Arial" w:hAnsi="Arial" w:cs="Arial"/>
          <w:b/>
          <w:bCs/>
          <w:sz w:val="24"/>
          <w:szCs w:val="24"/>
        </w:rPr>
        <w:t>RESOLVE</w:t>
      </w:r>
      <w:r w:rsidR="00E8720B">
        <w:rPr>
          <w:rFonts w:ascii="Arial" w:hAnsi="Arial" w:cs="Arial"/>
          <w:b/>
          <w:bCs/>
          <w:sz w:val="24"/>
          <w:szCs w:val="24"/>
        </w:rPr>
        <w:t>:</w:t>
      </w:r>
    </w:p>
    <w:p w14:paraId="687F5165" w14:textId="77777777" w:rsidR="00984AC3" w:rsidRPr="00400F4A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1º </w:t>
      </w:r>
      <w:r w:rsidRPr="00400F4A">
        <w:rPr>
          <w:rFonts w:ascii="Arial" w:hAnsi="Arial" w:cs="Arial"/>
          <w:sz w:val="24"/>
          <w:szCs w:val="24"/>
        </w:rPr>
        <w:t xml:space="preserve">As normas desta Instrução aplicam-se ao Chefe do Poder Executivo </w:t>
      </w:r>
      <w:r w:rsidRPr="00DB7D1C">
        <w:rPr>
          <w:rFonts w:ascii="Arial" w:hAnsi="Arial" w:cs="Arial"/>
          <w:sz w:val="24"/>
          <w:szCs w:val="24"/>
        </w:rPr>
        <w:t>Estadual, no que tange à composição</w:t>
      </w:r>
      <w:r w:rsidR="000652CE" w:rsidRPr="00DB7D1C">
        <w:rPr>
          <w:rFonts w:ascii="Arial" w:hAnsi="Arial" w:cs="Arial"/>
          <w:sz w:val="24"/>
          <w:szCs w:val="24"/>
        </w:rPr>
        <w:t xml:space="preserve"> e escopo</w:t>
      </w:r>
      <w:r w:rsidR="00A902E5" w:rsidRPr="00DB7D1C">
        <w:rPr>
          <w:rFonts w:ascii="Arial" w:hAnsi="Arial" w:cs="Arial"/>
          <w:sz w:val="24"/>
          <w:szCs w:val="24"/>
        </w:rPr>
        <w:t xml:space="preserve"> de análise</w:t>
      </w:r>
      <w:r w:rsidRPr="00DB7D1C">
        <w:rPr>
          <w:rFonts w:ascii="Arial" w:hAnsi="Arial" w:cs="Arial"/>
          <w:sz w:val="24"/>
          <w:szCs w:val="24"/>
        </w:rPr>
        <w:t xml:space="preserve"> da Prestação de Contas</w:t>
      </w:r>
      <w:r w:rsidRPr="00400F4A">
        <w:rPr>
          <w:rFonts w:ascii="Arial" w:hAnsi="Arial" w:cs="Arial"/>
          <w:sz w:val="24"/>
          <w:szCs w:val="24"/>
        </w:rPr>
        <w:t xml:space="preserve"> Anual do Governo do Estado do Paraná, a ser encaminhada à Assembleia Legislativa, nos termos do artigo 87, XI, da Constituição Estadual.</w:t>
      </w:r>
    </w:p>
    <w:p w14:paraId="776286FA" w14:textId="4ED368E0" w:rsidR="00984AC3" w:rsidRPr="00400F4A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2º </w:t>
      </w:r>
      <w:r w:rsidRPr="00400F4A">
        <w:rPr>
          <w:rFonts w:ascii="Arial" w:hAnsi="Arial" w:cs="Arial"/>
          <w:sz w:val="24"/>
          <w:szCs w:val="24"/>
        </w:rPr>
        <w:t xml:space="preserve">Os documentos integrantes da Prestação de Contas deverão ser encaminhados a este Tribunal nos termos definidos pela </w:t>
      </w:r>
      <w:hyperlink r:id="rId9" w:history="1">
        <w:r w:rsidRPr="00C90FFD">
          <w:rPr>
            <w:rStyle w:val="Hyperlink"/>
            <w:rFonts w:ascii="Arial" w:hAnsi="Arial" w:cs="Arial"/>
            <w:color w:val="0000FF"/>
            <w:sz w:val="24"/>
            <w:szCs w:val="24"/>
          </w:rPr>
          <w:t>Instrução Normativa nº 62/2011</w:t>
        </w:r>
      </w:hyperlink>
      <w:r w:rsidRPr="00400F4A">
        <w:rPr>
          <w:rFonts w:ascii="Arial" w:hAnsi="Arial" w:cs="Arial"/>
          <w:sz w:val="24"/>
          <w:szCs w:val="24"/>
        </w:rPr>
        <w:t xml:space="preserve">, que trata da implantação do peticionamento eletrônico, e pela </w:t>
      </w:r>
      <w:hyperlink r:id="rId10" w:history="1">
        <w:r w:rsidRPr="00C90FFD">
          <w:rPr>
            <w:rStyle w:val="Hyperlink"/>
            <w:rFonts w:ascii="Arial" w:hAnsi="Arial" w:cs="Arial"/>
            <w:color w:val="0000FF"/>
            <w:sz w:val="24"/>
            <w:szCs w:val="24"/>
          </w:rPr>
          <w:t>Instrução de Serviço nº 27/2011</w:t>
        </w:r>
      </w:hyperlink>
      <w:r w:rsidRPr="00400F4A">
        <w:rPr>
          <w:rFonts w:ascii="Arial" w:hAnsi="Arial" w:cs="Arial"/>
          <w:sz w:val="24"/>
          <w:szCs w:val="24"/>
        </w:rPr>
        <w:t>, da Presidência deste Tribunal, que dispõe sobre as mídias, o tamanho e o formato dos documentos.</w:t>
      </w:r>
    </w:p>
    <w:p w14:paraId="19E11C42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Parágrafo único. As instruções e procedimentos para o peticionamento em meio eletrônico estão disponíveis no </w:t>
      </w:r>
      <w:r w:rsidRPr="00400F4A">
        <w:rPr>
          <w:rFonts w:ascii="Arial" w:hAnsi="Arial" w:cs="Arial"/>
          <w:i/>
          <w:sz w:val="24"/>
          <w:szCs w:val="24"/>
        </w:rPr>
        <w:t>site</w:t>
      </w:r>
      <w:r w:rsidRPr="00400F4A">
        <w:rPr>
          <w:rFonts w:ascii="Arial" w:hAnsi="Arial" w:cs="Arial"/>
          <w:sz w:val="24"/>
          <w:szCs w:val="24"/>
        </w:rPr>
        <w:t xml:space="preserve"> deste Tribunal (</w:t>
      </w:r>
      <w:hyperlink r:id="rId11" w:history="1">
        <w:r w:rsidRPr="00400F4A">
          <w:rPr>
            <w:rFonts w:ascii="Arial" w:hAnsi="Arial" w:cs="Arial"/>
            <w:color w:val="0000FF"/>
            <w:sz w:val="24"/>
            <w:szCs w:val="24"/>
            <w:u w:val="single"/>
          </w:rPr>
          <w:t>www.tce.pr.gov.br</w:t>
        </w:r>
      </w:hyperlink>
      <w:r w:rsidRPr="00400F4A">
        <w:rPr>
          <w:rFonts w:ascii="Arial" w:hAnsi="Arial" w:cs="Arial"/>
          <w:sz w:val="24"/>
          <w:szCs w:val="24"/>
        </w:rPr>
        <w:t xml:space="preserve">), no </w:t>
      </w:r>
      <w:r w:rsidRPr="00400F4A">
        <w:rPr>
          <w:rFonts w:ascii="Arial" w:hAnsi="Arial" w:cs="Arial"/>
          <w:i/>
          <w:sz w:val="24"/>
          <w:szCs w:val="24"/>
        </w:rPr>
        <w:t>Portal e-Contas Paraná.</w:t>
      </w:r>
    </w:p>
    <w:p w14:paraId="6C05D821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3º </w:t>
      </w:r>
      <w:r w:rsidRPr="00400F4A">
        <w:rPr>
          <w:rFonts w:ascii="Arial" w:hAnsi="Arial" w:cs="Arial"/>
          <w:sz w:val="24"/>
          <w:szCs w:val="24"/>
        </w:rPr>
        <w:t>A Prestação de Contas Anual relativa ao exercício de 201</w:t>
      </w:r>
      <w:r w:rsidR="004234CC">
        <w:rPr>
          <w:rFonts w:ascii="Arial" w:hAnsi="Arial" w:cs="Arial"/>
          <w:sz w:val="24"/>
          <w:szCs w:val="24"/>
        </w:rPr>
        <w:t>9</w:t>
      </w:r>
      <w:r w:rsidRPr="00400F4A">
        <w:rPr>
          <w:rFonts w:ascii="Arial" w:hAnsi="Arial" w:cs="Arial"/>
          <w:sz w:val="24"/>
          <w:szCs w:val="24"/>
        </w:rPr>
        <w:t>, do Chefe do Poder Executivo Estadual, constitui-se das informações encaminhadas por meio do sistema SEI-CED e deve, também, conter os seguintes documentos:</w:t>
      </w:r>
    </w:p>
    <w:p w14:paraId="3741671F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 - Ofício de encaminhamento ao Presidente da Assembleia Legislativa;</w:t>
      </w:r>
    </w:p>
    <w:p w14:paraId="631DD0EC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II - Demonstrações Contábeis Aplicadas ao Setor Público (DCASP) do Poder Executivo (compreendendo a Administração direta e indireta) e Global (abrangendo o Legislativo, o Judiciário, o Ministério Público e os Fundos Previdenciários):</w:t>
      </w:r>
    </w:p>
    <w:p w14:paraId="09E4E493" w14:textId="77777777" w:rsidR="00984AC3" w:rsidRPr="00F56EAC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F56EAC">
        <w:rPr>
          <w:rFonts w:ascii="Arial" w:hAnsi="Arial" w:cs="Arial"/>
          <w:iCs/>
          <w:sz w:val="24"/>
          <w:szCs w:val="24"/>
        </w:rPr>
        <w:t>a) Balanço Orçamentário;</w:t>
      </w:r>
    </w:p>
    <w:p w14:paraId="2D219207" w14:textId="77777777" w:rsidR="00984AC3" w:rsidRPr="00F56EAC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F56EAC">
        <w:rPr>
          <w:rFonts w:ascii="Arial" w:hAnsi="Arial" w:cs="Arial"/>
          <w:iCs/>
          <w:sz w:val="24"/>
          <w:szCs w:val="24"/>
        </w:rPr>
        <w:t>b) Balanço Financeiro;</w:t>
      </w:r>
    </w:p>
    <w:p w14:paraId="7BEBD9FA" w14:textId="77777777" w:rsidR="00984AC3" w:rsidRPr="00F56EAC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F56EAC">
        <w:rPr>
          <w:rFonts w:ascii="Arial" w:hAnsi="Arial" w:cs="Arial"/>
          <w:iCs/>
          <w:sz w:val="24"/>
          <w:szCs w:val="24"/>
        </w:rPr>
        <w:t>c) Balanço Patrimonial;</w:t>
      </w:r>
    </w:p>
    <w:p w14:paraId="221637F2" w14:textId="77777777" w:rsidR="00984AC3" w:rsidRPr="00F56EAC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F56EAC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496CF696" w14:textId="77777777" w:rsidR="00984AC3" w:rsidRPr="00F56EAC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F56EAC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743CB0C1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6EAC">
        <w:rPr>
          <w:rFonts w:ascii="Arial" w:hAnsi="Arial" w:cs="Arial"/>
          <w:iCs/>
          <w:sz w:val="24"/>
          <w:szCs w:val="24"/>
        </w:rPr>
        <w:t>f)</w:t>
      </w:r>
      <w:r w:rsidR="00CC0ADB" w:rsidRPr="00F56EAC">
        <w:rPr>
          <w:rFonts w:ascii="Arial" w:hAnsi="Arial" w:cs="Arial"/>
          <w:iCs/>
          <w:sz w:val="24"/>
          <w:szCs w:val="24"/>
        </w:rPr>
        <w:t xml:space="preserve"> Notas</w:t>
      </w:r>
      <w:r w:rsidR="00CC0ADB" w:rsidRPr="00400F4A">
        <w:rPr>
          <w:rFonts w:ascii="Arial" w:hAnsi="Arial" w:cs="Arial"/>
          <w:sz w:val="24"/>
          <w:szCs w:val="24"/>
        </w:rPr>
        <w:t xml:space="preserve"> Explicativas às DCASP;</w:t>
      </w:r>
    </w:p>
    <w:p w14:paraId="5755DB44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III - Relatório circunstanciado de gestão do exercício, contendo, dentre outras informações:</w:t>
      </w:r>
    </w:p>
    <w:p w14:paraId="13C9A2FC" w14:textId="77777777" w:rsidR="00984AC3" w:rsidRPr="00400F4A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demonstrativo quanto ao atendimento dos limites constitucionais, da LRF, da Lei de Diretrizes Orçamentárias e do seu Anexo de Metas Fiscais;</w:t>
      </w:r>
    </w:p>
    <w:p w14:paraId="397E6AE0" w14:textId="77777777" w:rsidR="00984AC3" w:rsidRPr="00400F4A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medidas adotadas para o retorno da despesa total com pessoal ao respectivo limite, se for o caso;</w:t>
      </w:r>
    </w:p>
    <w:p w14:paraId="41D6D83C" w14:textId="77777777" w:rsidR="00984AC3" w:rsidRPr="00400F4A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relatório de acompanhamento e avaliação quanto aos Contratos de Gestão dos Órgãos e Entidades da</w:t>
      </w:r>
      <w:r w:rsidR="00CC0ADB" w:rsidRPr="00400F4A">
        <w:rPr>
          <w:rFonts w:ascii="Arial" w:hAnsi="Arial" w:cs="Arial"/>
          <w:sz w:val="24"/>
          <w:szCs w:val="24"/>
        </w:rPr>
        <w:t xml:space="preserve"> Administração Pública Estadual;</w:t>
      </w:r>
    </w:p>
    <w:p w14:paraId="6A324CDC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IV - Demonstrativo dos Instrumentos de arrecadação do ICMS contendo:</w:t>
      </w:r>
    </w:p>
    <w:p w14:paraId="26BB96AC" w14:textId="77777777" w:rsidR="00984AC3" w:rsidRPr="00400F4A" w:rsidRDefault="00984AC3" w:rsidP="00400F4A">
      <w:pPr>
        <w:numPr>
          <w:ilvl w:val="0"/>
          <w:numId w:val="2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Fiscalizações Volantes (realizadas no exercício, contendo responsável, datas e locais);</w:t>
      </w:r>
    </w:p>
    <w:p w14:paraId="05901CE7" w14:textId="77777777" w:rsidR="00984AC3" w:rsidRPr="00400F4A" w:rsidRDefault="00984AC3" w:rsidP="00400F4A">
      <w:pPr>
        <w:numPr>
          <w:ilvl w:val="0"/>
          <w:numId w:val="2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Número de Audit</w:t>
      </w:r>
      <w:r w:rsidR="00CC0ADB" w:rsidRPr="00400F4A">
        <w:rPr>
          <w:rFonts w:ascii="Arial" w:hAnsi="Arial" w:cs="Arial"/>
          <w:sz w:val="24"/>
          <w:szCs w:val="24"/>
        </w:rPr>
        <w:t>ores Fiscais;</w:t>
      </w:r>
    </w:p>
    <w:p w14:paraId="04B18A49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V - Demonstrativo da arrecadação do ICMS contendo:</w:t>
      </w:r>
    </w:p>
    <w:p w14:paraId="2A12C71F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Estabelecimentos ativos enquadrados no “Regime Normal” de Apuração do ICMS;</w:t>
      </w:r>
    </w:p>
    <w:p w14:paraId="2D6DB75F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Estabelecimentos ativos enquadrados no “Simples Nacional”;</w:t>
      </w:r>
    </w:p>
    <w:p w14:paraId="65207972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Contribuintes responsáveis por 90% da arrecadação anual do ICMS;</w:t>
      </w:r>
    </w:p>
    <w:p w14:paraId="29E004A0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Total do ICMS arrecadado no exercício através do Regime Especial Unificado de Arrecadação de Tributos e Contribuições – Simples Nacional;</w:t>
      </w:r>
    </w:p>
    <w:p w14:paraId="121E2B6B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Total do valor auferido no exercício, referente à remuneração dos recursos da conta do Fundo de Participação dos Municípios no ICMS;</w:t>
      </w:r>
    </w:p>
    <w:p w14:paraId="2A7471AD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Relação dos Benefícios Fiscais relativos ao ICMS concedidos no exercício, com indicação da legislação pertinente e respectivos impac</w:t>
      </w:r>
      <w:r w:rsidR="00CC0ADB" w:rsidRPr="00400F4A">
        <w:rPr>
          <w:rFonts w:ascii="Arial" w:hAnsi="Arial" w:cs="Arial"/>
          <w:sz w:val="24"/>
          <w:szCs w:val="24"/>
        </w:rPr>
        <w:t>tos orçamentários e financeiros;</w:t>
      </w:r>
    </w:p>
    <w:p w14:paraId="5039D077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VI - Demonstrativo da participação percentual na arrecadação do ICMS de cada um dos 10 maiores contribuintes do imposto; das empresas enquadradas no “Regime Normal de Tributação”; e das empresas enquadradas no “Simples Nacional”;</w:t>
      </w:r>
    </w:p>
    <w:p w14:paraId="54FF3E2B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VII - Demonstrativo da arrecadação do ITCMD por força do Convênio de Cooperação Técnica entre a Secretaria da Receita Federal e a SEFA-PR;</w:t>
      </w:r>
    </w:p>
    <w:p w14:paraId="5F00E8C3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VIII - Demonstrativo dos veículos tributados pelo IPVA, discriminados por município;</w:t>
      </w:r>
    </w:p>
    <w:p w14:paraId="40EE6552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IX - 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estabelecida no art. 58 da LRF;</w:t>
      </w:r>
    </w:p>
    <w:p w14:paraId="14B1C485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 - Demonstrativo com as medidas que implicaram em renúncia de receitas, elaborando demonstrativo que evidencie o montante dos benefícios fiscais concedidos no exercício e as respectivas ações adotadas para compensar tais renúncias;</w:t>
      </w:r>
    </w:p>
    <w:p w14:paraId="02CCF1F8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XI - Demonstrativo da movimentação da dívida ativa ocorrida no exercício, contendo:</w:t>
      </w:r>
    </w:p>
    <w:p w14:paraId="0B6B6DCC" w14:textId="77777777" w:rsidR="00984AC3" w:rsidRPr="00400F4A" w:rsidRDefault="00984AC3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detalhamento das baixas ocorridas, independentemente se por pagamento ou outros motivos (prescrições, anistias, isenções e remissões concedidas, por exemplo), com justificativas esclarecendo as diversas situações ocorridas;</w:t>
      </w:r>
    </w:p>
    <w:p w14:paraId="335FCF27" w14:textId="77777777" w:rsidR="00984AC3" w:rsidRPr="00400F4A" w:rsidRDefault="00984AC3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resumo da situação processual das ações de execução e probabilidade de sucesso dessas ações; </w:t>
      </w:r>
    </w:p>
    <w:p w14:paraId="7D9AE3CC" w14:textId="77777777" w:rsidR="00984AC3" w:rsidRPr="00400F4A" w:rsidRDefault="00984AC3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estratégias operacionais da Procuradoria</w:t>
      </w:r>
      <w:r w:rsidR="00764C17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 para maxim</w:t>
      </w:r>
      <w:r w:rsidR="00CC0ADB" w:rsidRPr="00400F4A">
        <w:rPr>
          <w:rFonts w:ascii="Arial" w:hAnsi="Arial" w:cs="Arial"/>
          <w:sz w:val="24"/>
          <w:szCs w:val="24"/>
        </w:rPr>
        <w:t>izar a recuperação dos créditos;</w:t>
      </w:r>
    </w:p>
    <w:p w14:paraId="3A21F57E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XII - Demonstrativo das receitas, desdobradas em metas bimestrais de arrecadação, com a especificação, em separado, das medidas de combate à evasão e à sonegação, com indicação da quantidade e valores de ações ajuizadas para cobrança da dívida ativa, bem como da evolução do montante dos créditos tributários passíveis de cobrança administrativa nos termos do art. 13 da Lei Complementar n° 101/00;</w:t>
      </w:r>
    </w:p>
    <w:p w14:paraId="43D3C60E" w14:textId="77777777" w:rsidR="00984AC3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XIII - Relatório gerencial da dívida ativa, por situação de contribuinte, tipo de crédito e situação da exigibilidade, com valores atualizados por contribuinte, tendo como referência dezembro do exercício em análise</w:t>
      </w:r>
      <w:r w:rsidRPr="00717E20">
        <w:rPr>
          <w:rFonts w:ascii="Arial" w:hAnsi="Arial" w:cs="Arial"/>
          <w:sz w:val="24"/>
          <w:szCs w:val="24"/>
        </w:rPr>
        <w:t>, conforme Anexo I</w:t>
      </w:r>
      <w:r w:rsidRPr="00400F4A">
        <w:rPr>
          <w:rFonts w:ascii="Arial" w:hAnsi="Arial" w:cs="Arial"/>
          <w:sz w:val="24"/>
          <w:szCs w:val="24"/>
        </w:rPr>
        <w:t xml:space="preserve"> desta Instrução;</w:t>
      </w:r>
    </w:p>
    <w:p w14:paraId="2E61D46A" w14:textId="77777777" w:rsidR="00A84818" w:rsidRPr="00A84818" w:rsidRDefault="00A84818" w:rsidP="00A84818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XIV - </w:t>
      </w:r>
      <w:r w:rsidRPr="00A84818">
        <w:rPr>
          <w:rFonts w:ascii="Arial" w:hAnsi="Arial" w:cs="Arial"/>
          <w:sz w:val="24"/>
          <w:szCs w:val="24"/>
        </w:rPr>
        <w:t>Listagem com pagamento a credores de precatórios com débitos ins</w:t>
      </w:r>
      <w:r w:rsidRPr="00A84818">
        <w:rPr>
          <w:rFonts w:ascii="Arial" w:hAnsi="Arial" w:cs="Arial"/>
          <w:sz w:val="24"/>
          <w:szCs w:val="24"/>
        </w:rPr>
        <w:softHyphen/>
        <w:t xml:space="preserve">critos em dívida ativa, identificando o número do precatório, nome do </w:t>
      </w:r>
      <w:r w:rsidRPr="00A84818">
        <w:rPr>
          <w:rFonts w:ascii="Arial" w:hAnsi="Arial" w:cs="Arial"/>
          <w:sz w:val="24"/>
          <w:szCs w:val="24"/>
        </w:rPr>
        <w:lastRenderedPageBreak/>
        <w:t>credor, o ofício requisitório, o orçamento, a natureza, o valor total, o valor compensado e se houve quitação total ou parcial</w:t>
      </w:r>
      <w:r w:rsidR="004F271A">
        <w:rPr>
          <w:rFonts w:ascii="Arial" w:hAnsi="Arial" w:cs="Arial"/>
          <w:sz w:val="24"/>
          <w:szCs w:val="24"/>
        </w:rPr>
        <w:t>;</w:t>
      </w:r>
    </w:p>
    <w:p w14:paraId="7A1EAB5D" w14:textId="77777777" w:rsidR="00984AC3" w:rsidRPr="00D83F04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83F04">
        <w:rPr>
          <w:rFonts w:ascii="Arial" w:hAnsi="Arial" w:cs="Arial"/>
          <w:sz w:val="24"/>
          <w:szCs w:val="24"/>
        </w:rPr>
        <w:t>XV - Demonstrativo da movimentação dos Precatórios ocorrida no exercício, identificando: inscrições, pagamentos, baixas, provisões, compensações, atualização dos requisitórios e saldo final;</w:t>
      </w:r>
    </w:p>
    <w:p w14:paraId="05A10C38" w14:textId="77777777" w:rsidR="00984AC3" w:rsidRPr="00A84818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84818">
        <w:rPr>
          <w:rFonts w:ascii="Arial" w:hAnsi="Arial" w:cs="Arial"/>
          <w:sz w:val="24"/>
          <w:szCs w:val="24"/>
        </w:rPr>
        <w:t>XV</w:t>
      </w:r>
      <w:r w:rsidR="00A84818">
        <w:rPr>
          <w:rFonts w:ascii="Arial" w:hAnsi="Arial" w:cs="Arial"/>
          <w:sz w:val="24"/>
          <w:szCs w:val="24"/>
        </w:rPr>
        <w:t>I</w:t>
      </w:r>
      <w:r w:rsidRPr="00A84818">
        <w:rPr>
          <w:rFonts w:ascii="Arial" w:hAnsi="Arial" w:cs="Arial"/>
          <w:sz w:val="24"/>
          <w:szCs w:val="24"/>
        </w:rPr>
        <w:t xml:space="preserve"> - Demonstrativo com registros realizados a fim de regularizar valores históricos ou anulações</w:t>
      </w:r>
      <w:r w:rsidR="00EC5101" w:rsidRPr="00A84818">
        <w:rPr>
          <w:rFonts w:ascii="Arial" w:hAnsi="Arial" w:cs="Arial"/>
          <w:sz w:val="24"/>
          <w:szCs w:val="24"/>
        </w:rPr>
        <w:t xml:space="preserve">, bem como </w:t>
      </w:r>
      <w:r w:rsidR="00EC5101" w:rsidRPr="00A84818">
        <w:rPr>
          <w:rFonts w:ascii="Arial" w:hAnsi="Arial" w:cs="Arial"/>
          <w:bCs/>
          <w:sz w:val="24"/>
          <w:szCs w:val="24"/>
        </w:rPr>
        <w:t xml:space="preserve">os cálculos quanto ao montante incontroverso da dívida levantado pelo </w:t>
      </w:r>
      <w:r w:rsidR="00A84818" w:rsidRPr="00A84818">
        <w:rPr>
          <w:rFonts w:ascii="Arial" w:hAnsi="Arial" w:cs="Arial"/>
          <w:bCs/>
          <w:sz w:val="24"/>
          <w:szCs w:val="24"/>
        </w:rPr>
        <w:t xml:space="preserve">Grupo de Trabalho, composto pelo </w:t>
      </w:r>
      <w:r w:rsidR="00EC5101" w:rsidRPr="00A84818">
        <w:rPr>
          <w:rFonts w:ascii="Arial" w:hAnsi="Arial" w:cs="Arial"/>
          <w:bCs/>
          <w:sz w:val="24"/>
          <w:szCs w:val="24"/>
        </w:rPr>
        <w:t>T</w:t>
      </w:r>
      <w:r w:rsidR="00A84818" w:rsidRPr="00A84818">
        <w:rPr>
          <w:rFonts w:ascii="Arial" w:hAnsi="Arial" w:cs="Arial"/>
          <w:bCs/>
          <w:sz w:val="24"/>
          <w:szCs w:val="24"/>
        </w:rPr>
        <w:t>J-PR, SEFA e PGE, que visou apurar o real estoque de precatórios devido pelo Estado, tanto com relação ao valor requisitado, quanto aos índices e critérios de atualização, bem como apresentar esses cálculos</w:t>
      </w:r>
      <w:r w:rsidRPr="00A84818">
        <w:rPr>
          <w:rFonts w:ascii="Arial" w:hAnsi="Arial" w:cs="Arial"/>
          <w:sz w:val="24"/>
          <w:szCs w:val="24"/>
        </w:rPr>
        <w:t>;</w:t>
      </w:r>
    </w:p>
    <w:p w14:paraId="0E5E7685" w14:textId="77777777" w:rsidR="00984AC3" w:rsidRPr="00A84818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84818">
        <w:rPr>
          <w:rFonts w:ascii="Arial" w:hAnsi="Arial" w:cs="Arial"/>
          <w:sz w:val="24"/>
          <w:szCs w:val="24"/>
        </w:rPr>
        <w:t>XV</w:t>
      </w:r>
      <w:r w:rsidR="00A84818">
        <w:rPr>
          <w:rFonts w:ascii="Arial" w:hAnsi="Arial" w:cs="Arial"/>
          <w:sz w:val="24"/>
          <w:szCs w:val="24"/>
        </w:rPr>
        <w:t>I</w:t>
      </w:r>
      <w:r w:rsidRPr="00A84818">
        <w:rPr>
          <w:rFonts w:ascii="Arial" w:hAnsi="Arial" w:cs="Arial"/>
          <w:sz w:val="24"/>
          <w:szCs w:val="24"/>
        </w:rPr>
        <w:t>I - Demonstrativo do estoque dos precatórios, segmentados em natureza alimentar e comum, discriminando quantidade, credor, origem, ofício requisitório e valores existentes totalizados, por ano;</w:t>
      </w:r>
    </w:p>
    <w:p w14:paraId="58F58C4E" w14:textId="77777777" w:rsidR="00984AC3" w:rsidRPr="00A84818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84818">
        <w:rPr>
          <w:rFonts w:ascii="Arial" w:hAnsi="Arial" w:cs="Arial"/>
          <w:sz w:val="24"/>
          <w:szCs w:val="24"/>
        </w:rPr>
        <w:t>XVII</w:t>
      </w:r>
      <w:r w:rsidR="00A84818">
        <w:rPr>
          <w:rFonts w:ascii="Arial" w:hAnsi="Arial" w:cs="Arial"/>
          <w:sz w:val="24"/>
          <w:szCs w:val="24"/>
        </w:rPr>
        <w:t>I</w:t>
      </w:r>
      <w:r w:rsidRPr="00A84818">
        <w:rPr>
          <w:rFonts w:ascii="Arial" w:hAnsi="Arial" w:cs="Arial"/>
          <w:sz w:val="24"/>
          <w:szCs w:val="24"/>
        </w:rPr>
        <w:t xml:space="preserve"> - Demonstrativo dos valores mensais repassados ao Tribunal de Justiça, no exercício, pela Secretaria de Estado da Fazenda, para pagamento de Precatórios, apresentado, por mês de referência, a base de cálculo da Receita Corrente Líquida; o total de ser transferido, bem como o valor a ser destinado à conta especial, à conta cronológica e a data do depósito;</w:t>
      </w:r>
    </w:p>
    <w:p w14:paraId="5F146AD2" w14:textId="77777777" w:rsidR="00984AC3" w:rsidRPr="00D83F04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84818">
        <w:rPr>
          <w:rFonts w:ascii="Arial" w:hAnsi="Arial" w:cs="Arial"/>
          <w:sz w:val="24"/>
          <w:szCs w:val="24"/>
        </w:rPr>
        <w:t>X</w:t>
      </w:r>
      <w:r w:rsidR="00A84818">
        <w:rPr>
          <w:rFonts w:ascii="Arial" w:hAnsi="Arial" w:cs="Arial"/>
          <w:sz w:val="24"/>
          <w:szCs w:val="24"/>
        </w:rPr>
        <w:t>IX</w:t>
      </w:r>
      <w:r w:rsidRPr="00A84818">
        <w:rPr>
          <w:rFonts w:ascii="Arial" w:hAnsi="Arial" w:cs="Arial"/>
          <w:sz w:val="24"/>
          <w:szCs w:val="24"/>
        </w:rPr>
        <w:t xml:space="preserve"> - Notas explicativas sobre a gestão</w:t>
      </w:r>
      <w:r w:rsidRPr="00D83F04">
        <w:rPr>
          <w:rFonts w:ascii="Arial" w:hAnsi="Arial" w:cs="Arial"/>
          <w:sz w:val="24"/>
          <w:szCs w:val="24"/>
        </w:rPr>
        <w:t xml:space="preserve"> de precatórios no exercício, em especial, as informações recebidas pelo Tribunal de Justiça e seus respectivos registros</w:t>
      </w:r>
      <w:r w:rsidR="00D83F04" w:rsidRPr="00D83F04">
        <w:rPr>
          <w:rFonts w:ascii="Arial" w:hAnsi="Arial" w:cs="Arial"/>
          <w:sz w:val="24"/>
          <w:szCs w:val="24"/>
        </w:rPr>
        <w:t>, esclarecendo o não esgotamento dos recursos, se for o caso, nas contas especiais Executivo, Ordem Crescente de Valores e Acordo Direto geridas pelo Tribunal de Justiça;</w:t>
      </w:r>
    </w:p>
    <w:p w14:paraId="2D52D601" w14:textId="77777777" w:rsidR="00984AC3" w:rsidRPr="00D83F04" w:rsidRDefault="00984AC3" w:rsidP="00400F4A">
      <w:pPr>
        <w:tabs>
          <w:tab w:val="left" w:pos="72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83F04">
        <w:rPr>
          <w:rFonts w:ascii="Arial" w:hAnsi="Arial" w:cs="Arial"/>
          <w:sz w:val="24"/>
          <w:szCs w:val="24"/>
        </w:rPr>
        <w:t xml:space="preserve">XX - </w:t>
      </w:r>
      <w:r w:rsidR="006C211B" w:rsidRPr="00D83F04">
        <w:rPr>
          <w:rFonts w:ascii="Arial" w:hAnsi="Arial" w:cs="Arial"/>
          <w:sz w:val="24"/>
          <w:szCs w:val="24"/>
        </w:rPr>
        <w:t xml:space="preserve">Plano de pagamento de precatórios </w:t>
      </w:r>
      <w:r w:rsidRPr="00D83F04">
        <w:rPr>
          <w:rFonts w:ascii="Arial" w:hAnsi="Arial" w:cs="Arial"/>
          <w:sz w:val="24"/>
          <w:szCs w:val="24"/>
        </w:rPr>
        <w:t>com o planejamento para o pagamento dos precatórios em atraso, para quitação do estoque,</w:t>
      </w:r>
      <w:r w:rsidR="004234CC" w:rsidRPr="00D83F04">
        <w:rPr>
          <w:rFonts w:ascii="Arial" w:hAnsi="Arial" w:cs="Arial"/>
          <w:sz w:val="24"/>
          <w:szCs w:val="24"/>
        </w:rPr>
        <w:t xml:space="preserve"> a ser apresentado anualmente ao Tribunal de Justiça,</w:t>
      </w:r>
      <w:r w:rsidRPr="00D83F04">
        <w:rPr>
          <w:rFonts w:ascii="Arial" w:hAnsi="Arial" w:cs="Arial"/>
          <w:sz w:val="24"/>
          <w:szCs w:val="24"/>
        </w:rPr>
        <w:t xml:space="preserve"> detalhando além de recursos próprios outros Instrumentos previstos </w:t>
      </w:r>
      <w:r w:rsidR="00EC5101" w:rsidRPr="00D83F04">
        <w:rPr>
          <w:rFonts w:ascii="Arial" w:hAnsi="Arial" w:cs="Arial"/>
          <w:sz w:val="24"/>
          <w:szCs w:val="24"/>
        </w:rPr>
        <w:t xml:space="preserve">para atender </w:t>
      </w:r>
      <w:r w:rsidRPr="00D83F04">
        <w:rPr>
          <w:rFonts w:ascii="Arial" w:hAnsi="Arial" w:cs="Arial"/>
          <w:sz w:val="24"/>
          <w:szCs w:val="24"/>
        </w:rPr>
        <w:t>a Emenda Constitucional nº 9</w:t>
      </w:r>
      <w:r w:rsidR="00271592" w:rsidRPr="00D83F04">
        <w:rPr>
          <w:rFonts w:ascii="Arial" w:hAnsi="Arial" w:cs="Arial"/>
          <w:sz w:val="24"/>
          <w:szCs w:val="24"/>
        </w:rPr>
        <w:t>9</w:t>
      </w:r>
      <w:r w:rsidRPr="00D83F04">
        <w:rPr>
          <w:rFonts w:ascii="Arial" w:hAnsi="Arial" w:cs="Arial"/>
          <w:sz w:val="24"/>
          <w:szCs w:val="24"/>
        </w:rPr>
        <w:t>/201</w:t>
      </w:r>
      <w:r w:rsidR="00271592" w:rsidRPr="00D83F04">
        <w:rPr>
          <w:rFonts w:ascii="Arial" w:hAnsi="Arial" w:cs="Arial"/>
          <w:sz w:val="24"/>
          <w:szCs w:val="24"/>
        </w:rPr>
        <w:t>7</w:t>
      </w:r>
      <w:r w:rsidR="00D83F04" w:rsidRPr="00D83F04">
        <w:rPr>
          <w:rFonts w:ascii="Arial" w:hAnsi="Arial" w:cs="Arial"/>
          <w:sz w:val="24"/>
          <w:szCs w:val="24"/>
        </w:rPr>
        <w:t>, esclarece</w:t>
      </w:r>
      <w:r w:rsidR="00D83F04">
        <w:rPr>
          <w:rFonts w:ascii="Arial" w:hAnsi="Arial" w:cs="Arial"/>
          <w:sz w:val="24"/>
          <w:szCs w:val="24"/>
        </w:rPr>
        <w:t>ndo</w:t>
      </w:r>
      <w:r w:rsidR="00D83F04" w:rsidRPr="00D83F04">
        <w:rPr>
          <w:rFonts w:ascii="Arial" w:hAnsi="Arial" w:cs="Arial"/>
          <w:sz w:val="24"/>
          <w:szCs w:val="24"/>
        </w:rPr>
        <w:t xml:space="preserve"> a sua execução durante o exercício</w:t>
      </w:r>
      <w:r w:rsidRPr="00D83F04">
        <w:rPr>
          <w:rFonts w:ascii="Arial" w:hAnsi="Arial" w:cs="Arial"/>
          <w:sz w:val="24"/>
          <w:szCs w:val="24"/>
        </w:rPr>
        <w:t>;</w:t>
      </w:r>
    </w:p>
    <w:p w14:paraId="5DE8A46D" w14:textId="77777777" w:rsidR="00984AC3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83F04">
        <w:rPr>
          <w:rFonts w:ascii="Arial" w:hAnsi="Arial" w:cs="Arial"/>
          <w:sz w:val="24"/>
          <w:szCs w:val="24"/>
        </w:rPr>
        <w:t>XX</w:t>
      </w:r>
      <w:r w:rsidR="00A84818">
        <w:rPr>
          <w:rFonts w:ascii="Arial" w:hAnsi="Arial" w:cs="Arial"/>
          <w:sz w:val="24"/>
          <w:szCs w:val="24"/>
        </w:rPr>
        <w:t>I</w:t>
      </w:r>
      <w:r w:rsidRPr="00D83F04">
        <w:rPr>
          <w:rFonts w:ascii="Arial" w:hAnsi="Arial" w:cs="Arial"/>
          <w:sz w:val="24"/>
          <w:szCs w:val="24"/>
        </w:rPr>
        <w:t xml:space="preserve"> - Demonstrativo com as ações executadas durante o exercício relativo ao novo regime especial de liquidação de precatórios estabelecido pela Emenda Constitucional nº 9</w:t>
      </w:r>
      <w:r w:rsidR="00271592" w:rsidRPr="00D83F04">
        <w:rPr>
          <w:rFonts w:ascii="Arial" w:hAnsi="Arial" w:cs="Arial"/>
          <w:sz w:val="24"/>
          <w:szCs w:val="24"/>
        </w:rPr>
        <w:t>9</w:t>
      </w:r>
      <w:r w:rsidRPr="00D83F04">
        <w:rPr>
          <w:rFonts w:ascii="Arial" w:hAnsi="Arial" w:cs="Arial"/>
          <w:sz w:val="24"/>
          <w:szCs w:val="24"/>
        </w:rPr>
        <w:t>/201</w:t>
      </w:r>
      <w:r w:rsidR="00271592" w:rsidRPr="00D83F04">
        <w:rPr>
          <w:rFonts w:ascii="Arial" w:hAnsi="Arial" w:cs="Arial"/>
          <w:sz w:val="24"/>
          <w:szCs w:val="24"/>
        </w:rPr>
        <w:t>7</w:t>
      </w:r>
      <w:r w:rsidRPr="00D83F04">
        <w:rPr>
          <w:rFonts w:ascii="Arial" w:hAnsi="Arial" w:cs="Arial"/>
          <w:sz w:val="24"/>
          <w:szCs w:val="24"/>
        </w:rPr>
        <w:t>;</w:t>
      </w:r>
    </w:p>
    <w:p w14:paraId="40F8CF0D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439F">
        <w:rPr>
          <w:rFonts w:ascii="Arial" w:hAnsi="Arial" w:cs="Arial"/>
          <w:sz w:val="24"/>
          <w:szCs w:val="24"/>
        </w:rPr>
        <w:t>XXI</w:t>
      </w:r>
      <w:r w:rsidR="0047439F" w:rsidRPr="0047439F">
        <w:rPr>
          <w:rFonts w:ascii="Arial" w:hAnsi="Arial" w:cs="Arial"/>
          <w:sz w:val="24"/>
          <w:szCs w:val="24"/>
        </w:rPr>
        <w:t>I</w:t>
      </w:r>
      <w:r w:rsidRPr="00400F4A">
        <w:rPr>
          <w:rFonts w:ascii="Arial" w:hAnsi="Arial" w:cs="Arial"/>
          <w:sz w:val="24"/>
          <w:szCs w:val="24"/>
        </w:rPr>
        <w:t xml:space="preserve"> - Participação acionária do Estado, em 31 de dezembro do exercício em análise, nas Empresas Públicas e Sociedades de Economia Mista;</w:t>
      </w:r>
    </w:p>
    <w:p w14:paraId="242BFD51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XXI</w:t>
      </w:r>
      <w:r w:rsidR="0047439F">
        <w:rPr>
          <w:rFonts w:ascii="Arial" w:hAnsi="Arial" w:cs="Arial"/>
          <w:sz w:val="24"/>
          <w:szCs w:val="24"/>
        </w:rPr>
        <w:t>I</w:t>
      </w:r>
      <w:r w:rsidRPr="00400F4A">
        <w:rPr>
          <w:rFonts w:ascii="Arial" w:hAnsi="Arial" w:cs="Arial"/>
          <w:sz w:val="24"/>
          <w:szCs w:val="24"/>
        </w:rPr>
        <w:t>I - Demonstrativo indicando origem e destino dos recursos provenientes da alienação de ativos, em complementação ao Anexo 15 da Lei nº 4.320/64, atendendo ao disposto no inciso VI do art. 50 da LRF;</w:t>
      </w:r>
    </w:p>
    <w:p w14:paraId="46A1CCDD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XXI</w:t>
      </w:r>
      <w:r w:rsidR="0047439F">
        <w:rPr>
          <w:rFonts w:ascii="Arial" w:hAnsi="Arial" w:cs="Arial"/>
          <w:sz w:val="24"/>
          <w:szCs w:val="24"/>
        </w:rPr>
        <w:t>V</w:t>
      </w:r>
      <w:r w:rsidRPr="00400F4A">
        <w:rPr>
          <w:rFonts w:ascii="Arial" w:hAnsi="Arial" w:cs="Arial"/>
          <w:sz w:val="24"/>
          <w:szCs w:val="24"/>
        </w:rPr>
        <w:t xml:space="preserve"> - Demonstrativos Orçamentários e Financeiros do FUNDEB, destacando a movimentação dos Recursos e o cumprimento do art. 22 da Lei nº 11.494/07, que exige aplicação de, pelo menos, 60% (sessenta por cento) </w:t>
      </w:r>
      <w:r w:rsidRPr="00400F4A">
        <w:rPr>
          <w:rFonts w:ascii="Arial" w:hAnsi="Arial" w:cs="Arial"/>
          <w:sz w:val="24"/>
          <w:szCs w:val="24"/>
        </w:rPr>
        <w:lastRenderedPageBreak/>
        <w:t>para a remuneração dos profissionais do magistério da educação básica em efetivo exercício na rede pública;</w:t>
      </w:r>
    </w:p>
    <w:p w14:paraId="483D1C37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XXV - Parecer do Conselho Estadual de Acompanhamento e Controle Social do Fundo de Manutenção e Desenvolvimento da Educação Básica e de Valorização dos Profissionais da Educação – CASC/FUNDEB;</w:t>
      </w:r>
    </w:p>
    <w:p w14:paraId="6B705354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XXV</w:t>
      </w:r>
      <w:r w:rsidR="0047439F">
        <w:rPr>
          <w:rFonts w:ascii="Arial" w:hAnsi="Arial" w:cs="Arial"/>
          <w:sz w:val="24"/>
          <w:szCs w:val="24"/>
        </w:rPr>
        <w:t>I</w:t>
      </w:r>
      <w:r w:rsidRPr="00400F4A">
        <w:rPr>
          <w:rFonts w:ascii="Arial" w:hAnsi="Arial" w:cs="Arial"/>
          <w:sz w:val="24"/>
          <w:szCs w:val="24"/>
        </w:rPr>
        <w:t xml:space="preserve"> - Demonstrativos Contábeis (Balanços Orçamentário, Financeiro e Patrimonial, Demonstração das Variações Patrimoniais e Demonstração do Fluxo de Caixa) e Parecer Atuarial, dos Fundos Previdenciários (Fundo de Previdência, Fundo Financeiro e Fundo Militar);</w:t>
      </w:r>
    </w:p>
    <w:p w14:paraId="4F39A631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439F">
        <w:rPr>
          <w:rFonts w:ascii="Arial" w:hAnsi="Arial" w:cs="Arial"/>
          <w:sz w:val="24"/>
          <w:szCs w:val="24"/>
        </w:rPr>
        <w:t>XXV</w:t>
      </w:r>
      <w:r w:rsidR="0047439F" w:rsidRPr="0047439F">
        <w:rPr>
          <w:rFonts w:ascii="Arial" w:hAnsi="Arial" w:cs="Arial"/>
          <w:sz w:val="24"/>
          <w:szCs w:val="24"/>
        </w:rPr>
        <w:t>I</w:t>
      </w:r>
      <w:r w:rsidRPr="0047439F">
        <w:rPr>
          <w:rFonts w:ascii="Arial" w:hAnsi="Arial" w:cs="Arial"/>
          <w:sz w:val="24"/>
          <w:szCs w:val="24"/>
        </w:rPr>
        <w:t>I -</w:t>
      </w:r>
      <w:r w:rsidRPr="00400F4A">
        <w:rPr>
          <w:rFonts w:ascii="Arial" w:hAnsi="Arial" w:cs="Arial"/>
          <w:sz w:val="24"/>
          <w:szCs w:val="24"/>
        </w:rPr>
        <w:t xml:space="preserve"> Demonstrativo dos valores repassados pelo Estado aos Fundos Previdenciários no exercício,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Lei;</w:t>
      </w:r>
    </w:p>
    <w:p w14:paraId="71A97632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XXVI</w:t>
      </w:r>
      <w:r w:rsidR="0047439F">
        <w:rPr>
          <w:rFonts w:ascii="Arial" w:hAnsi="Arial" w:cs="Arial"/>
          <w:sz w:val="24"/>
          <w:szCs w:val="24"/>
        </w:rPr>
        <w:t>I</w:t>
      </w:r>
      <w:r w:rsidRPr="00400F4A">
        <w:rPr>
          <w:rFonts w:ascii="Arial" w:hAnsi="Arial" w:cs="Arial"/>
          <w:sz w:val="24"/>
          <w:szCs w:val="24"/>
        </w:rPr>
        <w:t>I - Cópia das atas das audiências públicas realizadas no exercício, em atendimento ao determinado pelo § 4º do art. 9º da Lei Complementar nº 101/00;</w:t>
      </w:r>
    </w:p>
    <w:p w14:paraId="0D28588C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</w:t>
      </w:r>
      <w:r w:rsidR="0047439F">
        <w:rPr>
          <w:rFonts w:ascii="Arial" w:hAnsi="Arial" w:cs="Arial"/>
          <w:sz w:val="24"/>
          <w:szCs w:val="24"/>
        </w:rPr>
        <w:t>IX</w:t>
      </w:r>
      <w:r w:rsidRPr="00400F4A">
        <w:rPr>
          <w:rFonts w:ascii="Arial" w:hAnsi="Arial" w:cs="Arial"/>
          <w:sz w:val="24"/>
          <w:szCs w:val="24"/>
        </w:rPr>
        <w:t xml:space="preserve"> - Relatório da Controladoria Geral do Estado contendo, dentre outras informações:</w:t>
      </w:r>
    </w:p>
    <w:p w14:paraId="5FD9BA6A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resultado das ações do Sistema de Controle Interno realizadas no exercício;</w:t>
      </w:r>
    </w:p>
    <w:p w14:paraId="3ED16041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 cumprimento das metas previstas no Plano Plurianual, da execução dos Programas de Governo e dos Orçamentos de que trata o § 6º do art. 133 da Constituição Estadual;</w:t>
      </w:r>
    </w:p>
    <w:p w14:paraId="01667F19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dos resultados, quanto à eficácia e eficiência, da gestão orçamentária, financeira e patrimonial nos órgãos e entidades da Administração Estadual, bem como da aplicação de recursos públicos por entidades de direito privado;</w:t>
      </w:r>
    </w:p>
    <w:p w14:paraId="5426A19F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69132BCC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 cumprimento dos limites constitucionais, da Lei de Responsabilidade Fiscal, da Lei de Diretrizes Orçamentárias e do seu Anexo de Metas Fiscais justificando, se for o caso, os motivos que inviabilizaram o não atendimento dos limites;</w:t>
      </w:r>
    </w:p>
    <w:p w14:paraId="1F843104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as ações desenvolvidas pelas Coordenadorias de Controle Interno, de Corregedoria, de Ouvidoria e Transparência e de Controle Social;</w:t>
      </w:r>
    </w:p>
    <w:p w14:paraId="2D591C41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Plano Anual de Fiscalização elaborado pela unidade de controle interno para o período;</w:t>
      </w:r>
    </w:p>
    <w:p w14:paraId="4E9DAD20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Relatório informando a metodologia de trabalho adotada pela Controladoria</w:t>
      </w:r>
      <w:r w:rsidR="00400F4A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Estado, com vistas ao cumprimento do planejamento proposto para o período;</w:t>
      </w:r>
    </w:p>
    <w:p w14:paraId="1207715B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Relatório contendo informações acerca do quadro de servidores da Controladoria</w:t>
      </w:r>
      <w:r w:rsidR="00400F4A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Estado, suas atribuições e responsab</w:t>
      </w:r>
      <w:r w:rsidR="00CC0ADB" w:rsidRPr="00400F4A">
        <w:rPr>
          <w:rFonts w:ascii="Arial" w:hAnsi="Arial" w:cs="Arial"/>
          <w:sz w:val="24"/>
          <w:szCs w:val="24"/>
        </w:rPr>
        <w:t>ilidades;</w:t>
      </w:r>
    </w:p>
    <w:p w14:paraId="42946389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 - Demonstrativo das alterações orçamentárias ocorridas no exercício, detalhando-as</w:t>
      </w:r>
      <w:r w:rsidR="004313F3" w:rsidRPr="00DB7D1C">
        <w:rPr>
          <w:rFonts w:ascii="Arial" w:hAnsi="Arial" w:cs="Arial"/>
          <w:sz w:val="24"/>
          <w:szCs w:val="24"/>
        </w:rPr>
        <w:t xml:space="preserve"> por poderes, </w:t>
      </w:r>
      <w:r w:rsidRPr="00DB7D1C">
        <w:rPr>
          <w:rFonts w:ascii="Arial" w:hAnsi="Arial" w:cs="Arial"/>
          <w:sz w:val="24"/>
          <w:szCs w:val="24"/>
        </w:rPr>
        <w:t>por artigos, parágrafos, incisos e alíneas, constantes da Lei Orçamentária, a fim de permitir a aferição dos limites previstos;</w:t>
      </w:r>
    </w:p>
    <w:p w14:paraId="51BB5071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</w:t>
      </w:r>
      <w:r w:rsidR="0047439F" w:rsidRPr="00DB7D1C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 xml:space="preserve"> - Relação dos Restos a Pagar inscritos, no exercício, por órgãos da Administração Direta e Indireta do Estado;</w:t>
      </w:r>
    </w:p>
    <w:p w14:paraId="1A09D871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</w:t>
      </w:r>
      <w:r w:rsidR="00F729BC" w:rsidRPr="00DB7D1C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>I - Demonstrativo da movimentação da Dívida Pública, acompanhado da relação de inscrições e baixas no exercício, bem como dos respectivos contratos vigentes;</w:t>
      </w:r>
    </w:p>
    <w:p w14:paraId="06C13548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XXXI</w:t>
      </w:r>
      <w:r w:rsidR="00F729BC" w:rsidRPr="00DB7D1C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>I - Relatório de metas físicas dos projetos/atividades do Governo, bem como relatórios gerenciais de acompanhamento, demonstrando sincronia com o estabelecido no Plano Plurianual e justificativas quanto ao não cumprimento de ações ou metas estabelecidas na Lei Orçamentária;</w:t>
      </w:r>
    </w:p>
    <w:p w14:paraId="3D25B08C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</w:t>
      </w:r>
      <w:r w:rsidR="000837AD" w:rsidRPr="00DB7D1C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>V - Certificado de Regularidade Previdenciária - CRP, emitido pelo Ministério da Previdência Social – MPS, com validade atualizada à entrega da prestação de contas;</w:t>
      </w:r>
    </w:p>
    <w:p w14:paraId="69F2B6D6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XXXV - Informações analíticas do cumprimento/concretização do Plano de Governo (valores e diretrizes);</w:t>
      </w:r>
    </w:p>
    <w:p w14:paraId="1F5D10A0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XXXV</w:t>
      </w:r>
      <w:r w:rsidR="008562BA" w:rsidRPr="00DB7D1C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 xml:space="preserve"> - Demonstrativo do desempenho das atividades desenvolvidas pelos Serviços Sociais Autônomos, segundo o contrato de gestão, detalhando metas previstas e realizadas, e os respectivos custos e indicadores;</w:t>
      </w:r>
    </w:p>
    <w:p w14:paraId="50539EA5" w14:textId="77777777" w:rsidR="00984AC3" w:rsidRPr="00DB7D1C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XXXVII - Instrumento de planejamento que tratou da programação financeira, e do cronograma de execução mensal de desembolso, em face do exigido no art. 8º, da Lei Complementar n° 101/00</w:t>
      </w:r>
      <w:r w:rsidR="004D5F06" w:rsidRPr="00DB7D1C">
        <w:rPr>
          <w:rFonts w:ascii="Arial" w:hAnsi="Arial" w:cs="Arial"/>
          <w:sz w:val="24"/>
          <w:szCs w:val="24"/>
        </w:rPr>
        <w:t>;</w:t>
      </w:r>
    </w:p>
    <w:p w14:paraId="32F9F596" w14:textId="77777777" w:rsidR="004D5F06" w:rsidRPr="00DB7D1C" w:rsidRDefault="004D5F06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XXX</w:t>
      </w:r>
      <w:r w:rsidR="00377993" w:rsidRPr="00DB7D1C">
        <w:rPr>
          <w:rFonts w:ascii="Arial" w:hAnsi="Arial" w:cs="Arial"/>
          <w:sz w:val="24"/>
          <w:szCs w:val="24"/>
        </w:rPr>
        <w:t>VII</w:t>
      </w:r>
      <w:r w:rsidR="008562BA" w:rsidRPr="00DB7D1C">
        <w:rPr>
          <w:rFonts w:ascii="Arial" w:hAnsi="Arial" w:cs="Arial"/>
          <w:sz w:val="24"/>
          <w:szCs w:val="24"/>
        </w:rPr>
        <w:t>I</w:t>
      </w:r>
      <w:r w:rsidRPr="00DB7D1C">
        <w:rPr>
          <w:rFonts w:ascii="Arial" w:hAnsi="Arial" w:cs="Arial"/>
          <w:sz w:val="24"/>
          <w:szCs w:val="24"/>
        </w:rPr>
        <w:t xml:space="preserve"> – Declaração das medidas efetivadas para dar a devida transparência da gestão fiscal, nos termos do exigido no </w:t>
      </w:r>
      <w:r w:rsidRPr="00DB7D1C">
        <w:rPr>
          <w:rFonts w:ascii="Arial" w:hAnsi="Arial" w:cs="Arial"/>
          <w:color w:val="000000"/>
          <w:sz w:val="24"/>
          <w:szCs w:val="24"/>
        </w:rPr>
        <w:t xml:space="preserve">art. 48, § 1°, </w:t>
      </w:r>
      <w:r w:rsidRPr="00DB7D1C">
        <w:rPr>
          <w:rFonts w:ascii="Arial" w:hAnsi="Arial" w:cs="Arial"/>
          <w:sz w:val="24"/>
          <w:szCs w:val="24"/>
        </w:rPr>
        <w:t>da Lei Complementar n° 101/00.</w:t>
      </w:r>
    </w:p>
    <w:p w14:paraId="3A4F4692" w14:textId="77777777" w:rsidR="00984AC3" w:rsidRPr="00DB7D1C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b/>
          <w:sz w:val="24"/>
          <w:szCs w:val="24"/>
        </w:rPr>
        <w:t>Art. 4º</w:t>
      </w:r>
      <w:r w:rsidRPr="00DB7D1C">
        <w:rPr>
          <w:rFonts w:ascii="Arial" w:hAnsi="Arial" w:cs="Arial"/>
          <w:sz w:val="24"/>
          <w:szCs w:val="24"/>
        </w:rPr>
        <w:t xml:space="preserve"> A ausência de qualquer dos elementos exigidos nesta Instrução Normativa ou a ausência de envio dos dados ao sistema SEI-CED constituem fatores determinantes de irregularidade formal da prestação de contas, sujeita à aplicação da multa prevista no art. 87 da Lei Complementar nº 113/2005, salvo quando expressamente declarada, pelo responsável, a sua inexistência ou inaplicabilidade.</w:t>
      </w:r>
    </w:p>
    <w:p w14:paraId="0E532908" w14:textId="77777777" w:rsidR="00984AC3" w:rsidRPr="00DB7D1C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B7D1C">
        <w:rPr>
          <w:rFonts w:ascii="Arial" w:hAnsi="Arial" w:cs="Arial"/>
          <w:b/>
          <w:bCs/>
          <w:sz w:val="24"/>
          <w:szCs w:val="24"/>
        </w:rPr>
        <w:t>Art. 5º</w:t>
      </w:r>
      <w:r w:rsidRPr="00DB7D1C">
        <w:rPr>
          <w:rFonts w:ascii="Arial" w:hAnsi="Arial" w:cs="Arial"/>
          <w:bCs/>
          <w:sz w:val="24"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</w:t>
      </w:r>
      <w:r w:rsidRPr="00DB7D1C">
        <w:rPr>
          <w:rFonts w:ascii="Arial" w:hAnsi="Arial" w:cs="Arial"/>
          <w:bCs/>
          <w:sz w:val="24"/>
          <w:szCs w:val="24"/>
        </w:rPr>
        <w:lastRenderedPageBreak/>
        <w:t>análise material desta, conforme estabelecido no art. 24, § 2º, da Lei Complementar nº 113, de 15 de dezembro de 2005.</w:t>
      </w:r>
    </w:p>
    <w:p w14:paraId="2759D127" w14:textId="77777777" w:rsidR="00984AC3" w:rsidRPr="00DB7D1C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b/>
          <w:sz w:val="24"/>
          <w:szCs w:val="24"/>
        </w:rPr>
        <w:t>Art. 6º</w:t>
      </w:r>
      <w:r w:rsidRPr="00DB7D1C">
        <w:rPr>
          <w:rFonts w:ascii="Arial" w:hAnsi="Arial" w:cs="Arial"/>
          <w:sz w:val="24"/>
          <w:szCs w:val="24"/>
        </w:rPr>
        <w:t xml:space="preserve"> A análise da prestação de contas será realizada conforme escopo </w:t>
      </w:r>
      <w:r w:rsidR="00A902E5" w:rsidRPr="00DB7D1C">
        <w:rPr>
          <w:rFonts w:ascii="Arial" w:hAnsi="Arial" w:cs="Arial"/>
          <w:sz w:val="24"/>
          <w:szCs w:val="24"/>
        </w:rPr>
        <w:t>de an</w:t>
      </w:r>
      <w:r w:rsidR="00DB7D1C" w:rsidRPr="00DB7D1C">
        <w:rPr>
          <w:rFonts w:ascii="Arial" w:hAnsi="Arial" w:cs="Arial"/>
          <w:sz w:val="24"/>
          <w:szCs w:val="24"/>
        </w:rPr>
        <w:t>á</w:t>
      </w:r>
      <w:r w:rsidR="00A902E5" w:rsidRPr="00DB7D1C">
        <w:rPr>
          <w:rFonts w:ascii="Arial" w:hAnsi="Arial" w:cs="Arial"/>
          <w:sz w:val="24"/>
          <w:szCs w:val="24"/>
        </w:rPr>
        <w:t xml:space="preserve">lise </w:t>
      </w:r>
      <w:r w:rsidRPr="00DB7D1C">
        <w:rPr>
          <w:rFonts w:ascii="Arial" w:hAnsi="Arial" w:cs="Arial"/>
          <w:sz w:val="24"/>
          <w:szCs w:val="24"/>
        </w:rPr>
        <w:t>definido</w:t>
      </w:r>
      <w:r w:rsidR="00377993" w:rsidRPr="00DB7D1C">
        <w:rPr>
          <w:rFonts w:ascii="Arial" w:hAnsi="Arial" w:cs="Arial"/>
          <w:sz w:val="24"/>
          <w:szCs w:val="24"/>
        </w:rPr>
        <w:t xml:space="preserve"> no</w:t>
      </w:r>
      <w:r w:rsidR="001256DB" w:rsidRPr="00DB7D1C">
        <w:rPr>
          <w:rFonts w:ascii="Arial" w:hAnsi="Arial" w:cs="Arial"/>
          <w:sz w:val="24"/>
          <w:szCs w:val="24"/>
        </w:rPr>
        <w:t xml:space="preserve"> Anexo II</w:t>
      </w:r>
      <w:r w:rsidR="00377993" w:rsidRPr="00DB7D1C">
        <w:rPr>
          <w:rFonts w:ascii="Arial" w:hAnsi="Arial" w:cs="Arial"/>
          <w:sz w:val="24"/>
          <w:szCs w:val="24"/>
        </w:rPr>
        <w:t>,</w:t>
      </w:r>
      <w:r w:rsidR="001256DB" w:rsidRPr="00DB7D1C">
        <w:rPr>
          <w:rFonts w:ascii="Arial" w:hAnsi="Arial" w:cs="Arial"/>
          <w:sz w:val="24"/>
          <w:szCs w:val="24"/>
        </w:rPr>
        <w:t xml:space="preserve"> </w:t>
      </w:r>
      <w:r w:rsidRPr="00DB7D1C">
        <w:rPr>
          <w:rFonts w:ascii="Arial" w:hAnsi="Arial" w:cs="Arial"/>
          <w:sz w:val="24"/>
          <w:szCs w:val="24"/>
        </w:rPr>
        <w:t>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3BB99651" w14:textId="77777777" w:rsidR="001256DB" w:rsidRPr="00DB7D1C" w:rsidRDefault="003D5107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</w:t>
      </w:r>
      <w:r w:rsidR="001256DB" w:rsidRPr="00DB7D1C">
        <w:rPr>
          <w:rFonts w:ascii="Arial" w:hAnsi="Arial" w:cs="Arial"/>
          <w:sz w:val="24"/>
          <w:szCs w:val="24"/>
        </w:rPr>
        <w:t xml:space="preserve"> Considera-se escopo</w:t>
      </w:r>
      <w:r w:rsidR="00A902E5" w:rsidRPr="00DB7D1C">
        <w:rPr>
          <w:rFonts w:ascii="Arial" w:hAnsi="Arial" w:cs="Arial"/>
          <w:sz w:val="24"/>
          <w:szCs w:val="24"/>
        </w:rPr>
        <w:t xml:space="preserve"> de análise</w:t>
      </w:r>
      <w:r w:rsidR="001256DB" w:rsidRPr="00DB7D1C">
        <w:rPr>
          <w:rFonts w:ascii="Arial" w:hAnsi="Arial" w:cs="Arial"/>
          <w:sz w:val="24"/>
          <w:szCs w:val="24"/>
        </w:rPr>
        <w:t xml:space="preserve"> o conjunto de apontamentos para ordenação da análise das prestações de contas anuais, a ser efetuada pela Coordenadoria de Gestão Estadual.</w:t>
      </w:r>
    </w:p>
    <w:p w14:paraId="59C87066" w14:textId="77777777" w:rsidR="001256DB" w:rsidRPr="00DB7D1C" w:rsidRDefault="001256DB" w:rsidP="001256D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b/>
          <w:sz w:val="24"/>
          <w:szCs w:val="24"/>
        </w:rPr>
        <w:t>Art. 7</w:t>
      </w:r>
      <w:r w:rsidRPr="00DB7D1C">
        <w:rPr>
          <w:rFonts w:ascii="Arial" w:hAnsi="Arial" w:cs="Arial"/>
          <w:sz w:val="24"/>
          <w:szCs w:val="24"/>
        </w:rPr>
        <w:t>º A análise das contas do Governador, balizada no escopo</w:t>
      </w:r>
      <w:r w:rsidR="00A902E5" w:rsidRPr="00DB7D1C">
        <w:rPr>
          <w:rFonts w:ascii="Arial" w:hAnsi="Arial" w:cs="Arial"/>
          <w:sz w:val="24"/>
          <w:szCs w:val="24"/>
        </w:rPr>
        <w:t xml:space="preserve"> de an</w:t>
      </w:r>
      <w:r w:rsidR="00DB7D1C" w:rsidRPr="00DB7D1C">
        <w:rPr>
          <w:rFonts w:ascii="Arial" w:hAnsi="Arial" w:cs="Arial"/>
          <w:sz w:val="24"/>
          <w:szCs w:val="24"/>
        </w:rPr>
        <w:t>á</w:t>
      </w:r>
      <w:r w:rsidR="00A902E5" w:rsidRPr="00DB7D1C">
        <w:rPr>
          <w:rFonts w:ascii="Arial" w:hAnsi="Arial" w:cs="Arial"/>
          <w:sz w:val="24"/>
          <w:szCs w:val="24"/>
        </w:rPr>
        <w:t>lise</w:t>
      </w:r>
      <w:r w:rsidRPr="00DB7D1C">
        <w:rPr>
          <w:rFonts w:ascii="Arial" w:hAnsi="Arial" w:cs="Arial"/>
          <w:sz w:val="24"/>
          <w:szCs w:val="24"/>
        </w:rPr>
        <w:t>, destina-se à emissão de parecer prévio pelo órgão colegiado competente e será configurada com base na apreciação geral dos resultados da gestão orçamentária, patrimonial e financeira do exercício, dos aspectos relacionados à análise de gestão fiscal e na verificação da posição dos balanços gerais do Estado e do parecer do Controle Interno.</w:t>
      </w:r>
    </w:p>
    <w:p w14:paraId="798CE420" w14:textId="77777777" w:rsidR="001256DB" w:rsidRPr="00DB7D1C" w:rsidRDefault="00381947" w:rsidP="001256D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>§ 1º</w:t>
      </w:r>
      <w:r w:rsidR="001256DB" w:rsidRPr="00DB7D1C">
        <w:rPr>
          <w:rFonts w:ascii="Arial" w:hAnsi="Arial" w:cs="Arial"/>
          <w:sz w:val="24"/>
          <w:szCs w:val="24"/>
        </w:rPr>
        <w:t xml:space="preserve">. Para os fins do disposto no art. 175-J, VI, do Regimento Interno, a Coordenadoria de Gestão Estadual, na elaboração da instrução processual das contas, consolidará em sua análise os itens de achados e de conclusão dos relatórios anuais emitidos pelas Inspetorias de Controle Externo, quando pertinentes ao escopo </w:t>
      </w:r>
      <w:r w:rsidR="00A902E5" w:rsidRPr="00DB7D1C">
        <w:rPr>
          <w:rFonts w:ascii="Arial" w:hAnsi="Arial" w:cs="Arial"/>
          <w:sz w:val="24"/>
          <w:szCs w:val="24"/>
        </w:rPr>
        <w:t xml:space="preserve">de análise </w:t>
      </w:r>
      <w:r w:rsidR="001256DB" w:rsidRPr="00DB7D1C">
        <w:rPr>
          <w:rFonts w:ascii="Arial" w:hAnsi="Arial" w:cs="Arial"/>
          <w:sz w:val="24"/>
          <w:szCs w:val="24"/>
        </w:rPr>
        <w:t>das contas do Governador.</w:t>
      </w:r>
    </w:p>
    <w:p w14:paraId="2D188F1F" w14:textId="77777777" w:rsidR="001256DB" w:rsidRPr="001256DB" w:rsidRDefault="00381947" w:rsidP="001256DB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B7D1C">
        <w:rPr>
          <w:rFonts w:ascii="Arial" w:hAnsi="Arial" w:cs="Arial"/>
          <w:sz w:val="24"/>
          <w:szCs w:val="24"/>
        </w:rPr>
        <w:t xml:space="preserve">§ 2º </w:t>
      </w:r>
      <w:r w:rsidR="001256DB" w:rsidRPr="00DB7D1C">
        <w:rPr>
          <w:rFonts w:ascii="Arial" w:hAnsi="Arial" w:cs="Arial"/>
          <w:sz w:val="24"/>
          <w:szCs w:val="24"/>
        </w:rPr>
        <w:t>A emissão do parecer prévio, não implicará na convalidação ou o</w:t>
      </w:r>
      <w:r w:rsidR="001256DB" w:rsidRPr="001256DB">
        <w:rPr>
          <w:rFonts w:ascii="Arial" w:hAnsi="Arial" w:cs="Arial"/>
          <w:sz w:val="24"/>
          <w:szCs w:val="24"/>
        </w:rPr>
        <w:t xml:space="preserve"> saneamento de questões nele não abordadas, que poderão ser objeto de fiscalização específica por este Tribunal.</w:t>
      </w:r>
    </w:p>
    <w:p w14:paraId="22375687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>Art.</w:t>
      </w:r>
      <w:r w:rsidR="001256DB">
        <w:rPr>
          <w:rFonts w:ascii="Arial" w:hAnsi="Arial" w:cs="Arial"/>
          <w:b/>
          <w:sz w:val="24"/>
          <w:szCs w:val="24"/>
        </w:rPr>
        <w:t xml:space="preserve"> </w:t>
      </w:r>
      <w:r w:rsidR="0019021F">
        <w:rPr>
          <w:rFonts w:ascii="Arial" w:hAnsi="Arial" w:cs="Arial"/>
          <w:b/>
          <w:sz w:val="24"/>
          <w:szCs w:val="24"/>
        </w:rPr>
        <w:t>8</w:t>
      </w:r>
      <w:r w:rsidRPr="00400F4A">
        <w:rPr>
          <w:rFonts w:ascii="Arial" w:hAnsi="Arial" w:cs="Arial"/>
          <w:b/>
          <w:sz w:val="24"/>
          <w:szCs w:val="24"/>
        </w:rPr>
        <w:t>º</w:t>
      </w:r>
      <w:r w:rsidRPr="00400F4A">
        <w:rPr>
          <w:rFonts w:ascii="Arial" w:hAnsi="Arial" w:cs="Arial"/>
          <w:sz w:val="24"/>
          <w:szCs w:val="24"/>
        </w:rPr>
        <w:t xml:space="preserve"> As orientações técnicas sobre o contido nesta Instrução Normativa poderão ser obtidas junto à Coordenadoria de </w:t>
      </w:r>
      <w:r w:rsidR="006C211B" w:rsidRPr="00400F4A">
        <w:rPr>
          <w:rFonts w:ascii="Arial" w:hAnsi="Arial" w:cs="Arial"/>
          <w:sz w:val="24"/>
          <w:szCs w:val="24"/>
        </w:rPr>
        <w:t>Gestão</w:t>
      </w:r>
      <w:r w:rsidRPr="00400F4A">
        <w:rPr>
          <w:rFonts w:ascii="Arial" w:hAnsi="Arial" w:cs="Arial"/>
          <w:sz w:val="24"/>
          <w:szCs w:val="24"/>
        </w:rPr>
        <w:t xml:space="preserve"> Estadual, pelos telefones (41)3350-1740 e (41)3350-1741, ou acessando o Canal de Comunicação, disponível no </w:t>
      </w:r>
      <w:r w:rsidRPr="00400F4A">
        <w:rPr>
          <w:rFonts w:ascii="Arial" w:hAnsi="Arial" w:cs="Arial"/>
          <w:i/>
          <w:sz w:val="24"/>
          <w:szCs w:val="24"/>
        </w:rPr>
        <w:t>site</w:t>
      </w:r>
      <w:r w:rsidRPr="00400F4A">
        <w:rPr>
          <w:rFonts w:ascii="Arial" w:hAnsi="Arial" w:cs="Arial"/>
          <w:sz w:val="24"/>
          <w:szCs w:val="24"/>
        </w:rPr>
        <w:t xml:space="preserve"> deste Tribunal (</w:t>
      </w:r>
      <w:hyperlink r:id="rId12" w:history="1">
        <w:r w:rsidRPr="00400F4A">
          <w:rPr>
            <w:rFonts w:ascii="Arial" w:hAnsi="Arial" w:cs="Arial"/>
            <w:color w:val="0000FF"/>
            <w:sz w:val="24"/>
            <w:szCs w:val="24"/>
            <w:u w:val="single"/>
          </w:rPr>
          <w:t>www.tce.pr.gov.br</w:t>
        </w:r>
      </w:hyperlink>
      <w:r w:rsidRPr="00400F4A">
        <w:rPr>
          <w:rFonts w:ascii="Arial" w:hAnsi="Arial" w:cs="Arial"/>
          <w:sz w:val="24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3FFF50B6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</w:t>
      </w:r>
      <w:r w:rsidR="001256DB">
        <w:rPr>
          <w:rFonts w:ascii="Arial" w:hAnsi="Arial" w:cs="Arial"/>
          <w:b/>
          <w:sz w:val="24"/>
          <w:szCs w:val="24"/>
        </w:rPr>
        <w:t>9</w:t>
      </w:r>
      <w:r w:rsidRPr="00400F4A">
        <w:rPr>
          <w:rFonts w:ascii="Arial" w:hAnsi="Arial" w:cs="Arial"/>
          <w:b/>
          <w:sz w:val="24"/>
          <w:szCs w:val="24"/>
        </w:rPr>
        <w:t>º</w:t>
      </w:r>
      <w:r w:rsidRPr="00400F4A">
        <w:rPr>
          <w:rFonts w:ascii="Arial" w:hAnsi="Arial" w:cs="Arial"/>
          <w:sz w:val="24"/>
          <w:szCs w:val="24"/>
        </w:rPr>
        <w:t xml:space="preserve"> Esta Instrução Normativa entra em vigor na data de sua publicação.</w:t>
      </w:r>
    </w:p>
    <w:p w14:paraId="40C81D86" w14:textId="77777777" w:rsidR="00984AC3" w:rsidRDefault="00984AC3" w:rsidP="00F56EAC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 xml:space="preserve">Curitiba, </w:t>
      </w:r>
      <w:r w:rsidR="00F03392">
        <w:rPr>
          <w:rFonts w:ascii="Arial" w:hAnsi="Arial" w:cs="Arial"/>
          <w:sz w:val="24"/>
          <w:szCs w:val="24"/>
        </w:rPr>
        <w:t>3</w:t>
      </w:r>
      <w:r w:rsidRPr="00667C8D">
        <w:rPr>
          <w:rFonts w:ascii="Arial" w:hAnsi="Arial" w:cs="Arial"/>
          <w:sz w:val="24"/>
          <w:szCs w:val="24"/>
        </w:rPr>
        <w:t xml:space="preserve"> de </w:t>
      </w:r>
      <w:r w:rsidR="00E8720B">
        <w:rPr>
          <w:rFonts w:ascii="Arial" w:hAnsi="Arial" w:cs="Arial"/>
          <w:sz w:val="24"/>
          <w:szCs w:val="24"/>
        </w:rPr>
        <w:t>fevereiro</w:t>
      </w:r>
      <w:r w:rsidR="00C8648B">
        <w:rPr>
          <w:rFonts w:ascii="Arial" w:hAnsi="Arial" w:cs="Arial"/>
          <w:sz w:val="24"/>
          <w:szCs w:val="24"/>
        </w:rPr>
        <w:t xml:space="preserve"> de 20</w:t>
      </w:r>
      <w:r w:rsidR="00E8720B">
        <w:rPr>
          <w:rFonts w:ascii="Arial" w:hAnsi="Arial" w:cs="Arial"/>
          <w:sz w:val="24"/>
          <w:szCs w:val="24"/>
        </w:rPr>
        <w:t>20</w:t>
      </w:r>
      <w:r w:rsidRPr="00667C8D">
        <w:rPr>
          <w:rFonts w:ascii="Arial" w:hAnsi="Arial" w:cs="Arial"/>
          <w:sz w:val="24"/>
          <w:szCs w:val="24"/>
        </w:rPr>
        <w:t>.</w:t>
      </w:r>
    </w:p>
    <w:p w14:paraId="06B94D6C" w14:textId="77777777" w:rsidR="00F56EAC" w:rsidRPr="00667C8D" w:rsidRDefault="00F56EAC" w:rsidP="00F56EAC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217B7D" w14:textId="77777777" w:rsidR="00667C8D" w:rsidRPr="00E02B33" w:rsidRDefault="00667C8D" w:rsidP="00E8720B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E02B33">
        <w:rPr>
          <w:rFonts w:ascii="Arial" w:hAnsi="Arial" w:cs="Arial"/>
          <w:color w:val="808080"/>
          <w:szCs w:val="22"/>
        </w:rPr>
        <w:t>- assinatura digital -</w:t>
      </w:r>
    </w:p>
    <w:p w14:paraId="178B5423" w14:textId="77777777" w:rsidR="00667C8D" w:rsidRPr="005F02B0" w:rsidRDefault="00667C8D" w:rsidP="00E8720B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Conselheiro </w:t>
      </w:r>
      <w:r w:rsidR="00E8720B" w:rsidRPr="00E8720B">
        <w:rPr>
          <w:rFonts w:ascii="Arial" w:hAnsi="Arial" w:cs="Arial"/>
          <w:b/>
          <w:bCs/>
          <w:color w:val="000000"/>
        </w:rPr>
        <w:t>NESTOR BAPTISTA</w:t>
      </w:r>
    </w:p>
    <w:p w14:paraId="57278181" w14:textId="77777777" w:rsidR="00667C8D" w:rsidRPr="00E54680" w:rsidRDefault="00667C8D" w:rsidP="00E8720B">
      <w:pPr>
        <w:tabs>
          <w:tab w:val="left" w:pos="1300"/>
        </w:tabs>
        <w:autoSpaceDE w:val="0"/>
        <w:spacing w:after="0" w:line="240" w:lineRule="auto"/>
        <w:ind w:right="-23"/>
        <w:jc w:val="center"/>
        <w:rPr>
          <w:rFonts w:ascii="Arial" w:hAnsi="Arial" w:cs="Arial"/>
          <w:b/>
          <w:bCs/>
        </w:rPr>
      </w:pPr>
      <w:r w:rsidRPr="00F36A29">
        <w:rPr>
          <w:rFonts w:ascii="Arial" w:hAnsi="Arial" w:cs="Arial"/>
          <w:color w:val="000000"/>
        </w:rPr>
        <w:t>Presidente</w:t>
      </w:r>
    </w:p>
    <w:p w14:paraId="21A013F2" w14:textId="77777777" w:rsidR="00984AC3" w:rsidRDefault="00984AC3" w:rsidP="00984AC3">
      <w:pPr>
        <w:rPr>
          <w:rFonts w:ascii="Arial" w:hAnsi="Arial" w:cs="Arial"/>
          <w:szCs w:val="24"/>
        </w:rPr>
      </w:pPr>
    </w:p>
    <w:p w14:paraId="1529FBD7" w14:textId="77777777" w:rsidR="00E8720B" w:rsidRPr="00A67DF8" w:rsidRDefault="00E8720B" w:rsidP="00984AC3">
      <w:pPr>
        <w:rPr>
          <w:rFonts w:ascii="Arial" w:hAnsi="Arial" w:cs="Arial"/>
          <w:szCs w:val="24"/>
        </w:rPr>
        <w:sectPr w:rsidR="00E8720B" w:rsidRPr="00A67DF8" w:rsidSect="001756E9">
          <w:headerReference w:type="default" r:id="rId13"/>
          <w:footnotePr>
            <w:numFmt w:val="chicago"/>
          </w:footnotePr>
          <w:pgSz w:w="11907" w:h="16839" w:code="9"/>
          <w:pgMar w:top="1418" w:right="1701" w:bottom="1418" w:left="1701" w:header="720" w:footer="720" w:gutter="0"/>
          <w:cols w:space="720"/>
          <w:docGrid w:linePitch="326"/>
        </w:sectPr>
      </w:pPr>
    </w:p>
    <w:p w14:paraId="06AF212E" w14:textId="77777777" w:rsidR="00606B0A" w:rsidRDefault="00606B0A" w:rsidP="00606B0A">
      <w:pPr>
        <w:tabs>
          <w:tab w:val="left" w:pos="1260"/>
          <w:tab w:val="left" w:pos="1440"/>
          <w:tab w:val="left" w:pos="1560"/>
          <w:tab w:val="left" w:pos="1620"/>
          <w:tab w:val="left" w:pos="1701"/>
          <w:tab w:val="left" w:pos="1800"/>
          <w:tab w:val="left" w:pos="1980"/>
          <w:tab w:val="left" w:pos="4678"/>
        </w:tabs>
        <w:spacing w:before="240" w:after="120"/>
        <w:ind w:hanging="1701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3D5107">
        <w:rPr>
          <w:rFonts w:ascii="Arial" w:hAnsi="Arial" w:cs="Arial"/>
          <w:b/>
          <w:sz w:val="28"/>
          <w:szCs w:val="28"/>
        </w:rPr>
        <w:t>152</w:t>
      </w:r>
      <w:r>
        <w:rPr>
          <w:rFonts w:ascii="Arial" w:hAnsi="Arial" w:cs="Arial"/>
          <w:b/>
          <w:sz w:val="28"/>
          <w:szCs w:val="28"/>
        </w:rPr>
        <w:t>/20</w:t>
      </w:r>
      <w:r w:rsidR="003D5107">
        <w:rPr>
          <w:rFonts w:ascii="Arial" w:hAnsi="Arial" w:cs="Arial"/>
          <w:b/>
          <w:sz w:val="28"/>
          <w:szCs w:val="28"/>
        </w:rPr>
        <w:t>20</w:t>
      </w:r>
    </w:p>
    <w:p w14:paraId="07988C6D" w14:textId="77777777" w:rsidR="00606B0A" w:rsidRPr="00606B0A" w:rsidRDefault="00606B0A" w:rsidP="00984AC3">
      <w:pPr>
        <w:shd w:val="pct5" w:color="auto" w:fill="auto"/>
        <w:tabs>
          <w:tab w:val="center" w:pos="3502"/>
        </w:tabs>
        <w:jc w:val="center"/>
        <w:rPr>
          <w:rFonts w:ascii="Arial" w:hAnsi="Arial" w:cs="Arial"/>
          <w:b/>
          <w:sz w:val="16"/>
          <w:szCs w:val="16"/>
        </w:rPr>
      </w:pPr>
    </w:p>
    <w:p w14:paraId="024FD33F" w14:textId="77777777" w:rsidR="00984AC3" w:rsidRPr="00A67DF8" w:rsidRDefault="00984AC3" w:rsidP="00984AC3">
      <w:pPr>
        <w:shd w:val="pct5" w:color="auto" w:fill="auto"/>
        <w:tabs>
          <w:tab w:val="center" w:pos="350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</w:p>
    <w:p w14:paraId="4B67BA5A" w14:textId="77777777" w:rsidR="00984AC3" w:rsidRPr="00EE334D" w:rsidRDefault="00984AC3" w:rsidP="00984AC3">
      <w:pPr>
        <w:jc w:val="center"/>
        <w:rPr>
          <w:rFonts w:ascii="Arial" w:hAnsi="Arial" w:cs="Arial"/>
          <w:b/>
          <w:sz w:val="24"/>
          <w:szCs w:val="24"/>
        </w:rPr>
      </w:pPr>
      <w:r w:rsidRPr="00EE334D">
        <w:rPr>
          <w:rFonts w:ascii="Arial" w:hAnsi="Arial" w:cs="Arial"/>
          <w:b/>
          <w:sz w:val="24"/>
          <w:szCs w:val="24"/>
        </w:rPr>
        <w:t>RESUMO DA DÍVIDA ATIVA</w:t>
      </w:r>
    </w:p>
    <w:p w14:paraId="6564FDD0" w14:textId="77777777" w:rsidR="00984AC3" w:rsidRPr="00EE334D" w:rsidRDefault="00C8648B" w:rsidP="00984A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POSIÇÃO DE 31/12/201</w:t>
      </w:r>
      <w:r w:rsidR="001256DB">
        <w:rPr>
          <w:rFonts w:ascii="Arial" w:hAnsi="Arial" w:cs="Arial"/>
          <w:sz w:val="20"/>
          <w:szCs w:val="20"/>
        </w:rPr>
        <w:t>9</w:t>
      </w:r>
    </w:p>
    <w:p w14:paraId="6E6A13B7" w14:textId="77777777" w:rsidR="00984AC3" w:rsidRPr="00A67DF8" w:rsidRDefault="00000000" w:rsidP="00984AC3">
      <w:pPr>
        <w:shd w:val="clear" w:color="auto" w:fill="FFFFFF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 w14:anchorId="3F533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243.65pt;height:451pt;visibility:visible">
            <v:imagedata r:id="rId14" o:title=""/>
          </v:shape>
        </w:pict>
      </w:r>
    </w:p>
    <w:tbl>
      <w:tblPr>
        <w:tblW w:w="7935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3967"/>
      </w:tblGrid>
      <w:tr w:rsidR="00984AC3" w:rsidRPr="00A67DF8" w14:paraId="33617395" w14:textId="77777777" w:rsidTr="00393686">
        <w:trPr>
          <w:trHeight w:val="765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8336AF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22D5C44C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7DD860A9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Local e Data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01376A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56B7DFCF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6711DD3E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3C9BEFB9" w14:textId="77777777" w:rsidR="002F7A42" w:rsidRDefault="002F7A42" w:rsidP="002F7A42">
      <w:pPr>
        <w:tabs>
          <w:tab w:val="left" w:pos="1260"/>
          <w:tab w:val="left" w:pos="1440"/>
          <w:tab w:val="left" w:pos="1560"/>
          <w:tab w:val="left" w:pos="1620"/>
          <w:tab w:val="left" w:pos="1701"/>
          <w:tab w:val="left" w:pos="1800"/>
          <w:tab w:val="left" w:pos="1980"/>
          <w:tab w:val="left" w:pos="4678"/>
        </w:tabs>
        <w:spacing w:before="240" w:after="120"/>
        <w:ind w:hanging="1701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3D5107">
        <w:rPr>
          <w:rFonts w:ascii="Arial" w:hAnsi="Arial" w:cs="Arial"/>
          <w:b/>
          <w:sz w:val="28"/>
          <w:szCs w:val="28"/>
        </w:rPr>
        <w:t>152</w:t>
      </w:r>
      <w:r>
        <w:rPr>
          <w:rFonts w:ascii="Arial" w:hAnsi="Arial" w:cs="Arial"/>
          <w:b/>
          <w:sz w:val="28"/>
          <w:szCs w:val="28"/>
        </w:rPr>
        <w:t>/20</w:t>
      </w:r>
      <w:r w:rsidR="003D5107">
        <w:rPr>
          <w:rFonts w:ascii="Arial" w:hAnsi="Arial" w:cs="Arial"/>
          <w:b/>
          <w:sz w:val="28"/>
          <w:szCs w:val="28"/>
        </w:rPr>
        <w:t>20</w:t>
      </w:r>
    </w:p>
    <w:p w14:paraId="454868D2" w14:textId="77777777" w:rsidR="002F7A42" w:rsidRDefault="002F7A42" w:rsidP="002F7A42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t>ANEXO I</w:t>
      </w:r>
      <w:r w:rsidR="00606B0A">
        <w:rPr>
          <w:rFonts w:ascii="Arial" w:hAnsi="Arial" w:cs="Arial"/>
          <w:b/>
          <w:noProof/>
          <w:sz w:val="28"/>
          <w:szCs w:val="28"/>
        </w:rPr>
        <w:t>I</w:t>
      </w:r>
    </w:p>
    <w:p w14:paraId="05EA0740" w14:textId="77777777" w:rsidR="002F7A42" w:rsidRPr="00A902E5" w:rsidRDefault="00A902E5" w:rsidP="00A902E5">
      <w:pPr>
        <w:jc w:val="center"/>
        <w:rPr>
          <w:rFonts w:ascii="Arial" w:hAnsi="Arial" w:cs="Arial"/>
          <w:b/>
          <w:szCs w:val="24"/>
        </w:rPr>
      </w:pPr>
      <w:r w:rsidRPr="00236180">
        <w:rPr>
          <w:rFonts w:ascii="Arial" w:hAnsi="Arial" w:cs="Arial"/>
          <w:b/>
          <w:szCs w:val="24"/>
        </w:rPr>
        <w:t>ESCOPO DE ANÁLISE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793"/>
        <w:gridCol w:w="3680"/>
      </w:tblGrid>
      <w:tr w:rsidR="002F7A42" w14:paraId="0B45C987" w14:textId="77777777" w:rsidTr="00CA0015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24D63F" w14:textId="77777777" w:rsidR="002F7A42" w:rsidRDefault="002F7A42" w:rsidP="00E8720B">
            <w:pPr>
              <w:tabs>
                <w:tab w:val="left" w:pos="435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3C3156" w14:textId="77777777" w:rsidR="002F7A42" w:rsidRDefault="002F7A42" w:rsidP="00E872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Escopo (Apontamentos da Análise)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3D9339" w14:textId="77777777" w:rsidR="002F7A42" w:rsidRDefault="002F7A42" w:rsidP="00E872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</w:t>
            </w:r>
          </w:p>
        </w:tc>
      </w:tr>
      <w:tr w:rsidR="002F7A42" w14:paraId="0DBE1909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F50EF07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right="-36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EE8EC0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Tempestividade do envio da Prestação de Contas à Assembleia Legislativa.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E71FD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87, XI</w:t>
            </w:r>
          </w:p>
        </w:tc>
      </w:tr>
      <w:tr w:rsidR="002F7A42" w14:paraId="0E8DAAEF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0D32724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F9164BF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conteúdo da Prestação de Contas.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D2D6F8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LCE nº 113/2005, art. 24, e Regimento Interno, art. 214</w:t>
            </w:r>
          </w:p>
        </w:tc>
      </w:tr>
      <w:tr w:rsidR="002F7A42" w14:paraId="359A4548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BE34732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2F481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sistema SEI-CED.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ED8F2A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LCE nº </w:t>
            </w:r>
            <w:r>
              <w:rPr>
                <w:rFonts w:ascii="Arial" w:hAnsi="Arial" w:cs="Arial"/>
              </w:rPr>
              <w:t>113/2005, art. 24, e Regimento Interno, art. 214</w:t>
            </w:r>
          </w:p>
        </w:tc>
      </w:tr>
      <w:tr w:rsidR="002F7A42" w14:paraId="6DEDB5C2" w14:textId="77777777" w:rsidTr="00CA0015">
        <w:trPr>
          <w:cantSplit/>
          <w:trHeight w:val="3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A609AEB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241950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Controle Interno.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EEBFA4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74, LCE nº 113/2005, art. 5º e Lei Estadual nº 15.524/2007</w:t>
            </w:r>
          </w:p>
        </w:tc>
      </w:tr>
      <w:tr w:rsidR="002F7A42" w14:paraId="0E963632" w14:textId="77777777" w:rsidTr="00CA0015">
        <w:trPr>
          <w:cantSplit/>
          <w:trHeight w:val="4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362BB67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BC35D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Apontamentos do Relatório do Controle Interno.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6B11CA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CF, art. 74, LCE nº 113/2005,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4º a 8º, e Lei Estadual nº 15.524/2007</w:t>
            </w:r>
          </w:p>
        </w:tc>
      </w:tr>
      <w:tr w:rsidR="002F7A42" w14:paraId="609C21BF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3A9DE67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C5DEC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Alterações orçamentárias com ênfase quanto à abertura de créditos adicionais suplementares e especiais.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00251A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40 a 43</w:t>
            </w:r>
          </w:p>
        </w:tc>
      </w:tr>
      <w:tr w:rsidR="002F7A42" w14:paraId="5701E3B6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0C78B47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371C66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 Orçamentário.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496DB0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</w:rPr>
              <w:t>9º e 13</w:t>
            </w:r>
          </w:p>
        </w:tc>
      </w:tr>
      <w:tr w:rsidR="002F7A42" w14:paraId="2649E5D6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E8990CF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85514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Renúncias de Receita e as devidas medidas de compensação.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8C0934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14</w:t>
            </w:r>
          </w:p>
        </w:tc>
      </w:tr>
      <w:tr w:rsidR="002F7A42" w14:paraId="63ED7E0C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C030354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A39D63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Orçamentária dos Programas de Governo.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1D999C9" w14:textId="77777777" w:rsidR="002F7A42" w:rsidRDefault="002F7A42" w:rsidP="00E872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4º, “e”, e art. 59, § 1º, V</w:t>
            </w:r>
          </w:p>
        </w:tc>
      </w:tr>
      <w:tr w:rsidR="002F7A42" w14:paraId="1C472087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9097DE2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2F13A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dos Fundos Especiais (ativos/inativos).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512C61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art. 74</w:t>
            </w:r>
          </w:p>
        </w:tc>
      </w:tr>
      <w:tr w:rsidR="002F7A42" w14:paraId="1DB0EBC2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FB79449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C0AC0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financeira após a inscrição de Restos a Pagar não Processados.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947DF5" w14:textId="77777777" w:rsidR="002F7A42" w:rsidRDefault="002F7A42" w:rsidP="00E872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55, III</w:t>
            </w:r>
          </w:p>
        </w:tc>
      </w:tr>
      <w:tr w:rsidR="002F7A42" w14:paraId="1B3806AC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7513D75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AF6C05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de saldos entre os dados dos Demonstrativos Contábeis encaminhados via e-contas e os dados enviados por meio do SEI-CED.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ECFF6B3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83 a 89</w:t>
            </w:r>
          </w:p>
        </w:tc>
      </w:tr>
      <w:tr w:rsidR="002F7A42" w14:paraId="0D056348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F64BF90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15D14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Arrecadação de créditos inscritos em Dívida 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0B5695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11 e 58, e Lei nº 8.429/1992, art. 10, X</w:t>
            </w:r>
          </w:p>
        </w:tc>
      </w:tr>
      <w:tr w:rsidR="002F7A42" w14:paraId="2A50A55D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BE69C5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EC6F46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Registros contábeis relativos aos precatórios.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75BFEC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100</w:t>
            </w:r>
          </w:p>
        </w:tc>
      </w:tr>
      <w:tr w:rsidR="002F7A42" w14:paraId="3B1C50C6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2E4B886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87E16B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recursos ao Tribunal de Justiça para pagamento de Precatórios.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DF9FB6" w14:textId="77777777" w:rsidR="002F7A42" w:rsidRPr="00606B0A" w:rsidRDefault="002F7A42" w:rsidP="00E8720B">
            <w:pPr>
              <w:rPr>
                <w:rFonts w:ascii="Arial" w:hAnsi="Arial" w:cs="Arial"/>
              </w:rPr>
            </w:pPr>
            <w:r w:rsidRPr="00606B0A">
              <w:rPr>
                <w:rFonts w:ascii="Arial" w:hAnsi="Arial" w:cs="Arial"/>
              </w:rPr>
              <w:t>EC nº 62/2009, art. 2º</w:t>
            </w:r>
          </w:p>
          <w:p w14:paraId="3BFEDACA" w14:textId="77777777" w:rsidR="002F7A42" w:rsidRDefault="002F7A42" w:rsidP="00E8720B">
            <w:pPr>
              <w:rPr>
                <w:rFonts w:ascii="Arial" w:hAnsi="Arial" w:cs="Arial"/>
              </w:rPr>
            </w:pPr>
            <w:r w:rsidRPr="00606B0A">
              <w:rPr>
                <w:rFonts w:ascii="Arial" w:hAnsi="Arial" w:cs="Arial"/>
              </w:rPr>
              <w:t>EC nº 9</w:t>
            </w:r>
            <w:r w:rsidR="00606B0A" w:rsidRPr="00606B0A">
              <w:rPr>
                <w:rFonts w:ascii="Arial" w:hAnsi="Arial" w:cs="Arial"/>
              </w:rPr>
              <w:t>9</w:t>
            </w:r>
            <w:r w:rsidRPr="00606B0A">
              <w:rPr>
                <w:rFonts w:ascii="Arial" w:hAnsi="Arial" w:cs="Arial"/>
              </w:rPr>
              <w:t>/201</w:t>
            </w:r>
            <w:r w:rsidR="00606B0A" w:rsidRPr="00606B0A">
              <w:rPr>
                <w:rFonts w:ascii="Arial" w:hAnsi="Arial" w:cs="Arial"/>
              </w:rPr>
              <w:t>7</w:t>
            </w:r>
          </w:p>
        </w:tc>
      </w:tr>
      <w:tr w:rsidR="002F7A42" w14:paraId="3AFB8105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8538A28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E7EC4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retidas dos servidores para o Regime Próprio de Previdência.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607880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9.717/98, Lei nº 9.983/2000 e Lei Estadual nº 17.435/12 e suas atualizações</w:t>
            </w:r>
          </w:p>
        </w:tc>
      </w:tr>
      <w:tr w:rsidR="002F7A42" w14:paraId="11058E7D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D917156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B5C5E3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patronais para o Regime Próprio de Previdência.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75608A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 e Lei Estadual nº 17.435/12 e suas atualizações</w:t>
            </w:r>
          </w:p>
        </w:tc>
      </w:tr>
      <w:tr w:rsidR="002F7A42" w14:paraId="58701BD9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D380ABC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A00800E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Atuarial.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3D3D93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 e suas atualizações</w:t>
            </w:r>
          </w:p>
        </w:tc>
      </w:tr>
      <w:tr w:rsidR="002F7A42" w14:paraId="34515108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FE93FCD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4191D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Aportes para cobertura do déficit atuarial e repasses para cobertura de insuficiências financeiras.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857E75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69, e Lei Estadual nº 17.435/12 e suas atualizações</w:t>
            </w:r>
          </w:p>
        </w:tc>
      </w:tr>
      <w:tr w:rsidR="002F7A42" w14:paraId="0A931851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E9E6391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5E8C58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constitucional de 30% em Manutenção e Desenvolvimento do Ensino.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3AB733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185</w:t>
            </w:r>
          </w:p>
        </w:tc>
      </w:tr>
      <w:tr w:rsidR="002F7A42" w14:paraId="40E229E9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8188769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0F9285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de 60% dos recursos do FUNDEB na remuneração do magistério.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74EE2E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22</w:t>
            </w:r>
          </w:p>
        </w:tc>
      </w:tr>
      <w:tr w:rsidR="002F7A42" w14:paraId="7F0E7A69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F6EA942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602C1C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Conselho Estadual de Acompanhamento e Controle Social do FUNDEB.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88ED8F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27, parágrafo único</w:t>
            </w:r>
          </w:p>
        </w:tc>
      </w:tr>
      <w:tr w:rsidR="002F7A42" w14:paraId="5EB50BE6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97B0AE6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5E040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Conclusão do Parecer do Conselho Estadual de Acompanhamento e Controle Social do FUNDEB.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1CD5EA8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24</w:t>
            </w:r>
          </w:p>
        </w:tc>
      </w:tr>
      <w:tr w:rsidR="002F7A42" w14:paraId="66397F65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2967196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906B1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12% em Ações e Serviços Públicos de Saúde – ASPS.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687ABC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2F7A42" w14:paraId="1A007DD5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6D944B2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2D35EF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de despesas com ASPS dentro do Orçamento do FUNSAÚDE.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7AE06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2F7A42" w14:paraId="24D9C56C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FE80BC1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17A78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de despesas com ASPS de acordo com a LC nº 141/2012.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81E923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14</w:t>
            </w:r>
          </w:p>
        </w:tc>
      </w:tr>
      <w:tr w:rsidR="002F7A42" w14:paraId="52148772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17794AE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8FA5E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da parcela do FUNDEB da base de cálculo para apuração das ASPS.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DBC4A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29</w:t>
            </w:r>
          </w:p>
        </w:tc>
      </w:tr>
      <w:tr w:rsidR="002F7A42" w14:paraId="7006C2BD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89D0A82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BA9253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2% em Ciência e Tecnologia.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305C94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205</w:t>
            </w:r>
          </w:p>
        </w:tc>
      </w:tr>
      <w:tr w:rsidR="002F7A42" w14:paraId="108104DA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E69BDBA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A06628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 das Despesas com Pessoal do Poder Executivo.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97BE15A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19, II, e 20, II, “c”</w:t>
            </w:r>
          </w:p>
        </w:tc>
      </w:tr>
      <w:tr w:rsidR="002F7A42" w14:paraId="030C7C3A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0A3D9CA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E6F5DE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dos Relatórios Resumidos da Execução Orçamentária e de Gestão Fiscal.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733D88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52 e 55, § 2º</w:t>
            </w:r>
          </w:p>
        </w:tc>
      </w:tr>
      <w:tr w:rsidR="002F7A42" w14:paraId="302A7D32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1066D41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9A023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retorno ao limite no prazo legal.</w:t>
            </w:r>
          </w:p>
          <w:p w14:paraId="35542A9C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F37DB5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59, III</w:t>
            </w:r>
          </w:p>
        </w:tc>
      </w:tr>
      <w:tr w:rsidR="002F7A42" w14:paraId="23615240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911A521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F8C524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redução de 1/3 no prazo legal.</w:t>
            </w:r>
          </w:p>
          <w:p w14:paraId="36AFF455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3D3D3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23</w:t>
            </w:r>
          </w:p>
        </w:tc>
      </w:tr>
      <w:tr w:rsidR="002F7A42" w14:paraId="4E691143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79D25BB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BD77E3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Consolidação dos dados das Entidades com contabilidade regida pela Lei nº 6.404/76 e consideradas dependentes nos termos da LRF, na apuração das Despesas com Pessoal do Poder Executivo.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AD0A1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1º, I, “b”</w:t>
            </w:r>
          </w:p>
        </w:tc>
      </w:tr>
      <w:tr w:rsidR="002F7A42" w14:paraId="091E9C36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FC80950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1A10F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Dívida Consolidada Líquida.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B09917A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31</w:t>
            </w:r>
          </w:p>
        </w:tc>
      </w:tr>
      <w:tr w:rsidR="002F7A42" w14:paraId="2E3BBB20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65B8181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84336A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Garantia de Valores.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B5459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40</w:t>
            </w:r>
          </w:p>
        </w:tc>
      </w:tr>
      <w:tr w:rsidR="002F7A42" w14:paraId="371A81AB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4868B79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A17A6B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realização de Operações de Crédito.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5E2566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32</w:t>
            </w:r>
          </w:p>
        </w:tc>
      </w:tr>
      <w:tr w:rsidR="002F7A42" w14:paraId="2292DCC4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EED5072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33D84A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Legislativo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FD7588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133, § 10</w:t>
            </w:r>
          </w:p>
        </w:tc>
      </w:tr>
      <w:tr w:rsidR="002F7A42" w14:paraId="3336C58E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72C1681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16841C1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Judiciário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AF82B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98, § 1º</w:t>
            </w:r>
          </w:p>
        </w:tc>
      </w:tr>
      <w:tr w:rsidR="002F7A42" w14:paraId="2D3D6899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745A3F6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5B00A3B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Ministério Público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D85488E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115</w:t>
            </w:r>
          </w:p>
        </w:tc>
      </w:tr>
      <w:tr w:rsidR="002F7A42" w14:paraId="1CB26565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7E2768C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EA9ED8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à Defensoria Pública de acordo com o definido na LDO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4DC90F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134, § 2º</w:t>
            </w:r>
          </w:p>
        </w:tc>
      </w:tr>
      <w:tr w:rsidR="002F7A42" w14:paraId="337419CD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2E88B5E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37470D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Primário.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AD9685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2F7A42" w14:paraId="2F89A2E9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80E8AC5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EE4B0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Nominal.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C06258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2F7A42" w14:paraId="4A713B44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E3B8F6C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FA06B6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das Atas das Audiências Públicas para avaliação das metas fiscais.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E06435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9º, § 4º</w:t>
            </w:r>
          </w:p>
        </w:tc>
      </w:tr>
      <w:tr w:rsidR="002F7A42" w14:paraId="55708BFB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4FB7CC3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EEE359B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de Diretrizes Orçamentárias (LDO) no prazo.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38B636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4º e ADCT, art. 35, § 2º, II</w:t>
            </w:r>
          </w:p>
        </w:tc>
      </w:tr>
      <w:tr w:rsidR="002F7A42" w14:paraId="003C30C8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9B6ECCE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9A785C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Orçamentária Anual (LOA) no prazo.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AC3450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 e ADCT, art. 35, § 2º, III</w:t>
            </w:r>
          </w:p>
        </w:tc>
      </w:tr>
      <w:tr w:rsidR="002F7A42" w14:paraId="167E0787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0281936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D5BFB12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da compatibilidade da programação dos orçamentos com os objetivos e metas fiscais.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BBAA39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5º, I</w:t>
            </w:r>
          </w:p>
        </w:tc>
      </w:tr>
      <w:tr w:rsidR="002F7A42" w14:paraId="3E3AB01A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BF39012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EAEE10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do efeito, sobre as receitas e despesas, decorrente de renúncia fiscal, bem como das medidas de compensação a renúncias de receita e ao aumento de despesas obrigatórias de caráter continuado.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4BBA87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5º, II</w:t>
            </w:r>
          </w:p>
        </w:tc>
      </w:tr>
      <w:tr w:rsidR="002F7A42" w14:paraId="40BDC527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C82AB3C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F01C2C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Estabelecimento no prazo da programação financeira e do cronograma de execução mensal de desembolso.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75BC1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8º</w:t>
            </w:r>
          </w:p>
        </w:tc>
      </w:tr>
      <w:tr w:rsidR="002F7A42" w14:paraId="1EDEC31F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B413A51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670467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Desdobramento no prazo, das receitas previstas em metas bimestrais de arrecadação, especificando, quando cabível, as medidas de combate à evasão e à sonegação, a quantidade e valores de ações ajuizadas para cobrança da dívida ativa, bem como a evolução do montante dos créditos tributários passíveis de cobrança administrativa.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20A821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13</w:t>
            </w:r>
          </w:p>
        </w:tc>
      </w:tr>
      <w:tr w:rsidR="002F7A42" w14:paraId="79DDEF7D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2F03A86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0224B6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da receita derivada da alienação de bens e direitos para o financiamento de despesa corrente, salvo se destinada por lei aos regimes de previdência social.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472186" w14:textId="77777777" w:rsidR="002F7A42" w:rsidRDefault="002F7A42" w:rsidP="00E87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44</w:t>
            </w:r>
          </w:p>
        </w:tc>
      </w:tr>
      <w:tr w:rsidR="002F7A42" w14:paraId="60F719BA" w14:textId="77777777" w:rsidTr="00CA001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2397822" w14:textId="77777777" w:rsidR="002F7A42" w:rsidRDefault="002F7A42" w:rsidP="002F7A42">
            <w:pPr>
              <w:numPr>
                <w:ilvl w:val="0"/>
                <w:numId w:val="7"/>
              </w:numPr>
              <w:tabs>
                <w:tab w:val="left" w:pos="435"/>
              </w:tabs>
              <w:autoSpaceDN w:val="0"/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C29595" w14:textId="77777777" w:rsidR="002F7A42" w:rsidRPr="00606B0A" w:rsidRDefault="002F7A42" w:rsidP="00E8720B">
            <w:pPr>
              <w:pStyle w:val="text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6B0A">
              <w:rPr>
                <w:rFonts w:ascii="Arial" w:hAnsi="Arial" w:cs="Arial"/>
                <w:sz w:val="22"/>
                <w:szCs w:val="22"/>
              </w:rPr>
              <w:t xml:space="preserve">Cumprimento da transparência através do </w:t>
            </w:r>
            <w:bookmarkStart w:id="0" w:name="art48pi"/>
            <w:bookmarkEnd w:id="0"/>
            <w:r w:rsidRPr="00606B0A">
              <w:rPr>
                <w:rFonts w:ascii="Arial" w:hAnsi="Arial" w:cs="Arial"/>
                <w:sz w:val="22"/>
                <w:szCs w:val="22"/>
              </w:rPr>
              <w:t xml:space="preserve">incentivo </w:t>
            </w:r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à participação popular e realização de audiências públicas, durante os processos de elaboração e discussão dos planos, lei de diretrizes orçamentárias e orçamentos;</w:t>
            </w:r>
            <w:r w:rsidR="00606B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bookmarkStart w:id="1" w:name="art48§1ii."/>
            <w:bookmarkStart w:id="2" w:name="art48ii"/>
            <w:bookmarkStart w:id="3" w:name="art48pii"/>
            <w:bookmarkEnd w:id="1"/>
            <w:bookmarkEnd w:id="2"/>
            <w:bookmarkEnd w:id="3"/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 xml:space="preserve">Liberação ao pleno conhecimento e acompanhamento da sociedade, em tempo real, de informações pormenorizadas sobre a execução orçamentária e financeira, em meios eletrônicos de acesso público; e </w:t>
            </w:r>
            <w:bookmarkStart w:id="4" w:name="art48piii"/>
            <w:bookmarkEnd w:id="4"/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adoção de sistema integrado de administração financeira e controle, que atenda a padrão mínimo de qualidade estabelecido pelo Poder Executivo da União e ao disposto no art. 48-A (disponibilizarão a qualquer pessoa física ou jurídica o acesso a informações referentes a: </w:t>
            </w:r>
            <w:bookmarkStart w:id="5" w:name="art48ai"/>
            <w:bookmarkEnd w:id="5"/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I – quanto à despesa: todos os atos praticados pelas unidades gestoras no decorrer da execução da despesa, no momento de sua realização, com a disponibilização mínima dos dados referentes ao número do correspondente processo, ao bem fornecido ou ao serviço prestado, à pessoa física ou jurídica beneficiária do pagamento e, quando for o caso, ao procedimento licitatório realizado; </w:t>
            </w:r>
            <w:bookmarkStart w:id="6" w:name="art48aii"/>
            <w:bookmarkEnd w:id="6"/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II – quanto à receita: o lançamento e o recebimento de toda a receita das unidades gestoras, inclusive referente a recursos extraordinários). 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F137D1" w14:textId="77777777" w:rsidR="002F7A42" w:rsidRDefault="002F7A42" w:rsidP="00E8720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r>
              <w:rPr>
                <w:rFonts w:ascii="Arial" w:hAnsi="Arial" w:cs="Arial"/>
                <w:color w:val="000000"/>
              </w:rPr>
              <w:t>art. 48, § 1°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2A2EC62" w14:textId="77777777" w:rsidR="001256DB" w:rsidRDefault="001256DB" w:rsidP="00984AC3"/>
    <w:sectPr w:rsidR="001256DB" w:rsidSect="00393686">
      <w:headerReference w:type="default" r:id="rId15"/>
      <w:pgSz w:w="11907" w:h="16839" w:code="9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966C" w14:textId="77777777" w:rsidR="00EC5CF5" w:rsidRDefault="00EC5CF5">
      <w:pPr>
        <w:spacing w:after="0" w:line="240" w:lineRule="auto"/>
      </w:pPr>
      <w:r>
        <w:separator/>
      </w:r>
    </w:p>
  </w:endnote>
  <w:endnote w:type="continuationSeparator" w:id="0">
    <w:p w14:paraId="74FB0865" w14:textId="77777777" w:rsidR="00EC5CF5" w:rsidRDefault="00EC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A8A7" w14:textId="77777777" w:rsidR="00EC5CF5" w:rsidRDefault="00EC5CF5">
      <w:pPr>
        <w:spacing w:after="0" w:line="240" w:lineRule="auto"/>
      </w:pPr>
      <w:r>
        <w:separator/>
      </w:r>
    </w:p>
  </w:footnote>
  <w:footnote w:type="continuationSeparator" w:id="0">
    <w:p w14:paraId="78032D61" w14:textId="77777777" w:rsidR="00EC5CF5" w:rsidRDefault="00EC5CF5">
      <w:pPr>
        <w:spacing w:after="0" w:line="240" w:lineRule="auto"/>
      </w:pPr>
      <w:r>
        <w:continuationSeparator/>
      </w:r>
    </w:p>
  </w:footnote>
  <w:footnote w:id="1">
    <w:p w14:paraId="7AC8285D" w14:textId="77777777" w:rsidR="002E501C" w:rsidRPr="0014269D" w:rsidRDefault="002E501C" w:rsidP="0014269D">
      <w:pPr>
        <w:pStyle w:val="Textodenotaderodap"/>
        <w:contextualSpacing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14269D">
        <w:rPr>
          <w:rFonts w:ascii="Arial" w:hAnsi="Arial" w:cs="Arial"/>
          <w:b/>
        </w:rPr>
        <w:t>Notas da Biblioteca:</w:t>
      </w:r>
    </w:p>
    <w:p w14:paraId="6BC167F3" w14:textId="41C3A6E3" w:rsidR="002E501C" w:rsidRPr="0014269D" w:rsidRDefault="002E501C" w:rsidP="0014269D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14269D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14269D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871DFE" w:rsidRPr="003F5756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Paraná,</w:t>
        </w:r>
        <w:r w:rsidR="00871DFE" w:rsidRPr="00871DFE">
          <w:rPr>
            <w:rStyle w:val="Hyperlink"/>
            <w:rFonts w:ascii="Arial" w:hAnsi="Arial" w:cs="Arial"/>
            <w:color w:val="0000FF"/>
            <w:sz w:val="20"/>
            <w:szCs w:val="20"/>
          </w:rPr>
          <w:t xml:space="preserve"> Curitiba, PR, n. 2240, 13 fev. 2020, p.38-40</w:t>
        </w:r>
      </w:hyperlink>
      <w:r w:rsidR="00871DFE" w:rsidRPr="00871DFE">
        <w:rPr>
          <w:rFonts w:ascii="Arial" w:hAnsi="Arial" w:cs="Arial"/>
          <w:color w:val="0000FF"/>
          <w:sz w:val="20"/>
          <w:szCs w:val="20"/>
        </w:rPr>
        <w:t>.</w:t>
      </w:r>
    </w:p>
    <w:p w14:paraId="75BDD254" w14:textId="7D8682E1" w:rsidR="002E501C" w:rsidRPr="0014269D" w:rsidRDefault="002E501C" w:rsidP="0014269D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4269D">
        <w:rPr>
          <w:rFonts w:ascii="Arial" w:hAnsi="Arial" w:cs="Arial"/>
          <w:sz w:val="20"/>
          <w:szCs w:val="20"/>
        </w:rPr>
        <w:t xml:space="preserve">Origem: </w:t>
      </w:r>
      <w:r w:rsidR="0014269D" w:rsidRPr="0014269D">
        <w:rPr>
          <w:rFonts w:ascii="Arial" w:hAnsi="Arial" w:cs="Arial"/>
          <w:sz w:val="20"/>
          <w:szCs w:val="20"/>
        </w:rPr>
        <w:t xml:space="preserve">Processo n. 773773/19 - </w:t>
      </w:r>
      <w:hyperlink r:id="rId2" w:history="1">
        <w:r w:rsidR="0014269D" w:rsidRPr="0014269D">
          <w:rPr>
            <w:rStyle w:val="Hyperlink"/>
            <w:rFonts w:ascii="Arial" w:hAnsi="Arial" w:cs="Arial"/>
            <w:color w:val="0000FF"/>
            <w:sz w:val="20"/>
            <w:szCs w:val="20"/>
          </w:rPr>
          <w:t>Acórdão n. 4.165/2019 - Tribunal Pleno.</w:t>
        </w:r>
      </w:hyperlink>
    </w:p>
    <w:p w14:paraId="0E3AE6DE" w14:textId="77777777" w:rsidR="002E501C" w:rsidRPr="0014269D" w:rsidRDefault="002E501C" w:rsidP="0014269D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14269D">
        <w:rPr>
          <w:rFonts w:ascii="Arial" w:hAnsi="Arial" w:cs="Arial"/>
          <w:b/>
          <w:bCs/>
          <w:sz w:val="20"/>
          <w:szCs w:val="20"/>
        </w:rPr>
        <w:t>Ver também:</w:t>
      </w:r>
    </w:p>
    <w:p w14:paraId="04B779FD" w14:textId="77777777" w:rsidR="002E501C" w:rsidRPr="0014269D" w:rsidRDefault="00000000" w:rsidP="0014269D">
      <w:pPr>
        <w:pStyle w:val="PargrafodaLista"/>
        <w:spacing w:after="0"/>
        <w:ind w:left="426"/>
        <w:jc w:val="both"/>
        <w:rPr>
          <w:rFonts w:ascii="Arial" w:hAnsi="Arial" w:cs="Arial"/>
          <w:color w:val="0000FF"/>
          <w:sz w:val="20"/>
          <w:szCs w:val="20"/>
        </w:rPr>
      </w:pPr>
      <w:hyperlink r:id="rId3" w:history="1">
        <w:r w:rsidR="002E501C" w:rsidRPr="0014269D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Normativa n. 62, de 15 de dezembro de 2011</w:t>
        </w:r>
      </w:hyperlink>
      <w:r w:rsidR="002E501C" w:rsidRPr="0014269D">
        <w:rPr>
          <w:rFonts w:ascii="Arial" w:hAnsi="Arial" w:cs="Arial"/>
          <w:color w:val="0000FF"/>
          <w:sz w:val="20"/>
          <w:szCs w:val="20"/>
        </w:rPr>
        <w:t>.</w:t>
      </w:r>
    </w:p>
    <w:p w14:paraId="30EA51F6" w14:textId="0DCFA040" w:rsidR="002E501C" w:rsidRDefault="00000000" w:rsidP="0014269D">
      <w:pPr>
        <w:pStyle w:val="Textodenotaderodap"/>
        <w:ind w:firstLine="426"/>
        <w:jc w:val="both"/>
      </w:pPr>
      <w:hyperlink r:id="rId4" w:history="1">
        <w:r w:rsidR="002E501C" w:rsidRPr="0014269D">
          <w:rPr>
            <w:rStyle w:val="Hyperlink"/>
            <w:rFonts w:ascii="Arial" w:hAnsi="Arial" w:cs="Arial"/>
            <w:color w:val="0000FF"/>
          </w:rPr>
          <w:t>Instrução de Serviço n. 27, de 3 de outubro de 2011</w:t>
        </w:r>
      </w:hyperlink>
      <w:r w:rsidR="002E501C" w:rsidRPr="0014269D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B316" w14:textId="496548B7" w:rsidR="003D5107" w:rsidRDefault="00000000" w:rsidP="001756E9">
    <w:pPr>
      <w:keepLines/>
      <w:spacing w:before="360" w:after="48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615F0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brasao_pr_pequeno" style="position:absolute;left:0;text-align:left;margin-left:4.85pt;margin-top:5.05pt;width:44.05pt;height:51.6pt;z-index:2;visibility:visible">
          <v:imagedata r:id="rId1" o:title="brasao_pr_pequeno"/>
        </v:shape>
      </w:pict>
    </w:r>
    <w:r w:rsidR="003D5107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4DA38133" w14:textId="77777777" w:rsidR="001756E9" w:rsidRDefault="001756E9" w:rsidP="001756E9">
    <w:pPr>
      <w:keepLines/>
      <w:spacing w:before="12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42C0" w14:textId="77777777" w:rsidR="003D5107" w:rsidRPr="006533E9" w:rsidRDefault="00000000" w:rsidP="00393686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15C47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3D5107" w:rsidRPr="0036255E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2D9E"/>
    <w:multiLevelType w:val="hybridMultilevel"/>
    <w:tmpl w:val="52248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FCD"/>
    <w:multiLevelType w:val="hybridMultilevel"/>
    <w:tmpl w:val="E5D0E6CE"/>
    <w:lvl w:ilvl="0" w:tplc="2AC0749A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52265B3"/>
    <w:multiLevelType w:val="hybridMultilevel"/>
    <w:tmpl w:val="9592751E"/>
    <w:lvl w:ilvl="0" w:tplc="80D2611E">
      <w:start w:val="1"/>
      <w:numFmt w:val="lowerLetter"/>
      <w:lvlText w:val="%1)"/>
      <w:lvlJc w:val="left"/>
      <w:pPr>
        <w:ind w:left="2574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D7449"/>
    <w:multiLevelType w:val="hybridMultilevel"/>
    <w:tmpl w:val="59A2F9B0"/>
    <w:lvl w:ilvl="0" w:tplc="9C5026B6">
      <w:start w:val="1"/>
      <w:numFmt w:val="lowerLetter"/>
      <w:lvlText w:val="%1)"/>
      <w:lvlJc w:val="left"/>
      <w:pPr>
        <w:ind w:left="5835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6609" w:hanging="360"/>
      </w:pPr>
    </w:lvl>
    <w:lvl w:ilvl="2" w:tplc="0416001B">
      <w:start w:val="1"/>
      <w:numFmt w:val="lowerRoman"/>
      <w:lvlText w:val="%3."/>
      <w:lvlJc w:val="right"/>
      <w:pPr>
        <w:ind w:left="7329" w:hanging="180"/>
      </w:pPr>
    </w:lvl>
    <w:lvl w:ilvl="3" w:tplc="0416000F">
      <w:start w:val="1"/>
      <w:numFmt w:val="decimal"/>
      <w:lvlText w:val="%4."/>
      <w:lvlJc w:val="left"/>
      <w:pPr>
        <w:ind w:left="8049" w:hanging="360"/>
      </w:pPr>
    </w:lvl>
    <w:lvl w:ilvl="4" w:tplc="04160019">
      <w:start w:val="1"/>
      <w:numFmt w:val="lowerLetter"/>
      <w:lvlText w:val="%5."/>
      <w:lvlJc w:val="left"/>
      <w:pPr>
        <w:ind w:left="8769" w:hanging="360"/>
      </w:pPr>
    </w:lvl>
    <w:lvl w:ilvl="5" w:tplc="0416001B">
      <w:start w:val="1"/>
      <w:numFmt w:val="lowerRoman"/>
      <w:lvlText w:val="%6."/>
      <w:lvlJc w:val="right"/>
      <w:pPr>
        <w:ind w:left="9489" w:hanging="180"/>
      </w:pPr>
    </w:lvl>
    <w:lvl w:ilvl="6" w:tplc="0416000F">
      <w:start w:val="1"/>
      <w:numFmt w:val="decimal"/>
      <w:lvlText w:val="%7."/>
      <w:lvlJc w:val="left"/>
      <w:pPr>
        <w:ind w:left="10209" w:hanging="360"/>
      </w:pPr>
    </w:lvl>
    <w:lvl w:ilvl="7" w:tplc="04160019">
      <w:start w:val="1"/>
      <w:numFmt w:val="lowerLetter"/>
      <w:lvlText w:val="%8."/>
      <w:lvlJc w:val="left"/>
      <w:pPr>
        <w:ind w:left="10929" w:hanging="360"/>
      </w:pPr>
    </w:lvl>
    <w:lvl w:ilvl="8" w:tplc="0416001B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A3E41"/>
    <w:multiLevelType w:val="hybridMultilevel"/>
    <w:tmpl w:val="FEC6B21E"/>
    <w:lvl w:ilvl="0" w:tplc="A4AAA03A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2770AE"/>
    <w:multiLevelType w:val="hybridMultilevel"/>
    <w:tmpl w:val="826015A8"/>
    <w:lvl w:ilvl="0" w:tplc="3D4CEF58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9E52B1D"/>
    <w:multiLevelType w:val="hybridMultilevel"/>
    <w:tmpl w:val="09508DB2"/>
    <w:lvl w:ilvl="0" w:tplc="562092B8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376849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724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689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62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1686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5090421">
    <w:abstractNumId w:val="0"/>
  </w:num>
  <w:num w:numId="7" w16cid:durableId="11102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387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AC3"/>
    <w:rsid w:val="00063B34"/>
    <w:rsid w:val="000652CE"/>
    <w:rsid w:val="000837AD"/>
    <w:rsid w:val="000F0AE2"/>
    <w:rsid w:val="001256DB"/>
    <w:rsid w:val="0014269D"/>
    <w:rsid w:val="00173402"/>
    <w:rsid w:val="001756E9"/>
    <w:rsid w:val="0019021F"/>
    <w:rsid w:val="001907D7"/>
    <w:rsid w:val="001C3ADF"/>
    <w:rsid w:val="001C5011"/>
    <w:rsid w:val="00236180"/>
    <w:rsid w:val="00271592"/>
    <w:rsid w:val="00274B6A"/>
    <w:rsid w:val="002821A3"/>
    <w:rsid w:val="002C2EA7"/>
    <w:rsid w:val="002D0902"/>
    <w:rsid w:val="002E501C"/>
    <w:rsid w:val="002E688F"/>
    <w:rsid w:val="002F7A42"/>
    <w:rsid w:val="00304B8F"/>
    <w:rsid w:val="00336F8E"/>
    <w:rsid w:val="00342314"/>
    <w:rsid w:val="00370460"/>
    <w:rsid w:val="00377993"/>
    <w:rsid w:val="00381947"/>
    <w:rsid w:val="00393686"/>
    <w:rsid w:val="003B484D"/>
    <w:rsid w:val="003D5107"/>
    <w:rsid w:val="003F5756"/>
    <w:rsid w:val="003F66D1"/>
    <w:rsid w:val="00400F4A"/>
    <w:rsid w:val="00401691"/>
    <w:rsid w:val="004234CC"/>
    <w:rsid w:val="00424D4A"/>
    <w:rsid w:val="004313F3"/>
    <w:rsid w:val="00437CFC"/>
    <w:rsid w:val="0047439F"/>
    <w:rsid w:val="004C1C35"/>
    <w:rsid w:val="004D5F06"/>
    <w:rsid w:val="004F271A"/>
    <w:rsid w:val="005A00F0"/>
    <w:rsid w:val="005E4F28"/>
    <w:rsid w:val="00606B0A"/>
    <w:rsid w:val="00667C8D"/>
    <w:rsid w:val="006A7C67"/>
    <w:rsid w:val="006C211B"/>
    <w:rsid w:val="00713E42"/>
    <w:rsid w:val="00717E20"/>
    <w:rsid w:val="00747BB8"/>
    <w:rsid w:val="00764C17"/>
    <w:rsid w:val="00771DA9"/>
    <w:rsid w:val="00790CCA"/>
    <w:rsid w:val="007A2E14"/>
    <w:rsid w:val="008562BA"/>
    <w:rsid w:val="008611FE"/>
    <w:rsid w:val="00871DFE"/>
    <w:rsid w:val="008F1396"/>
    <w:rsid w:val="00903F2D"/>
    <w:rsid w:val="00984AC3"/>
    <w:rsid w:val="009F585F"/>
    <w:rsid w:val="00A510D5"/>
    <w:rsid w:val="00A753C8"/>
    <w:rsid w:val="00A84818"/>
    <w:rsid w:val="00A902E5"/>
    <w:rsid w:val="00AB7805"/>
    <w:rsid w:val="00AC4127"/>
    <w:rsid w:val="00B07597"/>
    <w:rsid w:val="00B250E4"/>
    <w:rsid w:val="00B416DF"/>
    <w:rsid w:val="00B5397E"/>
    <w:rsid w:val="00B71364"/>
    <w:rsid w:val="00C37B97"/>
    <w:rsid w:val="00C8648B"/>
    <w:rsid w:val="00C90FFD"/>
    <w:rsid w:val="00CA0015"/>
    <w:rsid w:val="00CC0ADB"/>
    <w:rsid w:val="00D11439"/>
    <w:rsid w:val="00D65361"/>
    <w:rsid w:val="00D83F04"/>
    <w:rsid w:val="00DB1406"/>
    <w:rsid w:val="00DB7D1C"/>
    <w:rsid w:val="00DF1487"/>
    <w:rsid w:val="00E8720B"/>
    <w:rsid w:val="00EC5101"/>
    <w:rsid w:val="00EC5CF5"/>
    <w:rsid w:val="00ED6D21"/>
    <w:rsid w:val="00EE334D"/>
    <w:rsid w:val="00EF1B47"/>
    <w:rsid w:val="00F03392"/>
    <w:rsid w:val="00F24637"/>
    <w:rsid w:val="00F56EAC"/>
    <w:rsid w:val="00F57327"/>
    <w:rsid w:val="00F729BC"/>
    <w:rsid w:val="00F75B0A"/>
    <w:rsid w:val="00F95AA3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BDFD3"/>
  <w15:chartTrackingRefBased/>
  <w15:docId w15:val="{E5F587C7-B8EA-4245-9F05-0D2D6921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84AC3"/>
    <w:pPr>
      <w:tabs>
        <w:tab w:val="center" w:pos="4252"/>
        <w:tab w:val="right" w:pos="8504"/>
      </w:tabs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984AC3"/>
    <w:rPr>
      <w:rFonts w:ascii="Times New Roman" w:eastAsia="Times New Roman" w:hAnsi="Times New Roman"/>
      <w:sz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667C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7C8D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667C8D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667C8D"/>
    <w:rPr>
      <w:rFonts w:ascii="Times New Roman" w:eastAsia="Times New Roman" w:hAnsi="Times New Roman"/>
      <w:color w:val="FF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C5011"/>
    <w:rPr>
      <w:rFonts w:ascii="Segoe UI" w:hAnsi="Segoe UI" w:cs="Segoe UI"/>
      <w:sz w:val="18"/>
      <w:szCs w:val="18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2F7A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2F7A42"/>
    <w:rPr>
      <w:lang w:eastAsia="en-US"/>
    </w:rPr>
  </w:style>
  <w:style w:type="paragraph" w:customStyle="1" w:styleId="texto2">
    <w:name w:val="texto2"/>
    <w:basedOn w:val="Normal"/>
    <w:rsid w:val="002F7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2F7A42"/>
    <w:rPr>
      <w:vertAlign w:val="superscript"/>
    </w:rPr>
  </w:style>
  <w:style w:type="character" w:styleId="Hyperlink">
    <w:name w:val="Hyperlink"/>
    <w:uiPriority w:val="99"/>
    <w:unhideWhenUsed/>
    <w:rsid w:val="00370460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37046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E501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0/1/pdf/00342737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ce.pr.gov.b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1.tce.pr.gov.br/conteudo/instrucao-de-servico-n-27-de-3-de-outubro-de-2011/1294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62-de-15-de-dezembro-de-2011/237411/area/10" TargetMode="External"/><Relationship Id="rId14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20/1/pdf/00342737.pdf" TargetMode="External"/><Relationship Id="rId1" Type="http://schemas.openxmlformats.org/officeDocument/2006/relationships/hyperlink" Target="https://www1.tce.pr.gov.br/multimidia/2020/2/pdf/00343450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B928-9D57-422D-B027-49E6F8B6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3766</Words>
  <Characters>20341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12</cp:revision>
  <dcterms:created xsi:type="dcterms:W3CDTF">2022-06-30T19:11:00Z</dcterms:created>
  <dcterms:modified xsi:type="dcterms:W3CDTF">2022-07-13T00:55:00Z</dcterms:modified>
</cp:coreProperties>
</file>