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1E1A" w14:textId="0C7EAADA" w:rsidR="000E4680" w:rsidRPr="00DB1EB8" w:rsidRDefault="000E4680" w:rsidP="00605FD9">
      <w:pPr>
        <w:pStyle w:val="Texto"/>
        <w:spacing w:before="240" w:after="240"/>
        <w:ind w:firstLine="0"/>
        <w:jc w:val="center"/>
        <w:rPr>
          <w:rFonts w:cs="Arial"/>
          <w:b/>
          <w:bCs/>
          <w:sz w:val="28"/>
          <w:szCs w:val="28"/>
        </w:rPr>
      </w:pPr>
      <w:r w:rsidRPr="00DB1EB8">
        <w:rPr>
          <w:rFonts w:cs="Arial"/>
          <w:b/>
          <w:bCs/>
          <w:sz w:val="28"/>
          <w:szCs w:val="28"/>
        </w:rPr>
        <w:t>INSTRUÇÃO NORMATIVA</w:t>
      </w:r>
      <w:r w:rsidR="005D00E6">
        <w:rPr>
          <w:rFonts w:cs="Arial"/>
          <w:b/>
          <w:bCs/>
          <w:sz w:val="28"/>
          <w:szCs w:val="28"/>
        </w:rPr>
        <w:t xml:space="preserve"> Nº 73/</w:t>
      </w:r>
      <w:r w:rsidR="00815677">
        <w:rPr>
          <w:rFonts w:cs="Arial"/>
          <w:b/>
          <w:bCs/>
          <w:sz w:val="28"/>
          <w:szCs w:val="28"/>
        </w:rPr>
        <w:t>20</w:t>
      </w:r>
      <w:r w:rsidR="005D00E6">
        <w:rPr>
          <w:rFonts w:cs="Arial"/>
          <w:b/>
          <w:bCs/>
          <w:sz w:val="28"/>
          <w:szCs w:val="28"/>
        </w:rPr>
        <w:t>12</w:t>
      </w:r>
      <w:r w:rsidR="00605FD9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1639BDA4" w14:textId="77777777" w:rsidR="001118B4" w:rsidRDefault="001118B4" w:rsidP="00A92ED0">
      <w:pPr>
        <w:pStyle w:val="Ementa"/>
        <w:spacing w:before="0" w:after="0"/>
        <w:ind w:left="4536"/>
        <w:rPr>
          <w:rFonts w:cs="Arial"/>
          <w:i/>
          <w:sz w:val="24"/>
        </w:rPr>
      </w:pPr>
    </w:p>
    <w:p w14:paraId="402CE929" w14:textId="58570AB6" w:rsidR="00F666A0" w:rsidRPr="00605FD9" w:rsidRDefault="00876B12" w:rsidP="00E75FD8">
      <w:pPr>
        <w:pStyle w:val="Ementa"/>
        <w:spacing w:before="0" w:after="0"/>
        <w:ind w:left="4536"/>
        <w:rPr>
          <w:rFonts w:cs="Arial"/>
          <w:i/>
          <w:szCs w:val="22"/>
        </w:rPr>
      </w:pPr>
      <w:r w:rsidRPr="00605FD9">
        <w:rPr>
          <w:rFonts w:cs="Arial"/>
          <w:i/>
          <w:szCs w:val="22"/>
        </w:rPr>
        <w:t xml:space="preserve">Altera a </w:t>
      </w:r>
      <w:hyperlink r:id="rId8" w:history="1">
        <w:r w:rsidRPr="00FA7168">
          <w:rPr>
            <w:rStyle w:val="Hyperlink"/>
            <w:rFonts w:cs="Arial"/>
            <w:i/>
            <w:sz w:val="22"/>
            <w:szCs w:val="22"/>
          </w:rPr>
          <w:t xml:space="preserve">Instrução Normativa </w:t>
        </w:r>
        <w:r w:rsidR="001118B4" w:rsidRPr="00FA7168">
          <w:rPr>
            <w:rStyle w:val="Hyperlink"/>
            <w:rFonts w:cs="Arial"/>
            <w:i/>
            <w:sz w:val="22"/>
            <w:szCs w:val="22"/>
          </w:rPr>
          <w:t>nº 68, de 19 de janeiro de 2012</w:t>
        </w:r>
      </w:hyperlink>
      <w:r w:rsidR="00F666A0" w:rsidRPr="00605FD9">
        <w:rPr>
          <w:rFonts w:cs="Arial"/>
          <w:i/>
          <w:szCs w:val="22"/>
        </w:rPr>
        <w:t>.</w:t>
      </w:r>
    </w:p>
    <w:p w14:paraId="15F9A6A9" w14:textId="77777777" w:rsidR="00E75FD8" w:rsidRDefault="00E75FD8" w:rsidP="00E75FD8">
      <w:pPr>
        <w:pStyle w:val="Ementa"/>
        <w:spacing w:before="0" w:after="0"/>
        <w:ind w:left="4536"/>
        <w:rPr>
          <w:rFonts w:cs="Arial"/>
          <w:i/>
          <w:sz w:val="24"/>
        </w:rPr>
      </w:pPr>
    </w:p>
    <w:p w14:paraId="257B4FED" w14:textId="77777777" w:rsidR="000E4680" w:rsidRPr="00A92ED0" w:rsidRDefault="000E4680" w:rsidP="00E75FD8">
      <w:pPr>
        <w:autoSpaceDE w:val="0"/>
        <w:spacing w:before="120"/>
        <w:ind w:firstLine="1134"/>
        <w:jc w:val="both"/>
        <w:rPr>
          <w:rFonts w:ascii="Arial" w:hAnsi="Arial" w:cs="Arial"/>
          <w:bCs/>
          <w:lang w:val="pt-PT"/>
        </w:rPr>
      </w:pPr>
      <w:r w:rsidRPr="00A92ED0">
        <w:rPr>
          <w:rFonts w:ascii="Arial" w:hAnsi="Arial" w:cs="Arial"/>
          <w:bCs/>
          <w:lang w:val="pt-PT"/>
        </w:rPr>
        <w:t xml:space="preserve">O </w:t>
      </w:r>
      <w:r w:rsidRPr="00A92ED0">
        <w:rPr>
          <w:rFonts w:ascii="Arial" w:hAnsi="Arial" w:cs="Arial"/>
          <w:b/>
          <w:bCs/>
          <w:lang w:val="pt-PT"/>
        </w:rPr>
        <w:t>TRIBUNAL DE CONTAS DO ESTADO DO PARANÁ</w:t>
      </w:r>
      <w:r w:rsidRPr="00A92ED0">
        <w:rPr>
          <w:rFonts w:ascii="Arial" w:hAnsi="Arial" w:cs="Arial"/>
          <w:bCs/>
          <w:lang w:val="pt-PT"/>
        </w:rPr>
        <w:t>, no uso das atribuições contidas no art. 2º, I, da Lei Complementar nº 113, de 15 de dezembro de 2005 e nos termos do</w:t>
      </w:r>
      <w:r w:rsidR="002132E4" w:rsidRPr="00A92ED0">
        <w:rPr>
          <w:rFonts w:ascii="Arial" w:hAnsi="Arial" w:cs="Arial"/>
          <w:bCs/>
          <w:lang w:val="pt-PT"/>
        </w:rPr>
        <w:t>s</w:t>
      </w:r>
      <w:r w:rsidRPr="00A92ED0">
        <w:rPr>
          <w:rFonts w:ascii="Arial" w:hAnsi="Arial" w:cs="Arial"/>
          <w:bCs/>
          <w:lang w:val="pt-PT"/>
        </w:rPr>
        <w:t xml:space="preserve"> art</w:t>
      </w:r>
      <w:r w:rsidR="002132E4" w:rsidRPr="00A92ED0">
        <w:rPr>
          <w:rFonts w:ascii="Arial" w:hAnsi="Arial" w:cs="Arial"/>
          <w:bCs/>
          <w:lang w:val="pt-PT"/>
        </w:rPr>
        <w:t>s</w:t>
      </w:r>
      <w:r w:rsidRPr="00A92ED0">
        <w:rPr>
          <w:rFonts w:ascii="Arial" w:hAnsi="Arial" w:cs="Arial"/>
          <w:bCs/>
          <w:lang w:val="pt-PT"/>
        </w:rPr>
        <w:t xml:space="preserve">. </w:t>
      </w:r>
      <w:r w:rsidR="001118B4">
        <w:rPr>
          <w:rFonts w:ascii="Arial" w:hAnsi="Arial" w:cs="Arial"/>
          <w:bCs/>
          <w:lang w:val="pt-PT"/>
        </w:rPr>
        <w:t>289, § 1º</w:t>
      </w:r>
      <w:r w:rsidRPr="00A92ED0">
        <w:rPr>
          <w:rFonts w:ascii="Arial" w:hAnsi="Arial" w:cs="Arial"/>
          <w:bCs/>
          <w:lang w:val="pt-PT"/>
        </w:rPr>
        <w:t>, do Regimento Interno</w:t>
      </w:r>
      <w:r w:rsidR="00D47F51" w:rsidRPr="00A92ED0">
        <w:rPr>
          <w:rFonts w:ascii="Arial" w:hAnsi="Arial" w:cs="Arial"/>
          <w:bCs/>
          <w:lang w:val="pt-PT"/>
        </w:rPr>
        <w:t xml:space="preserve"> e do art. 1º, da Lei nº 16.987, de </w:t>
      </w:r>
      <w:r w:rsidR="00E75FD8">
        <w:rPr>
          <w:rFonts w:ascii="Arial" w:hAnsi="Arial" w:cs="Arial"/>
          <w:bCs/>
          <w:lang w:val="pt-PT"/>
        </w:rPr>
        <w:t>0</w:t>
      </w:r>
      <w:r w:rsidR="00D47F51" w:rsidRPr="00A92ED0">
        <w:rPr>
          <w:rFonts w:ascii="Arial" w:hAnsi="Arial" w:cs="Arial"/>
          <w:bCs/>
          <w:lang w:val="pt-PT"/>
        </w:rPr>
        <w:t>6 de dezembro de 2011,</w:t>
      </w:r>
    </w:p>
    <w:p w14:paraId="06B60939" w14:textId="77777777" w:rsidR="004733D1" w:rsidRPr="00A92ED0" w:rsidRDefault="004733D1" w:rsidP="00E75FD8">
      <w:pPr>
        <w:autoSpaceDE w:val="0"/>
        <w:spacing w:before="120"/>
        <w:ind w:firstLine="1134"/>
        <w:jc w:val="both"/>
        <w:rPr>
          <w:rFonts w:ascii="Arial" w:hAnsi="Arial" w:cs="Arial"/>
          <w:bCs/>
          <w:lang w:val="pt-PT"/>
        </w:rPr>
      </w:pPr>
    </w:p>
    <w:p w14:paraId="108C862F" w14:textId="77777777" w:rsidR="000E4680" w:rsidRPr="00DB1EB8" w:rsidRDefault="000E4680" w:rsidP="00E75FD8">
      <w:pPr>
        <w:pStyle w:val="Texto"/>
        <w:ind w:firstLine="1134"/>
        <w:rPr>
          <w:rFonts w:cs="Arial"/>
          <w:b/>
          <w:bCs/>
          <w:sz w:val="24"/>
        </w:rPr>
      </w:pPr>
      <w:r w:rsidRPr="00DB1EB8">
        <w:rPr>
          <w:rFonts w:cs="Arial"/>
          <w:b/>
          <w:bCs/>
          <w:sz w:val="24"/>
        </w:rPr>
        <w:t>RESOLVE</w:t>
      </w:r>
    </w:p>
    <w:p w14:paraId="7A046E92" w14:textId="77777777" w:rsidR="00C52ACF" w:rsidRPr="00DB1EB8" w:rsidRDefault="00C52ACF" w:rsidP="00E75FD8">
      <w:pPr>
        <w:pStyle w:val="Paragrafo"/>
        <w:numPr>
          <w:ilvl w:val="0"/>
          <w:numId w:val="0"/>
        </w:numPr>
        <w:ind w:firstLine="1134"/>
        <w:rPr>
          <w:rFonts w:cs="Arial"/>
          <w:b/>
          <w:sz w:val="24"/>
        </w:rPr>
      </w:pPr>
    </w:p>
    <w:p w14:paraId="1712CB68" w14:textId="4949FFD8" w:rsidR="00D05A78" w:rsidRDefault="004733D1" w:rsidP="00E75FD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bCs w:val="0"/>
          <w:sz w:val="24"/>
        </w:rPr>
      </w:pPr>
      <w:r w:rsidRPr="00B45D64">
        <w:rPr>
          <w:rFonts w:cs="Arial"/>
          <w:b/>
          <w:bCs w:val="0"/>
          <w:sz w:val="24"/>
        </w:rPr>
        <w:t>Art. 1º</w:t>
      </w:r>
      <w:r w:rsidRPr="00B45D64">
        <w:rPr>
          <w:rFonts w:cs="Arial"/>
          <w:bCs w:val="0"/>
          <w:sz w:val="24"/>
        </w:rPr>
        <w:t xml:space="preserve"> </w:t>
      </w:r>
      <w:r w:rsidR="0000295F" w:rsidRPr="00B45D64">
        <w:rPr>
          <w:rFonts w:cs="Arial"/>
          <w:bCs w:val="0"/>
          <w:sz w:val="24"/>
        </w:rPr>
        <w:t xml:space="preserve">A </w:t>
      </w:r>
      <w:hyperlink r:id="rId9" w:history="1">
        <w:r w:rsidR="0000295F" w:rsidRPr="00040503">
          <w:rPr>
            <w:rStyle w:val="Hyperlink"/>
            <w:rFonts w:cs="Arial"/>
            <w:bCs w:val="0"/>
            <w:sz w:val="24"/>
            <w:szCs w:val="24"/>
          </w:rPr>
          <w:t>Instrução Normativa nº 68, de 19 de janeiro de 2012</w:t>
        </w:r>
      </w:hyperlink>
      <w:r w:rsidR="0000295F" w:rsidRPr="00B45D64">
        <w:rPr>
          <w:rFonts w:cs="Arial"/>
          <w:bCs w:val="0"/>
          <w:sz w:val="24"/>
        </w:rPr>
        <w:t xml:space="preserve">, passa a </w:t>
      </w:r>
      <w:r w:rsidR="00146098">
        <w:rPr>
          <w:rFonts w:cs="Arial"/>
          <w:bCs w:val="0"/>
          <w:sz w:val="24"/>
        </w:rPr>
        <w:t>tratar</w:t>
      </w:r>
      <w:r w:rsidR="00DD3195">
        <w:rPr>
          <w:rFonts w:cs="Arial"/>
          <w:bCs w:val="0"/>
          <w:sz w:val="24"/>
        </w:rPr>
        <w:t xml:space="preserve"> exclusivamente </w:t>
      </w:r>
      <w:r w:rsidR="00DD3195" w:rsidRPr="00DD3195">
        <w:rPr>
          <w:rFonts w:cs="Arial"/>
          <w:sz w:val="24"/>
        </w:rPr>
        <w:t>sobre a forma e condições para emissão das certidões liberatórias</w:t>
      </w:r>
      <w:r w:rsidR="00D05A78">
        <w:rPr>
          <w:rFonts w:cs="Arial"/>
          <w:bCs w:val="0"/>
          <w:sz w:val="24"/>
        </w:rPr>
        <w:t>.</w:t>
      </w:r>
    </w:p>
    <w:p w14:paraId="47120BB4" w14:textId="218B9BE5" w:rsidR="00C40FAB" w:rsidRPr="00B45D64" w:rsidRDefault="00D05A78" w:rsidP="00E75FD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bCs w:val="0"/>
          <w:sz w:val="24"/>
        </w:rPr>
      </w:pPr>
      <w:r w:rsidRPr="00B45D64">
        <w:rPr>
          <w:rFonts w:cs="Arial"/>
          <w:b/>
          <w:bCs w:val="0"/>
          <w:sz w:val="24"/>
        </w:rPr>
        <w:t xml:space="preserve">Art. </w:t>
      </w:r>
      <w:r>
        <w:rPr>
          <w:rFonts w:cs="Arial"/>
          <w:b/>
          <w:bCs w:val="0"/>
          <w:sz w:val="24"/>
        </w:rPr>
        <w:t>2</w:t>
      </w:r>
      <w:r w:rsidRPr="00B45D64">
        <w:rPr>
          <w:rFonts w:cs="Arial"/>
          <w:b/>
          <w:bCs w:val="0"/>
          <w:sz w:val="24"/>
        </w:rPr>
        <w:t>º</w:t>
      </w:r>
      <w:r>
        <w:rPr>
          <w:rFonts w:cs="Arial"/>
          <w:bCs w:val="0"/>
          <w:sz w:val="24"/>
        </w:rPr>
        <w:t xml:space="preserve"> O</w:t>
      </w:r>
      <w:r w:rsidR="00753927">
        <w:rPr>
          <w:rFonts w:cs="Arial"/>
          <w:bCs w:val="0"/>
          <w:sz w:val="24"/>
        </w:rPr>
        <w:t xml:space="preserve"> inciso III, do art. 1º, </w:t>
      </w:r>
      <w:r>
        <w:rPr>
          <w:rFonts w:cs="Arial"/>
          <w:bCs w:val="0"/>
          <w:sz w:val="24"/>
        </w:rPr>
        <w:t xml:space="preserve">da </w:t>
      </w:r>
      <w:hyperlink r:id="rId10" w:history="1">
        <w:r w:rsidRPr="00040503">
          <w:rPr>
            <w:rStyle w:val="Hyperlink"/>
            <w:rFonts w:cs="Arial"/>
            <w:bCs w:val="0"/>
            <w:sz w:val="24"/>
            <w:szCs w:val="24"/>
          </w:rPr>
          <w:t>Instrução Normativa nº 68, de 19 de janeiro de 2012</w:t>
        </w:r>
      </w:hyperlink>
      <w:r w:rsidR="00AB3BE1">
        <w:rPr>
          <w:rFonts w:cs="Arial"/>
          <w:bCs w:val="0"/>
          <w:sz w:val="24"/>
        </w:rPr>
        <w:t>,</w:t>
      </w:r>
      <w:r>
        <w:rPr>
          <w:rFonts w:cs="Arial"/>
          <w:bCs w:val="0"/>
          <w:sz w:val="24"/>
        </w:rPr>
        <w:t xml:space="preserve"> </w:t>
      </w:r>
      <w:r w:rsidRPr="00D05A78">
        <w:rPr>
          <w:rFonts w:cs="Arial"/>
          <w:bCs w:val="0"/>
          <w:sz w:val="24"/>
        </w:rPr>
        <w:t xml:space="preserve">passa a vigorar com a </w:t>
      </w:r>
      <w:r w:rsidR="00753927">
        <w:rPr>
          <w:rFonts w:cs="Arial"/>
          <w:bCs w:val="0"/>
          <w:sz w:val="24"/>
        </w:rPr>
        <w:t>seguinte redação:</w:t>
      </w:r>
    </w:p>
    <w:p w14:paraId="1A57D7B4" w14:textId="77777777" w:rsidR="00DD3195" w:rsidRPr="00DB1EB8" w:rsidRDefault="00D05A78" w:rsidP="00E75FD8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>
        <w:rPr>
          <w:rFonts w:cs="Arial"/>
          <w:sz w:val="24"/>
        </w:rPr>
        <w:t>“</w:t>
      </w:r>
      <w:r w:rsidR="00606E3A" w:rsidRPr="00DB1EB8">
        <w:rPr>
          <w:rFonts w:cs="Arial"/>
          <w:sz w:val="24"/>
        </w:rPr>
        <w:t>III –</w:t>
      </w:r>
      <w:r w:rsidR="00606E3A">
        <w:rPr>
          <w:rFonts w:cs="Arial"/>
          <w:sz w:val="24"/>
        </w:rPr>
        <w:t xml:space="preserve"> não estar incurso na hipótese </w:t>
      </w:r>
      <w:r w:rsidR="00606E3A" w:rsidRPr="00E0003E">
        <w:rPr>
          <w:rFonts w:cs="Arial"/>
          <w:sz w:val="24"/>
        </w:rPr>
        <w:t xml:space="preserve">prevista no art. 97, § 10, IV, ‘b’, </w:t>
      </w:r>
      <w:r w:rsidR="00606E3A" w:rsidRPr="00DB1EB8">
        <w:rPr>
          <w:rFonts w:cs="Arial"/>
          <w:sz w:val="24"/>
        </w:rPr>
        <w:t xml:space="preserve">dos Atos das Disposições Constitucionais Transitórias – ADCT, com base </w:t>
      </w:r>
      <w:r w:rsidR="00606E3A">
        <w:rPr>
          <w:rFonts w:cs="Arial"/>
          <w:sz w:val="24"/>
        </w:rPr>
        <w:t>em</w:t>
      </w:r>
      <w:r w:rsidR="00606E3A" w:rsidRPr="00DB1EB8">
        <w:rPr>
          <w:rFonts w:cs="Arial"/>
          <w:sz w:val="24"/>
        </w:rPr>
        <w:t xml:space="preserve"> informações </w:t>
      </w:r>
      <w:r w:rsidR="00606E3A">
        <w:rPr>
          <w:rFonts w:cs="Arial"/>
          <w:sz w:val="24"/>
        </w:rPr>
        <w:t>obtidas junto ao</w:t>
      </w:r>
      <w:r w:rsidR="00606E3A" w:rsidRPr="00DB1EB8">
        <w:rPr>
          <w:rFonts w:cs="Arial"/>
          <w:sz w:val="24"/>
        </w:rPr>
        <w:t xml:space="preserve"> Tribunal de Justiça</w:t>
      </w:r>
      <w:r w:rsidR="00E75FD8">
        <w:rPr>
          <w:rFonts w:cs="Arial"/>
          <w:sz w:val="24"/>
        </w:rPr>
        <w:t>;</w:t>
      </w:r>
      <w:r w:rsidR="00606E3A">
        <w:rPr>
          <w:rFonts w:cs="Arial"/>
          <w:sz w:val="24"/>
        </w:rPr>
        <w:t>”</w:t>
      </w:r>
    </w:p>
    <w:p w14:paraId="36FAC9AA" w14:textId="32E70387" w:rsidR="00916CB1" w:rsidRPr="00753927" w:rsidRDefault="00470D8F" w:rsidP="00E75FD8">
      <w:pPr>
        <w:pStyle w:val="Paragrafo"/>
        <w:numPr>
          <w:ilvl w:val="0"/>
          <w:numId w:val="0"/>
        </w:numPr>
        <w:ind w:firstLine="1134"/>
        <w:rPr>
          <w:rFonts w:cs="Arial"/>
          <w:bCs/>
          <w:sz w:val="24"/>
        </w:rPr>
      </w:pPr>
      <w:r w:rsidRPr="00186C9F">
        <w:rPr>
          <w:rFonts w:cs="Arial"/>
          <w:b/>
          <w:bCs/>
          <w:sz w:val="24"/>
        </w:rPr>
        <w:t xml:space="preserve">Art. </w:t>
      </w:r>
      <w:r w:rsidR="00D05A78">
        <w:rPr>
          <w:rFonts w:cs="Arial"/>
          <w:b/>
          <w:bCs/>
          <w:sz w:val="24"/>
        </w:rPr>
        <w:t>3</w:t>
      </w:r>
      <w:r w:rsidRPr="00186C9F">
        <w:rPr>
          <w:rFonts w:cs="Arial"/>
          <w:b/>
          <w:bCs/>
          <w:sz w:val="24"/>
        </w:rPr>
        <w:t>º</w:t>
      </w:r>
      <w:r w:rsidR="00EA64AE">
        <w:rPr>
          <w:rFonts w:cs="Arial"/>
          <w:bCs/>
          <w:sz w:val="24"/>
        </w:rPr>
        <w:t xml:space="preserve"> </w:t>
      </w:r>
      <w:r w:rsidR="00EA64AE" w:rsidRPr="00753927">
        <w:rPr>
          <w:rFonts w:cs="Arial"/>
          <w:bCs/>
          <w:sz w:val="24"/>
        </w:rPr>
        <w:t>Revoga</w:t>
      </w:r>
      <w:r w:rsidR="008A4FDF" w:rsidRPr="00753927">
        <w:rPr>
          <w:rFonts w:cs="Arial"/>
          <w:bCs/>
          <w:sz w:val="24"/>
        </w:rPr>
        <w:t>m</w:t>
      </w:r>
      <w:r w:rsidR="00EA64AE" w:rsidRPr="00753927">
        <w:rPr>
          <w:rFonts w:cs="Arial"/>
          <w:bCs/>
          <w:sz w:val="24"/>
        </w:rPr>
        <w:t>-se o</w:t>
      </w:r>
      <w:r w:rsidR="00146098">
        <w:rPr>
          <w:rFonts w:cs="Arial"/>
          <w:bCs/>
          <w:sz w:val="24"/>
        </w:rPr>
        <w:t>s</w:t>
      </w:r>
      <w:r w:rsidR="00606E3A" w:rsidRPr="00753927">
        <w:rPr>
          <w:rFonts w:cs="Arial"/>
          <w:bCs/>
          <w:sz w:val="24"/>
        </w:rPr>
        <w:t xml:space="preserve"> art</w:t>
      </w:r>
      <w:r w:rsidR="00AB3BE1">
        <w:rPr>
          <w:rFonts w:cs="Arial"/>
          <w:bCs/>
          <w:sz w:val="24"/>
        </w:rPr>
        <w:t>s</w:t>
      </w:r>
      <w:r w:rsidR="00606E3A" w:rsidRPr="00753927">
        <w:rPr>
          <w:rFonts w:cs="Arial"/>
          <w:bCs/>
          <w:sz w:val="24"/>
        </w:rPr>
        <w:t>. 5º</w:t>
      </w:r>
      <w:r w:rsidR="00AB3BE1">
        <w:rPr>
          <w:rFonts w:cs="Arial"/>
          <w:bCs/>
          <w:sz w:val="24"/>
        </w:rPr>
        <w:t>,</w:t>
      </w:r>
      <w:r w:rsidR="00D05A78">
        <w:rPr>
          <w:rFonts w:cs="Arial"/>
          <w:bCs/>
          <w:sz w:val="24"/>
        </w:rPr>
        <w:t xml:space="preserve"> </w:t>
      </w:r>
      <w:r w:rsidR="00606E3A" w:rsidRPr="00753927">
        <w:rPr>
          <w:rFonts w:cs="Arial"/>
          <w:sz w:val="24"/>
        </w:rPr>
        <w:t>6º</w:t>
      </w:r>
      <w:r w:rsidR="00D05A78">
        <w:rPr>
          <w:rFonts w:cs="Arial"/>
          <w:sz w:val="24"/>
        </w:rPr>
        <w:t>,</w:t>
      </w:r>
      <w:r w:rsidR="00753927" w:rsidRPr="00753927">
        <w:rPr>
          <w:rFonts w:cs="Arial"/>
          <w:sz w:val="24"/>
        </w:rPr>
        <w:t xml:space="preserve"> 7º, 8º</w:t>
      </w:r>
      <w:r w:rsidR="00606E3A" w:rsidRPr="00753927">
        <w:rPr>
          <w:rFonts w:cs="Arial"/>
          <w:sz w:val="24"/>
        </w:rPr>
        <w:t xml:space="preserve"> </w:t>
      </w:r>
      <w:r w:rsidR="00753927" w:rsidRPr="00753927">
        <w:rPr>
          <w:rFonts w:cs="Arial"/>
          <w:sz w:val="24"/>
        </w:rPr>
        <w:t xml:space="preserve">e 9º, da </w:t>
      </w:r>
      <w:hyperlink r:id="rId11" w:history="1">
        <w:r w:rsidR="00EA64AE" w:rsidRPr="00FA7168">
          <w:rPr>
            <w:rStyle w:val="Hyperlink"/>
            <w:rFonts w:cs="Arial"/>
            <w:bCs/>
            <w:sz w:val="24"/>
            <w:szCs w:val="24"/>
          </w:rPr>
          <w:t>Instrução Normativa nº 68, de 19 de janeiro de 2012</w:t>
        </w:r>
      </w:hyperlink>
      <w:r w:rsidR="00EA64AE" w:rsidRPr="00753927">
        <w:rPr>
          <w:rFonts w:cs="Arial"/>
          <w:bCs/>
          <w:sz w:val="24"/>
        </w:rPr>
        <w:t xml:space="preserve">. </w:t>
      </w:r>
    </w:p>
    <w:p w14:paraId="4E175E37" w14:textId="77777777" w:rsidR="000E4680" w:rsidRPr="00DB1EB8" w:rsidRDefault="000E4680" w:rsidP="00E75FD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 xml:space="preserve">Art. </w:t>
      </w:r>
      <w:r w:rsidR="00146098">
        <w:rPr>
          <w:rFonts w:cs="Arial"/>
          <w:b/>
          <w:sz w:val="24"/>
        </w:rPr>
        <w:t>4</w:t>
      </w:r>
      <w:r w:rsidR="00EA64AE">
        <w:rPr>
          <w:rFonts w:cs="Arial"/>
          <w:b/>
          <w:sz w:val="24"/>
        </w:rPr>
        <w:t>º</w:t>
      </w:r>
      <w:r w:rsidRPr="00DB1EB8">
        <w:rPr>
          <w:rFonts w:cs="Arial"/>
          <w:sz w:val="24"/>
        </w:rPr>
        <w:t xml:space="preserve"> Esta Instrução Normativa entra</w:t>
      </w:r>
      <w:r w:rsidR="009463D1" w:rsidRPr="00DB1EB8">
        <w:rPr>
          <w:rFonts w:cs="Arial"/>
          <w:sz w:val="24"/>
        </w:rPr>
        <w:t>rá</w:t>
      </w:r>
      <w:r w:rsidRPr="00DB1EB8">
        <w:rPr>
          <w:rFonts w:cs="Arial"/>
          <w:sz w:val="24"/>
        </w:rPr>
        <w:t xml:space="preserve"> em vigor na data de sua publicação</w:t>
      </w:r>
      <w:r w:rsidR="005D00E6">
        <w:rPr>
          <w:rFonts w:cs="Arial"/>
          <w:sz w:val="24"/>
        </w:rPr>
        <w:t>.</w:t>
      </w:r>
    </w:p>
    <w:p w14:paraId="71864D8D" w14:textId="77777777" w:rsidR="00DB1EB8" w:rsidRDefault="00DB1EB8" w:rsidP="00E75FD8">
      <w:pPr>
        <w:spacing w:before="120"/>
        <w:ind w:firstLine="1134"/>
        <w:jc w:val="both"/>
        <w:rPr>
          <w:rFonts w:ascii="Arial" w:hAnsi="Arial" w:cs="Arial"/>
        </w:rPr>
      </w:pPr>
    </w:p>
    <w:p w14:paraId="485A17CD" w14:textId="77777777" w:rsidR="005D00E6" w:rsidRDefault="005D00E6" w:rsidP="00E75FD8">
      <w:pPr>
        <w:spacing w:before="120"/>
        <w:ind w:firstLine="1134"/>
        <w:jc w:val="both"/>
        <w:rPr>
          <w:rFonts w:ascii="Arial" w:hAnsi="Arial" w:cs="Arial"/>
        </w:rPr>
      </w:pPr>
    </w:p>
    <w:p w14:paraId="434FFDCC" w14:textId="77777777" w:rsidR="005D00E6" w:rsidRDefault="005D00E6" w:rsidP="005D00E6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18 de outubro de 2012.</w:t>
      </w:r>
    </w:p>
    <w:p w14:paraId="6EC84B48" w14:textId="77777777" w:rsidR="005D00E6" w:rsidRDefault="005D00E6" w:rsidP="005D00E6">
      <w:pPr>
        <w:spacing w:before="120"/>
        <w:jc w:val="center"/>
        <w:rPr>
          <w:rFonts w:ascii="Arial" w:hAnsi="Arial" w:cs="Arial"/>
        </w:rPr>
      </w:pPr>
    </w:p>
    <w:p w14:paraId="14FCF0A3" w14:textId="77777777" w:rsidR="005D00E6" w:rsidRPr="00DB1EB8" w:rsidRDefault="005D00E6" w:rsidP="005D00E6">
      <w:pPr>
        <w:spacing w:before="120"/>
        <w:jc w:val="center"/>
        <w:rPr>
          <w:rFonts w:ascii="Arial" w:hAnsi="Arial" w:cs="Arial"/>
        </w:rPr>
      </w:pPr>
    </w:p>
    <w:p w14:paraId="46A84AD9" w14:textId="77777777" w:rsidR="00DB1EB8" w:rsidRPr="005D00E6" w:rsidRDefault="005D00E6" w:rsidP="005D00E6">
      <w:pPr>
        <w:spacing w:before="120"/>
        <w:jc w:val="center"/>
        <w:rPr>
          <w:rFonts w:ascii="Arial" w:hAnsi="Arial" w:cs="Arial"/>
          <w:b/>
        </w:rPr>
      </w:pPr>
      <w:r w:rsidRPr="005D00E6">
        <w:rPr>
          <w:rFonts w:ascii="Arial" w:hAnsi="Arial" w:cs="Arial"/>
          <w:b/>
        </w:rPr>
        <w:t>FERNANDO AUGUSTO MELLO GUIMARÃES</w:t>
      </w:r>
    </w:p>
    <w:p w14:paraId="414C320F" w14:textId="77777777" w:rsidR="005D00E6" w:rsidRPr="005D00E6" w:rsidRDefault="005D00E6" w:rsidP="005D00E6">
      <w:pPr>
        <w:spacing w:before="120"/>
        <w:jc w:val="center"/>
        <w:rPr>
          <w:rFonts w:ascii="Arial" w:hAnsi="Arial" w:cs="Arial"/>
          <w:b/>
        </w:rPr>
      </w:pPr>
      <w:r w:rsidRPr="005D00E6">
        <w:rPr>
          <w:rFonts w:ascii="Arial" w:hAnsi="Arial" w:cs="Arial"/>
          <w:b/>
        </w:rPr>
        <w:t>Presidente</w:t>
      </w:r>
    </w:p>
    <w:p w14:paraId="23295160" w14:textId="77777777" w:rsidR="007B16AE" w:rsidRDefault="007B16AE" w:rsidP="00E75FD8">
      <w:pPr>
        <w:spacing w:before="120"/>
        <w:ind w:firstLine="1134"/>
        <w:jc w:val="both"/>
        <w:rPr>
          <w:rFonts w:ascii="Arial" w:hAnsi="Arial" w:cs="Arial"/>
          <w:b/>
        </w:rPr>
      </w:pPr>
    </w:p>
    <w:sectPr w:rsidR="007B16AE" w:rsidSect="00E75FD8">
      <w:headerReference w:type="default" r:id="rId12"/>
      <w:footerReference w:type="even" r:id="rId13"/>
      <w:footerReference w:type="default" r:id="rId14"/>
      <w:headerReference w:type="first" r:id="rId15"/>
      <w:footnotePr>
        <w:numFmt w:val="chicago"/>
      </w:footnotePr>
      <w:type w:val="continuous"/>
      <w:pgSz w:w="11907" w:h="16840" w:code="9"/>
      <w:pgMar w:top="2092" w:right="851" w:bottom="851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920C" w14:textId="77777777" w:rsidR="00F63C72" w:rsidRDefault="00F63C72">
      <w:r>
        <w:separator/>
      </w:r>
    </w:p>
  </w:endnote>
  <w:endnote w:type="continuationSeparator" w:id="0">
    <w:p w14:paraId="40D0E4D6" w14:textId="77777777" w:rsidR="00F63C72" w:rsidRDefault="00F6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B1C6" w14:textId="77777777" w:rsidR="009D0447" w:rsidRDefault="009D044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4DD6E4" w14:textId="77777777" w:rsidR="009D0447" w:rsidRDefault="009D04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3A8A" w14:textId="77777777" w:rsidR="009D0447" w:rsidRPr="00DB1EB8" w:rsidRDefault="009D0447">
    <w:pPr>
      <w:pStyle w:val="Rodap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071D" w14:textId="77777777" w:rsidR="00F63C72" w:rsidRDefault="00F63C72">
      <w:r>
        <w:separator/>
      </w:r>
    </w:p>
  </w:footnote>
  <w:footnote w:type="continuationSeparator" w:id="0">
    <w:p w14:paraId="30024416" w14:textId="77777777" w:rsidR="00F63C72" w:rsidRDefault="00F63C72">
      <w:r>
        <w:continuationSeparator/>
      </w:r>
    </w:p>
  </w:footnote>
  <w:footnote w:id="1">
    <w:p w14:paraId="1962A0FB" w14:textId="77777777" w:rsidR="00655A3B" w:rsidRPr="003977B8" w:rsidRDefault="00605FD9" w:rsidP="00655A3B">
      <w:pPr>
        <w:pStyle w:val="Textodenotaderodap"/>
        <w:ind w:left="567" w:hanging="567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="00655A3B" w:rsidRPr="003977B8">
        <w:rPr>
          <w:rFonts w:ascii="Arial" w:hAnsi="Arial" w:cs="Arial"/>
          <w:b/>
        </w:rPr>
        <w:t>Notas da Biblioteca:</w:t>
      </w:r>
    </w:p>
    <w:bookmarkEnd w:id="0"/>
    <w:p w14:paraId="77C688DC" w14:textId="2E1074A9" w:rsidR="00655A3B" w:rsidRPr="00040503" w:rsidRDefault="00BD3648" w:rsidP="00040503">
      <w:pPr>
        <w:numPr>
          <w:ilvl w:val="0"/>
          <w:numId w:val="21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301CCC">
        <w:rPr>
          <w:rFonts w:ascii="Arial" w:hAnsi="Arial" w:cs="Arial"/>
          <w:bCs/>
          <w:sz w:val="20"/>
          <w:szCs w:val="20"/>
        </w:rPr>
        <w:t>Este texto não substitui o publicado no periódico: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1" w:history="1">
        <w:r w:rsidR="00E1186F" w:rsidRPr="00040503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E1186F" w:rsidRPr="00040503">
          <w:rPr>
            <w:rStyle w:val="Hyperlink"/>
            <w:rFonts w:cs="Arial"/>
            <w:bCs/>
            <w:sz w:val="20"/>
            <w:szCs w:val="20"/>
          </w:rPr>
          <w:t>,</w:t>
        </w:r>
        <w:r w:rsidR="00E1186F" w:rsidRPr="00040503">
          <w:rPr>
            <w:rStyle w:val="Hyperlink"/>
            <w:rFonts w:cs="Arial"/>
            <w:sz w:val="20"/>
            <w:szCs w:val="20"/>
          </w:rPr>
          <w:t xml:space="preserve"> Curitiba, PR, n. 522, 6 nov. 2012, p. 36-37</w:t>
        </w:r>
      </w:hyperlink>
      <w:r w:rsidR="00E1186F" w:rsidRPr="00040503">
        <w:rPr>
          <w:rFonts w:ascii="Arial" w:hAnsi="Arial" w:cs="Arial"/>
          <w:sz w:val="20"/>
          <w:szCs w:val="20"/>
        </w:rPr>
        <w:t>.</w:t>
      </w:r>
    </w:p>
    <w:p w14:paraId="329B473B" w14:textId="726D2CE2" w:rsidR="00392BEF" w:rsidRPr="00040503" w:rsidRDefault="00815677" w:rsidP="00040503">
      <w:pPr>
        <w:numPr>
          <w:ilvl w:val="0"/>
          <w:numId w:val="21"/>
        </w:numPr>
        <w:ind w:left="426" w:hanging="284"/>
        <w:rPr>
          <w:rStyle w:val="Hyperlink"/>
          <w:rFonts w:cs="Arial"/>
          <w:sz w:val="20"/>
          <w:szCs w:val="20"/>
        </w:rPr>
      </w:pPr>
      <w:r w:rsidRPr="00815677">
        <w:rPr>
          <w:rFonts w:ascii="Arial" w:hAnsi="Arial" w:cs="Arial"/>
          <w:sz w:val="20"/>
          <w:szCs w:val="20"/>
        </w:rPr>
        <w:t>Origem:</w:t>
      </w:r>
      <w:r>
        <w:rPr>
          <w:rFonts w:ascii="Arial" w:hAnsi="Arial" w:cs="Arial"/>
        </w:rPr>
        <w:t xml:space="preserve"> </w:t>
      </w:r>
      <w:r w:rsidR="00392BEF" w:rsidRPr="00040503">
        <w:rPr>
          <w:rFonts w:ascii="Arial" w:hAnsi="Arial" w:cs="Arial"/>
          <w:sz w:val="20"/>
          <w:szCs w:val="20"/>
        </w:rPr>
        <w:t xml:space="preserve">Processo n. 66771-0/12 – </w:t>
      </w:r>
      <w:hyperlink r:id="rId2" w:history="1">
        <w:r w:rsidR="00392BEF" w:rsidRPr="00040503">
          <w:rPr>
            <w:rStyle w:val="Hyperlink"/>
            <w:rFonts w:cs="Arial"/>
            <w:sz w:val="20"/>
            <w:szCs w:val="20"/>
          </w:rPr>
          <w:t>Acórdão n. 3.391/2012 – Tribunal Pleno.</w:t>
        </w:r>
      </w:hyperlink>
    </w:p>
    <w:p w14:paraId="00E330FB" w14:textId="30660F76" w:rsidR="00605FD9" w:rsidRPr="00040503" w:rsidRDefault="00040503" w:rsidP="00040503">
      <w:pPr>
        <w:numPr>
          <w:ilvl w:val="0"/>
          <w:numId w:val="21"/>
        </w:numPr>
        <w:ind w:left="426" w:hanging="284"/>
        <w:rPr>
          <w:rFonts w:ascii="Arial" w:hAnsi="Arial" w:cs="Arial"/>
          <w:sz w:val="18"/>
          <w:szCs w:val="18"/>
        </w:rPr>
      </w:pPr>
      <w:r w:rsidRPr="00040503">
        <w:rPr>
          <w:rFonts w:ascii="Arial" w:hAnsi="Arial" w:cs="Arial"/>
          <w:b/>
          <w:sz w:val="20"/>
          <w:szCs w:val="20"/>
        </w:rPr>
        <w:t>Altera</w:t>
      </w:r>
      <w:r w:rsidRPr="00040503">
        <w:rPr>
          <w:rFonts w:ascii="Arial" w:hAnsi="Arial" w:cs="Arial"/>
          <w:sz w:val="20"/>
          <w:szCs w:val="20"/>
        </w:rPr>
        <w:t xml:space="preserve">: </w:t>
      </w:r>
      <w:hyperlink r:id="rId3" w:history="1">
        <w:r w:rsidRPr="00040503">
          <w:rPr>
            <w:rStyle w:val="Hyperlink"/>
            <w:rFonts w:cs="Arial"/>
            <w:sz w:val="20"/>
            <w:szCs w:val="20"/>
          </w:rPr>
          <w:t>Instrução Normativa n. 68, de 19 de janeiro de 2012</w:t>
        </w:r>
      </w:hyperlink>
      <w:r w:rsidRPr="00040503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83B4" w14:textId="77777777" w:rsidR="009D0447" w:rsidRDefault="00BD3648" w:rsidP="009756B5">
    <w:pPr>
      <w:pStyle w:val="Cabealho"/>
      <w:spacing w:before="480" w:after="120"/>
      <w:ind w:left="1134"/>
      <w:jc w:val="center"/>
    </w:pPr>
    <w:r>
      <w:rPr>
        <w:noProof/>
      </w:rPr>
      <w:pict w14:anchorId="1844E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alt="Descrição: logo TC colorido - medio" style="position:absolute;left:0;text-align:left;margin-left:19.55pt;margin-top:6.65pt;width:47.7pt;height:56.1pt;z-index:251657728;visibility:visible">
          <v:imagedata r:id="rId1" o:title="logo TC colorido - medio"/>
          <w10:wrap type="square"/>
        </v:shape>
      </w:pict>
    </w:r>
    <w:r w:rsidR="009D0447">
      <w:rPr>
        <w:rFonts w:ascii="Arial" w:hAnsi="Arial" w:cs="Arial"/>
        <w:b/>
        <w:sz w:val="30"/>
        <w:szCs w:val="30"/>
      </w:rPr>
      <w:t>TRIBUNAL DE CONTAS DO ESTADO DO PARANÁ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E9D4" w14:textId="77777777" w:rsidR="009D0447" w:rsidRPr="008142FC" w:rsidRDefault="009D0447" w:rsidP="00F5754E">
    <w:pPr>
      <w:pStyle w:val="Cabealho"/>
      <w:ind w:left="1134"/>
      <w:jc w:val="right"/>
      <w:rPr>
        <w:rFonts w:ascii="Arial" w:hAnsi="Arial" w:cs="Arial"/>
        <w:b/>
        <w:sz w:val="18"/>
        <w:szCs w:val="18"/>
      </w:rPr>
    </w:pPr>
    <w:r w:rsidRPr="008142FC">
      <w:rPr>
        <w:rFonts w:ascii="Arial" w:hAnsi="Arial" w:cs="Arial"/>
        <w:b/>
        <w:sz w:val="18"/>
        <w:szCs w:val="18"/>
      </w:rPr>
      <w:t>Modelo 4 da Instrução Normativa nº. XX/2009</w:t>
    </w:r>
  </w:p>
  <w:p w14:paraId="6B0F213C" w14:textId="77777777" w:rsidR="009D0447" w:rsidRDefault="009D04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01D"/>
    <w:multiLevelType w:val="hybridMultilevel"/>
    <w:tmpl w:val="A814B9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972C9"/>
    <w:multiLevelType w:val="hybridMultilevel"/>
    <w:tmpl w:val="05BAFEEC"/>
    <w:lvl w:ilvl="0" w:tplc="5D4C9F66">
      <w:start w:val="1"/>
      <w:numFmt w:val="lowerLetter"/>
      <w:lvlText w:val="%1)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2DEC"/>
    <w:multiLevelType w:val="hybridMultilevel"/>
    <w:tmpl w:val="73BA0044"/>
    <w:lvl w:ilvl="0" w:tplc="860CEBF0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E91EA3"/>
    <w:multiLevelType w:val="hybridMultilevel"/>
    <w:tmpl w:val="73BA0044"/>
    <w:lvl w:ilvl="0" w:tplc="860CEBF0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DD33FE6"/>
    <w:multiLevelType w:val="hybridMultilevel"/>
    <w:tmpl w:val="518E3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D5BF3"/>
    <w:multiLevelType w:val="hybridMultilevel"/>
    <w:tmpl w:val="73BA0044"/>
    <w:lvl w:ilvl="0" w:tplc="860CEBF0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A102461"/>
    <w:multiLevelType w:val="hybridMultilevel"/>
    <w:tmpl w:val="82F2EC68"/>
    <w:lvl w:ilvl="0" w:tplc="F5901AEA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B6704"/>
    <w:multiLevelType w:val="hybridMultilevel"/>
    <w:tmpl w:val="73BA0044"/>
    <w:lvl w:ilvl="0" w:tplc="860CEBF0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9914D6"/>
    <w:multiLevelType w:val="hybridMultilevel"/>
    <w:tmpl w:val="3064E95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3F374D9"/>
    <w:multiLevelType w:val="hybridMultilevel"/>
    <w:tmpl w:val="73BA0044"/>
    <w:lvl w:ilvl="0" w:tplc="860CEBF0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6B743B"/>
    <w:multiLevelType w:val="hybridMultilevel"/>
    <w:tmpl w:val="00AAE9BC"/>
    <w:lvl w:ilvl="0" w:tplc="9C6EAC2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BE41EBB"/>
    <w:multiLevelType w:val="hybridMultilevel"/>
    <w:tmpl w:val="73BA0044"/>
    <w:lvl w:ilvl="0" w:tplc="860CEBF0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2514793">
    <w:abstractNumId w:val="2"/>
  </w:num>
  <w:num w:numId="2" w16cid:durableId="1610893969">
    <w:abstractNumId w:val="11"/>
  </w:num>
  <w:num w:numId="3" w16cid:durableId="1724524244">
    <w:abstractNumId w:val="9"/>
  </w:num>
  <w:num w:numId="4" w16cid:durableId="1196962812">
    <w:abstractNumId w:val="0"/>
  </w:num>
  <w:num w:numId="5" w16cid:durableId="2009484339">
    <w:abstractNumId w:val="2"/>
  </w:num>
  <w:num w:numId="6" w16cid:durableId="91978256">
    <w:abstractNumId w:val="2"/>
  </w:num>
  <w:num w:numId="7" w16cid:durableId="498620656">
    <w:abstractNumId w:val="2"/>
  </w:num>
  <w:num w:numId="8" w16cid:durableId="868907128">
    <w:abstractNumId w:val="2"/>
  </w:num>
  <w:num w:numId="9" w16cid:durableId="1946837547">
    <w:abstractNumId w:val="2"/>
  </w:num>
  <w:num w:numId="10" w16cid:durableId="1186214308">
    <w:abstractNumId w:val="2"/>
  </w:num>
  <w:num w:numId="11" w16cid:durableId="459306861">
    <w:abstractNumId w:val="2"/>
  </w:num>
  <w:num w:numId="12" w16cid:durableId="1882090545">
    <w:abstractNumId w:val="8"/>
  </w:num>
  <w:num w:numId="13" w16cid:durableId="1450469529">
    <w:abstractNumId w:val="10"/>
  </w:num>
  <w:num w:numId="14" w16cid:durableId="125395439">
    <w:abstractNumId w:val="3"/>
  </w:num>
  <w:num w:numId="15" w16cid:durableId="1537232955">
    <w:abstractNumId w:val="4"/>
  </w:num>
  <w:num w:numId="16" w16cid:durableId="926302085">
    <w:abstractNumId w:val="12"/>
  </w:num>
  <w:num w:numId="17" w16cid:durableId="281888513">
    <w:abstractNumId w:val="6"/>
  </w:num>
  <w:num w:numId="18" w16cid:durableId="873156554">
    <w:abstractNumId w:val="2"/>
  </w:num>
  <w:num w:numId="19" w16cid:durableId="477233448">
    <w:abstractNumId w:val="7"/>
  </w:num>
  <w:num w:numId="20" w16cid:durableId="2130780990">
    <w:abstractNumId w:val="5"/>
  </w:num>
  <w:num w:numId="21" w16cid:durableId="177054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680"/>
    <w:rsid w:val="0000295F"/>
    <w:rsid w:val="000118E6"/>
    <w:rsid w:val="00013B99"/>
    <w:rsid w:val="00021D96"/>
    <w:rsid w:val="0003755F"/>
    <w:rsid w:val="00040503"/>
    <w:rsid w:val="0004116F"/>
    <w:rsid w:val="00053152"/>
    <w:rsid w:val="00070718"/>
    <w:rsid w:val="00074D86"/>
    <w:rsid w:val="00076BF1"/>
    <w:rsid w:val="000908F3"/>
    <w:rsid w:val="000B0239"/>
    <w:rsid w:val="000C4720"/>
    <w:rsid w:val="000C6DD3"/>
    <w:rsid w:val="000D163D"/>
    <w:rsid w:val="000E4680"/>
    <w:rsid w:val="000E7B02"/>
    <w:rsid w:val="000F4B9A"/>
    <w:rsid w:val="00105D73"/>
    <w:rsid w:val="001118B4"/>
    <w:rsid w:val="00123036"/>
    <w:rsid w:val="00146098"/>
    <w:rsid w:val="0014763D"/>
    <w:rsid w:val="001539CB"/>
    <w:rsid w:val="0015466A"/>
    <w:rsid w:val="00171BEA"/>
    <w:rsid w:val="00191DAE"/>
    <w:rsid w:val="001B6F79"/>
    <w:rsid w:val="001C1945"/>
    <w:rsid w:val="001C50DB"/>
    <w:rsid w:val="001D62A9"/>
    <w:rsid w:val="001E7ECD"/>
    <w:rsid w:val="001F15E5"/>
    <w:rsid w:val="002132E4"/>
    <w:rsid w:val="00213301"/>
    <w:rsid w:val="00217705"/>
    <w:rsid w:val="002276F9"/>
    <w:rsid w:val="00236106"/>
    <w:rsid w:val="002401B5"/>
    <w:rsid w:val="00240C89"/>
    <w:rsid w:val="00244994"/>
    <w:rsid w:val="00257126"/>
    <w:rsid w:val="00257F17"/>
    <w:rsid w:val="00287608"/>
    <w:rsid w:val="00293B09"/>
    <w:rsid w:val="002A74FE"/>
    <w:rsid w:val="002B3486"/>
    <w:rsid w:val="002C51FE"/>
    <w:rsid w:val="002D2456"/>
    <w:rsid w:val="002D24E6"/>
    <w:rsid w:val="002E0554"/>
    <w:rsid w:val="002E2F57"/>
    <w:rsid w:val="002E49B5"/>
    <w:rsid w:val="00302617"/>
    <w:rsid w:val="00304033"/>
    <w:rsid w:val="00310A10"/>
    <w:rsid w:val="00314CF1"/>
    <w:rsid w:val="00315563"/>
    <w:rsid w:val="003234DF"/>
    <w:rsid w:val="00330585"/>
    <w:rsid w:val="003320DF"/>
    <w:rsid w:val="00342048"/>
    <w:rsid w:val="0035785F"/>
    <w:rsid w:val="0037247E"/>
    <w:rsid w:val="00381E4C"/>
    <w:rsid w:val="00392BEF"/>
    <w:rsid w:val="003D0F73"/>
    <w:rsid w:val="003D71B1"/>
    <w:rsid w:val="003F3874"/>
    <w:rsid w:val="00407742"/>
    <w:rsid w:val="00421D2A"/>
    <w:rsid w:val="00425E9B"/>
    <w:rsid w:val="00445842"/>
    <w:rsid w:val="00462C42"/>
    <w:rsid w:val="00470D8F"/>
    <w:rsid w:val="00472B58"/>
    <w:rsid w:val="004733D1"/>
    <w:rsid w:val="004971AB"/>
    <w:rsid w:val="004A74A7"/>
    <w:rsid w:val="004C637E"/>
    <w:rsid w:val="004D0879"/>
    <w:rsid w:val="004D59E5"/>
    <w:rsid w:val="004E06A4"/>
    <w:rsid w:val="004E421B"/>
    <w:rsid w:val="004E43EF"/>
    <w:rsid w:val="004E4716"/>
    <w:rsid w:val="004F7920"/>
    <w:rsid w:val="00500134"/>
    <w:rsid w:val="0051114A"/>
    <w:rsid w:val="00552062"/>
    <w:rsid w:val="00555D30"/>
    <w:rsid w:val="00556E18"/>
    <w:rsid w:val="00572085"/>
    <w:rsid w:val="00574604"/>
    <w:rsid w:val="0058049A"/>
    <w:rsid w:val="005A0F0C"/>
    <w:rsid w:val="005B4624"/>
    <w:rsid w:val="005C3AC4"/>
    <w:rsid w:val="005D00E6"/>
    <w:rsid w:val="005D2BEA"/>
    <w:rsid w:val="005D5A70"/>
    <w:rsid w:val="005F482D"/>
    <w:rsid w:val="005F7490"/>
    <w:rsid w:val="00605FD9"/>
    <w:rsid w:val="00606E3A"/>
    <w:rsid w:val="006107E2"/>
    <w:rsid w:val="006136A5"/>
    <w:rsid w:val="00614089"/>
    <w:rsid w:val="00614B2C"/>
    <w:rsid w:val="0062333A"/>
    <w:rsid w:val="00643465"/>
    <w:rsid w:val="00651ED8"/>
    <w:rsid w:val="00655A3B"/>
    <w:rsid w:val="00661856"/>
    <w:rsid w:val="00670A5F"/>
    <w:rsid w:val="00672DA7"/>
    <w:rsid w:val="006758B1"/>
    <w:rsid w:val="006809D6"/>
    <w:rsid w:val="006833D7"/>
    <w:rsid w:val="006846C1"/>
    <w:rsid w:val="0069144A"/>
    <w:rsid w:val="00697C0B"/>
    <w:rsid w:val="006B5CEC"/>
    <w:rsid w:val="006C3AF4"/>
    <w:rsid w:val="006C7003"/>
    <w:rsid w:val="006D2551"/>
    <w:rsid w:val="006E3256"/>
    <w:rsid w:val="006E4BBC"/>
    <w:rsid w:val="006F2998"/>
    <w:rsid w:val="00701C0D"/>
    <w:rsid w:val="00701DAE"/>
    <w:rsid w:val="007226D0"/>
    <w:rsid w:val="0073521B"/>
    <w:rsid w:val="00741EA6"/>
    <w:rsid w:val="00753927"/>
    <w:rsid w:val="00760044"/>
    <w:rsid w:val="0077064B"/>
    <w:rsid w:val="00797900"/>
    <w:rsid w:val="00797908"/>
    <w:rsid w:val="007A5C7A"/>
    <w:rsid w:val="007B16AE"/>
    <w:rsid w:val="007B496A"/>
    <w:rsid w:val="007C1000"/>
    <w:rsid w:val="007C5802"/>
    <w:rsid w:val="007D3A4A"/>
    <w:rsid w:val="007E35CA"/>
    <w:rsid w:val="00803156"/>
    <w:rsid w:val="00815677"/>
    <w:rsid w:val="00817B99"/>
    <w:rsid w:val="00825727"/>
    <w:rsid w:val="00833E36"/>
    <w:rsid w:val="00834D8E"/>
    <w:rsid w:val="00840370"/>
    <w:rsid w:val="0084369F"/>
    <w:rsid w:val="00875C9D"/>
    <w:rsid w:val="00876B12"/>
    <w:rsid w:val="00893078"/>
    <w:rsid w:val="008A4FDF"/>
    <w:rsid w:val="008B0A91"/>
    <w:rsid w:val="008B7EA1"/>
    <w:rsid w:val="008C1784"/>
    <w:rsid w:val="008D073C"/>
    <w:rsid w:val="008D2DC6"/>
    <w:rsid w:val="008D3005"/>
    <w:rsid w:val="0090264D"/>
    <w:rsid w:val="0090448F"/>
    <w:rsid w:val="00915F7A"/>
    <w:rsid w:val="0091695A"/>
    <w:rsid w:val="00916CB1"/>
    <w:rsid w:val="00927F11"/>
    <w:rsid w:val="00932F2F"/>
    <w:rsid w:val="00934FEC"/>
    <w:rsid w:val="009463D1"/>
    <w:rsid w:val="009517E5"/>
    <w:rsid w:val="00963A01"/>
    <w:rsid w:val="00964AC4"/>
    <w:rsid w:val="009677A5"/>
    <w:rsid w:val="009756B5"/>
    <w:rsid w:val="00987027"/>
    <w:rsid w:val="00990245"/>
    <w:rsid w:val="00991613"/>
    <w:rsid w:val="009A4156"/>
    <w:rsid w:val="009A5EC6"/>
    <w:rsid w:val="009D0447"/>
    <w:rsid w:val="009D12C3"/>
    <w:rsid w:val="009D6B90"/>
    <w:rsid w:val="009E1EF8"/>
    <w:rsid w:val="009E41E3"/>
    <w:rsid w:val="009F1422"/>
    <w:rsid w:val="009F17AD"/>
    <w:rsid w:val="009F7E79"/>
    <w:rsid w:val="00A0116E"/>
    <w:rsid w:val="00A108B1"/>
    <w:rsid w:val="00A109D1"/>
    <w:rsid w:val="00A231BF"/>
    <w:rsid w:val="00A2753A"/>
    <w:rsid w:val="00A34286"/>
    <w:rsid w:val="00A50E61"/>
    <w:rsid w:val="00A57FF7"/>
    <w:rsid w:val="00A6268D"/>
    <w:rsid w:val="00A653B5"/>
    <w:rsid w:val="00A67A4F"/>
    <w:rsid w:val="00A7588B"/>
    <w:rsid w:val="00A820E7"/>
    <w:rsid w:val="00A833A8"/>
    <w:rsid w:val="00A92ED0"/>
    <w:rsid w:val="00A94ADD"/>
    <w:rsid w:val="00AA1416"/>
    <w:rsid w:val="00AA7CBD"/>
    <w:rsid w:val="00AB3BE1"/>
    <w:rsid w:val="00AB6AC4"/>
    <w:rsid w:val="00AD0C39"/>
    <w:rsid w:val="00AD550E"/>
    <w:rsid w:val="00AF63CA"/>
    <w:rsid w:val="00B1001A"/>
    <w:rsid w:val="00B16813"/>
    <w:rsid w:val="00B17391"/>
    <w:rsid w:val="00B45D64"/>
    <w:rsid w:val="00B957F3"/>
    <w:rsid w:val="00BA1C4F"/>
    <w:rsid w:val="00BA697B"/>
    <w:rsid w:val="00BA6986"/>
    <w:rsid w:val="00BB5616"/>
    <w:rsid w:val="00BC2E79"/>
    <w:rsid w:val="00BC4B95"/>
    <w:rsid w:val="00BC777B"/>
    <w:rsid w:val="00BD3648"/>
    <w:rsid w:val="00BD43E3"/>
    <w:rsid w:val="00BE6B18"/>
    <w:rsid w:val="00BF7B57"/>
    <w:rsid w:val="00C0207C"/>
    <w:rsid w:val="00C135C2"/>
    <w:rsid w:val="00C156EB"/>
    <w:rsid w:val="00C22D7F"/>
    <w:rsid w:val="00C31B13"/>
    <w:rsid w:val="00C31C17"/>
    <w:rsid w:val="00C32380"/>
    <w:rsid w:val="00C40FAB"/>
    <w:rsid w:val="00C4542E"/>
    <w:rsid w:val="00C45EDB"/>
    <w:rsid w:val="00C518D9"/>
    <w:rsid w:val="00C52ACF"/>
    <w:rsid w:val="00C6331C"/>
    <w:rsid w:val="00C67E51"/>
    <w:rsid w:val="00C87DC7"/>
    <w:rsid w:val="00C907FE"/>
    <w:rsid w:val="00C95C4A"/>
    <w:rsid w:val="00CA0280"/>
    <w:rsid w:val="00CA0507"/>
    <w:rsid w:val="00CA2A31"/>
    <w:rsid w:val="00CA4C40"/>
    <w:rsid w:val="00CB03A3"/>
    <w:rsid w:val="00CB2876"/>
    <w:rsid w:val="00CC2C07"/>
    <w:rsid w:val="00CD1D36"/>
    <w:rsid w:val="00D0510A"/>
    <w:rsid w:val="00D05A78"/>
    <w:rsid w:val="00D07AA0"/>
    <w:rsid w:val="00D11555"/>
    <w:rsid w:val="00D2159B"/>
    <w:rsid w:val="00D268E0"/>
    <w:rsid w:val="00D27FE4"/>
    <w:rsid w:val="00D319EC"/>
    <w:rsid w:val="00D35C28"/>
    <w:rsid w:val="00D43877"/>
    <w:rsid w:val="00D442EE"/>
    <w:rsid w:val="00D44522"/>
    <w:rsid w:val="00D44CCE"/>
    <w:rsid w:val="00D45430"/>
    <w:rsid w:val="00D47F51"/>
    <w:rsid w:val="00D52D26"/>
    <w:rsid w:val="00D56AAE"/>
    <w:rsid w:val="00D622F0"/>
    <w:rsid w:val="00D632FD"/>
    <w:rsid w:val="00D80D9A"/>
    <w:rsid w:val="00D9182A"/>
    <w:rsid w:val="00DB1582"/>
    <w:rsid w:val="00DB1EB8"/>
    <w:rsid w:val="00DB2160"/>
    <w:rsid w:val="00DD3195"/>
    <w:rsid w:val="00DD4A0C"/>
    <w:rsid w:val="00DD79F6"/>
    <w:rsid w:val="00DF0B21"/>
    <w:rsid w:val="00E1186F"/>
    <w:rsid w:val="00E15871"/>
    <w:rsid w:val="00E36C3F"/>
    <w:rsid w:val="00E37416"/>
    <w:rsid w:val="00E4169E"/>
    <w:rsid w:val="00E61312"/>
    <w:rsid w:val="00E75FD8"/>
    <w:rsid w:val="00E81FA3"/>
    <w:rsid w:val="00E96D0C"/>
    <w:rsid w:val="00E975F0"/>
    <w:rsid w:val="00EA64AE"/>
    <w:rsid w:val="00EC01D8"/>
    <w:rsid w:val="00EC01DA"/>
    <w:rsid w:val="00EC1622"/>
    <w:rsid w:val="00EE61C7"/>
    <w:rsid w:val="00EE6D1F"/>
    <w:rsid w:val="00EF32C0"/>
    <w:rsid w:val="00F02F5C"/>
    <w:rsid w:val="00F05003"/>
    <w:rsid w:val="00F07A99"/>
    <w:rsid w:val="00F10558"/>
    <w:rsid w:val="00F14505"/>
    <w:rsid w:val="00F16D99"/>
    <w:rsid w:val="00F40F9A"/>
    <w:rsid w:val="00F44232"/>
    <w:rsid w:val="00F46328"/>
    <w:rsid w:val="00F527AE"/>
    <w:rsid w:val="00F5754E"/>
    <w:rsid w:val="00F63C72"/>
    <w:rsid w:val="00F666A0"/>
    <w:rsid w:val="00F714BD"/>
    <w:rsid w:val="00FA29E0"/>
    <w:rsid w:val="00FA3A32"/>
    <w:rsid w:val="00FA7168"/>
    <w:rsid w:val="00FC37E2"/>
    <w:rsid w:val="00FC4F5C"/>
    <w:rsid w:val="00FD55C8"/>
    <w:rsid w:val="00FE0C93"/>
    <w:rsid w:val="00FE29E9"/>
    <w:rsid w:val="00FE6897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FDBFA"/>
  <w15:chartTrackingRefBased/>
  <w15:docId w15:val="{A60A1389-1E29-45B4-A32F-00DE8564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68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4680"/>
    <w:pPr>
      <w:keepNext/>
      <w:jc w:val="center"/>
      <w:outlineLvl w:val="0"/>
    </w:pPr>
    <w:rPr>
      <w:smallCaps/>
      <w:sz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E4680"/>
    <w:rPr>
      <w:rFonts w:ascii="Times New Roman" w:eastAsia="Times New Roman" w:hAnsi="Times New Roman" w:cs="Times New Roman"/>
      <w:smallCaps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E4680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0E46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E4680"/>
  </w:style>
  <w:style w:type="paragraph" w:customStyle="1" w:styleId="Ementa">
    <w:name w:val="Ementa"/>
    <w:basedOn w:val="Normal"/>
    <w:rsid w:val="000E4680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rsid w:val="000E4680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Normal"/>
    <w:rsid w:val="000E4680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link w:val="Recuodecorpodetexto3Char"/>
    <w:rsid w:val="000E4680"/>
    <w:pPr>
      <w:ind w:firstLine="720"/>
      <w:jc w:val="both"/>
    </w:pPr>
    <w:rPr>
      <w:color w:val="FF0000"/>
      <w:lang w:val="x-none"/>
    </w:rPr>
  </w:style>
  <w:style w:type="character" w:customStyle="1" w:styleId="Recuodecorpodetexto3Char">
    <w:name w:val="Recuo de corpo de texto 3 Char"/>
    <w:link w:val="Recuodecorpodetexto3"/>
    <w:rsid w:val="000E4680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0E4680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0E46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32E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32E4"/>
    <w:rPr>
      <w:rFonts w:ascii="Tahoma" w:eastAsia="Times New Roman" w:hAnsi="Tahoma" w:cs="Tahoma"/>
      <w:sz w:val="16"/>
      <w:szCs w:val="16"/>
    </w:rPr>
  </w:style>
  <w:style w:type="paragraph" w:customStyle="1" w:styleId="ArtigosOrdinais">
    <w:name w:val="ArtigosOrdinais"/>
    <w:basedOn w:val="Normal"/>
    <w:rsid w:val="0000295F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TEXTODCM">
    <w:name w:val="TEXTO_DCM"/>
    <w:basedOn w:val="Normal"/>
    <w:rsid w:val="003F3874"/>
    <w:pPr>
      <w:spacing w:line="320" w:lineRule="atLeast"/>
      <w:jc w:val="both"/>
    </w:pPr>
    <w:rPr>
      <w:rFonts w:ascii="Arial" w:hAnsi="Arial"/>
      <w:sz w:val="22"/>
      <w:szCs w:val="20"/>
    </w:rPr>
  </w:style>
  <w:style w:type="paragraph" w:customStyle="1" w:styleId="TEXTONORMAL">
    <w:name w:val="TEXTO_NORMAL"/>
    <w:basedOn w:val="Normal"/>
    <w:rsid w:val="003F3874"/>
    <w:pPr>
      <w:spacing w:before="120" w:after="120" w:line="320" w:lineRule="atLeast"/>
      <w:jc w:val="both"/>
    </w:pPr>
    <w:rPr>
      <w:rFonts w:ascii="Arial" w:hAnsi="Arial"/>
      <w:sz w:val="22"/>
      <w:szCs w:val="20"/>
    </w:rPr>
  </w:style>
  <w:style w:type="character" w:styleId="Hyperlink">
    <w:name w:val="Hyperlink"/>
    <w:rsid w:val="007B16AE"/>
    <w:rPr>
      <w:rFonts w:ascii="Arial" w:hAnsi="Arial"/>
      <w:color w:val="0000FF"/>
      <w:sz w:val="18"/>
      <w:szCs w:val="18"/>
      <w:u w:val="single"/>
    </w:rPr>
  </w:style>
  <w:style w:type="paragraph" w:customStyle="1" w:styleId="paragrafo0">
    <w:name w:val="paragrafo"/>
    <w:basedOn w:val="Normal"/>
    <w:uiPriority w:val="99"/>
    <w:rsid w:val="00A0116E"/>
    <w:pPr>
      <w:spacing w:before="120"/>
      <w:ind w:firstLine="680"/>
      <w:jc w:val="both"/>
    </w:pPr>
    <w:rPr>
      <w:rFonts w:ascii="Arial" w:eastAsia="Calibri" w:hAnsi="Arial" w:cs="Arial"/>
      <w:sz w:val="22"/>
      <w:szCs w:val="22"/>
    </w:rPr>
  </w:style>
  <w:style w:type="paragraph" w:styleId="Textodenotaderodap">
    <w:name w:val="footnote text"/>
    <w:basedOn w:val="Normal"/>
    <w:link w:val="TextodenotaderodapChar"/>
    <w:unhideWhenUsed/>
    <w:rsid w:val="00605FD9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05FD9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605FD9"/>
    <w:rPr>
      <w:vertAlign w:val="superscript"/>
    </w:rPr>
  </w:style>
  <w:style w:type="character" w:styleId="MenoPendente">
    <w:name w:val="Unresolved Mention"/>
    <w:uiPriority w:val="99"/>
    <w:semiHidden/>
    <w:unhideWhenUsed/>
    <w:rsid w:val="00013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&#186;-682012/237405/area/1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normativa-n&#186;-682012/237405/area/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1.tce.pr.gov.br/conteudo/instrucao-normativa-n&#186;-682012/237405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&#186;-682012/237405/area/10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682012/237405/area/10" TargetMode="External"/><Relationship Id="rId2" Type="http://schemas.openxmlformats.org/officeDocument/2006/relationships/hyperlink" Target="https://www1.tce.pr.gov.br/multimidia/2012/10/pdf/00238198.pdf" TargetMode="External"/><Relationship Id="rId1" Type="http://schemas.openxmlformats.org/officeDocument/2006/relationships/hyperlink" Target="http://www1.tce.pr.gov.br/multimidia/2012/11/pdf/0023934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14193-1D97-4EBE-AFB9-F2D297DF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tc506117</dc:creator>
  <cp:keywords/>
  <cp:lastModifiedBy>Yarusya</cp:lastModifiedBy>
  <cp:revision>11</cp:revision>
  <cp:lastPrinted>2012-09-28T18:22:00Z</cp:lastPrinted>
  <dcterms:created xsi:type="dcterms:W3CDTF">2022-06-21T17:38:00Z</dcterms:created>
  <dcterms:modified xsi:type="dcterms:W3CDTF">2022-06-22T18:53:00Z</dcterms:modified>
</cp:coreProperties>
</file>