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10CDC" w14:textId="0EEC3718" w:rsidR="00CC73BB" w:rsidRPr="00CC73BB" w:rsidRDefault="00CC73BB" w:rsidP="0000163F">
      <w:pPr>
        <w:tabs>
          <w:tab w:val="left" w:pos="1260"/>
          <w:tab w:val="left" w:pos="1440"/>
          <w:tab w:val="left" w:pos="1620"/>
          <w:tab w:val="left" w:pos="1800"/>
          <w:tab w:val="left" w:pos="1980"/>
        </w:tabs>
        <w:spacing w:after="120"/>
        <w:jc w:val="center"/>
        <w:rPr>
          <w:rFonts w:ascii="Arial" w:hAnsi="Arial" w:cs="Arial"/>
          <w:b/>
          <w:bCs/>
          <w:sz w:val="28"/>
          <w:szCs w:val="28"/>
        </w:rPr>
      </w:pPr>
      <w:r w:rsidRPr="00CC73BB">
        <w:rPr>
          <w:rFonts w:ascii="Arial" w:hAnsi="Arial" w:cs="Arial"/>
          <w:b/>
          <w:bCs/>
          <w:sz w:val="28"/>
          <w:szCs w:val="28"/>
        </w:rPr>
        <w:t>INSTRUÇÃO NORMATIVA</w:t>
      </w:r>
      <w:r w:rsidR="001634AB">
        <w:rPr>
          <w:rFonts w:ascii="Arial" w:hAnsi="Arial" w:cs="Arial"/>
          <w:b/>
          <w:bCs/>
          <w:sz w:val="28"/>
          <w:szCs w:val="28"/>
        </w:rPr>
        <w:t xml:space="preserve"> Nº 170/2022</w:t>
      </w:r>
      <w:r w:rsidR="00F449CD">
        <w:rPr>
          <w:rStyle w:val="Refdenotaderodap"/>
          <w:rFonts w:ascii="Arial" w:hAnsi="Arial" w:cs="Arial"/>
          <w:b/>
          <w:bCs/>
          <w:sz w:val="28"/>
          <w:szCs w:val="28"/>
        </w:rPr>
        <w:footnoteReference w:id="2"/>
      </w:r>
    </w:p>
    <w:p w14:paraId="0B574478" w14:textId="6A079633" w:rsidR="00CC73BB" w:rsidRPr="00CC73BB" w:rsidRDefault="00CC73BB" w:rsidP="00A515AD">
      <w:pPr>
        <w:spacing w:before="360" w:after="360"/>
        <w:ind w:left="4536"/>
        <w:jc w:val="both"/>
        <w:rPr>
          <w:rFonts w:ascii="Arial" w:hAnsi="Arial"/>
          <w:bCs/>
          <w:i/>
          <w:iCs/>
          <w:sz w:val="22"/>
          <w:szCs w:val="22"/>
        </w:rPr>
      </w:pPr>
      <w:r w:rsidRPr="00CC73BB">
        <w:rPr>
          <w:rFonts w:ascii="Arial" w:hAnsi="Arial"/>
          <w:bCs/>
          <w:i/>
          <w:iCs/>
          <w:sz w:val="22"/>
          <w:szCs w:val="22"/>
        </w:rPr>
        <w:t xml:space="preserve">Altera a </w:t>
      </w:r>
      <w:hyperlink r:id="rId11" w:history="1">
        <w:r w:rsidRPr="00DC5090">
          <w:rPr>
            <w:rStyle w:val="Hyperlink"/>
            <w:bCs/>
            <w:i/>
            <w:iCs/>
            <w:sz w:val="22"/>
            <w:szCs w:val="22"/>
          </w:rPr>
          <w:t>Instrução Normativa nº 86, de 20 de dezembro de 2012</w:t>
        </w:r>
      </w:hyperlink>
      <w:r w:rsidRPr="00CC73BB">
        <w:rPr>
          <w:rFonts w:ascii="Arial" w:hAnsi="Arial"/>
          <w:bCs/>
          <w:i/>
          <w:iCs/>
          <w:sz w:val="22"/>
          <w:szCs w:val="22"/>
        </w:rPr>
        <w:t>, que dispõe sobre o Sistema de Cadastro Geral do Tribunal - SICAD, e dá outras providências.</w:t>
      </w:r>
    </w:p>
    <w:p w14:paraId="2DEA5C54" w14:textId="4D93EAA5" w:rsidR="00CC73BB" w:rsidRPr="00CC73BB" w:rsidRDefault="00CC73BB" w:rsidP="00A515AD">
      <w:pPr>
        <w:autoSpaceDE w:val="0"/>
        <w:autoSpaceDN w:val="0"/>
        <w:adjustRightInd w:val="0"/>
        <w:spacing w:before="240"/>
        <w:ind w:firstLine="1134"/>
        <w:jc w:val="both"/>
        <w:rPr>
          <w:rFonts w:ascii="Arial" w:hAnsi="Arial" w:cs="Arial"/>
          <w:color w:val="000000"/>
        </w:rPr>
      </w:pPr>
      <w:r w:rsidRPr="00CC73BB">
        <w:rPr>
          <w:rFonts w:ascii="Arial" w:hAnsi="Arial" w:cs="Arial"/>
          <w:color w:val="000000"/>
        </w:rPr>
        <w:t xml:space="preserve">O </w:t>
      </w:r>
      <w:r w:rsidRPr="00CC73BB">
        <w:rPr>
          <w:rFonts w:ascii="Arial" w:hAnsi="Arial" w:cs="Arial"/>
          <w:b/>
          <w:bCs/>
          <w:color w:val="000000"/>
        </w:rPr>
        <w:t>TRIBUNAL DE CONTAS DO ESTADO DO PARANÁ</w:t>
      </w:r>
      <w:r w:rsidRPr="00CC73BB">
        <w:rPr>
          <w:rFonts w:ascii="Arial" w:hAnsi="Arial" w:cs="Arial"/>
          <w:color w:val="000000"/>
        </w:rPr>
        <w:t xml:space="preserve">, no uso das atribuições contidas no art. 2º, I, da Lei Complementar n.º 113, de 15 de dezembro de 2005, e com base nos arts. 5º, XIII, 193 a 196, </w:t>
      </w:r>
      <w:r w:rsidRPr="00CC73BB">
        <w:rPr>
          <w:rFonts w:ascii="Arial" w:hAnsi="Arial" w:cs="Arial"/>
        </w:rPr>
        <w:t>405, § 1º, e 525-B,</w:t>
      </w:r>
      <w:r w:rsidRPr="00CC73BB">
        <w:rPr>
          <w:rFonts w:ascii="Arial" w:hAnsi="Arial" w:cs="Arial"/>
          <w:color w:val="000000"/>
        </w:rPr>
        <w:t xml:space="preserve"> do Regimento Interno, e considerando o </w:t>
      </w:r>
      <w:hyperlink r:id="rId12" w:history="1">
        <w:r w:rsidRPr="00B92936">
          <w:rPr>
            <w:rStyle w:val="Hyperlink"/>
            <w:rFonts w:cs="Arial"/>
            <w:sz w:val="24"/>
          </w:rPr>
          <w:t xml:space="preserve">Acórdão nº </w:t>
        </w:r>
        <w:r w:rsidR="001634AB" w:rsidRPr="00B92936">
          <w:rPr>
            <w:rStyle w:val="Hyperlink"/>
            <w:rFonts w:cs="Arial"/>
            <w:sz w:val="24"/>
          </w:rPr>
          <w:t>3.486/2021</w:t>
        </w:r>
        <w:r w:rsidRPr="00B92936">
          <w:rPr>
            <w:rStyle w:val="Hyperlink"/>
            <w:rFonts w:cs="Arial"/>
            <w:sz w:val="24"/>
          </w:rPr>
          <w:t xml:space="preserve"> - Tribunal Pleno</w:t>
        </w:r>
      </w:hyperlink>
      <w:r w:rsidRPr="00CC73BB">
        <w:rPr>
          <w:rFonts w:ascii="Arial" w:hAnsi="Arial" w:cs="Arial"/>
          <w:color w:val="000000"/>
        </w:rPr>
        <w:t xml:space="preserve">, Processo nº </w:t>
      </w:r>
      <w:r w:rsidR="001634AB">
        <w:rPr>
          <w:rFonts w:ascii="Arial" w:hAnsi="Arial" w:cs="Arial"/>
          <w:color w:val="000000"/>
        </w:rPr>
        <w:t>695351/2021</w:t>
      </w:r>
      <w:r w:rsidRPr="00CC73BB">
        <w:rPr>
          <w:rFonts w:ascii="Arial" w:hAnsi="Arial" w:cs="Arial"/>
          <w:color w:val="000000"/>
        </w:rPr>
        <w:t>,</w:t>
      </w:r>
    </w:p>
    <w:p w14:paraId="12E4C6DA" w14:textId="77777777" w:rsidR="00CC73BB" w:rsidRPr="00CC73BB" w:rsidRDefault="00CC73BB" w:rsidP="00CC73BB">
      <w:pPr>
        <w:tabs>
          <w:tab w:val="left" w:pos="1260"/>
          <w:tab w:val="left" w:pos="1440"/>
          <w:tab w:val="left" w:pos="1620"/>
          <w:tab w:val="left" w:pos="1800"/>
          <w:tab w:val="left" w:pos="1980"/>
        </w:tabs>
        <w:spacing w:before="360" w:after="240"/>
        <w:ind w:firstLine="1134"/>
        <w:jc w:val="both"/>
        <w:rPr>
          <w:rFonts w:ascii="Arial" w:hAnsi="Arial"/>
          <w:b/>
          <w:bCs/>
        </w:rPr>
      </w:pPr>
      <w:r w:rsidRPr="00CC73BB">
        <w:rPr>
          <w:rFonts w:ascii="Arial" w:hAnsi="Arial"/>
          <w:b/>
          <w:bCs/>
        </w:rPr>
        <w:t>RESOLVE:</w:t>
      </w:r>
    </w:p>
    <w:p w14:paraId="6DAD65D8" w14:textId="30D4C560" w:rsidR="00CC73BB" w:rsidRPr="00A515AD" w:rsidRDefault="00CC73BB" w:rsidP="00A515AD">
      <w:pPr>
        <w:tabs>
          <w:tab w:val="left" w:pos="1260"/>
          <w:tab w:val="left" w:pos="1440"/>
          <w:tab w:val="left" w:pos="1620"/>
          <w:tab w:val="left" w:pos="1800"/>
          <w:tab w:val="left" w:pos="1980"/>
        </w:tabs>
        <w:spacing w:before="240"/>
        <w:ind w:firstLine="1134"/>
        <w:jc w:val="both"/>
        <w:rPr>
          <w:rFonts w:ascii="Arial" w:hAnsi="Arial"/>
        </w:rPr>
      </w:pPr>
      <w:r w:rsidRPr="00A515AD">
        <w:rPr>
          <w:rFonts w:ascii="Arial" w:hAnsi="Arial"/>
          <w:b/>
          <w:bCs/>
        </w:rPr>
        <w:t>Art. 1º</w:t>
      </w:r>
      <w:r w:rsidRPr="00A515AD">
        <w:rPr>
          <w:rFonts w:ascii="Arial" w:hAnsi="Arial"/>
        </w:rPr>
        <w:t xml:space="preserve"> O inciso VI do art. 4º da </w:t>
      </w:r>
      <w:hyperlink r:id="rId13" w:history="1">
        <w:r w:rsidRPr="00DC5090">
          <w:rPr>
            <w:rStyle w:val="Hyperlink"/>
            <w:sz w:val="24"/>
          </w:rPr>
          <w:t>Instrução Normativa nº 86, de 20 de dezembro de 2012</w:t>
        </w:r>
      </w:hyperlink>
      <w:r w:rsidRPr="00A515AD">
        <w:rPr>
          <w:rFonts w:ascii="Arial" w:hAnsi="Arial"/>
        </w:rPr>
        <w:t>, passa a vigorar com a seguinte redação:</w:t>
      </w:r>
    </w:p>
    <w:p w14:paraId="302908B4" w14:textId="77777777" w:rsidR="00CC73BB" w:rsidRPr="00A515AD" w:rsidRDefault="00CC73BB" w:rsidP="00A515AD">
      <w:pPr>
        <w:tabs>
          <w:tab w:val="left" w:pos="1260"/>
          <w:tab w:val="left" w:pos="1440"/>
          <w:tab w:val="left" w:pos="1620"/>
          <w:tab w:val="left" w:pos="1800"/>
          <w:tab w:val="left" w:pos="1980"/>
        </w:tabs>
        <w:spacing w:before="240"/>
        <w:ind w:firstLine="1134"/>
        <w:jc w:val="both"/>
        <w:rPr>
          <w:rFonts w:ascii="Arial" w:hAnsi="Arial"/>
        </w:rPr>
      </w:pPr>
      <w:r w:rsidRPr="00A515AD">
        <w:rPr>
          <w:rFonts w:ascii="Arial" w:hAnsi="Arial"/>
        </w:rPr>
        <w:t>“</w:t>
      </w:r>
      <w:r w:rsidRPr="00A515AD">
        <w:rPr>
          <w:rFonts w:ascii="Arial" w:hAnsi="Arial"/>
          <w:u w:val="single"/>
        </w:rPr>
        <w:t>Art. 4º</w:t>
      </w:r>
      <w:r w:rsidRPr="00A515AD">
        <w:rPr>
          <w:rFonts w:ascii="Arial" w:hAnsi="Arial"/>
        </w:rPr>
        <w:t>. ..........</w:t>
      </w:r>
    </w:p>
    <w:p w14:paraId="313FB756" w14:textId="77777777" w:rsidR="00CC73BB" w:rsidRPr="00A515AD" w:rsidRDefault="00CC73BB" w:rsidP="00A515AD">
      <w:pPr>
        <w:tabs>
          <w:tab w:val="left" w:pos="1260"/>
          <w:tab w:val="left" w:pos="1440"/>
          <w:tab w:val="left" w:pos="1620"/>
          <w:tab w:val="left" w:pos="1800"/>
          <w:tab w:val="left" w:pos="1980"/>
        </w:tabs>
        <w:spacing w:before="240"/>
        <w:ind w:firstLine="1134"/>
        <w:jc w:val="both"/>
        <w:rPr>
          <w:rFonts w:ascii="Arial" w:hAnsi="Arial"/>
        </w:rPr>
      </w:pPr>
      <w:r w:rsidRPr="00A515AD">
        <w:rPr>
          <w:rFonts w:ascii="Arial" w:hAnsi="Arial"/>
        </w:rPr>
        <w:t>.......................</w:t>
      </w:r>
    </w:p>
    <w:p w14:paraId="74691ED4" w14:textId="77777777" w:rsidR="00CC73BB" w:rsidRPr="00A515AD" w:rsidRDefault="00CC73BB" w:rsidP="00A515AD">
      <w:pPr>
        <w:tabs>
          <w:tab w:val="left" w:pos="1260"/>
          <w:tab w:val="left" w:pos="1440"/>
          <w:tab w:val="left" w:pos="1620"/>
          <w:tab w:val="left" w:pos="1800"/>
          <w:tab w:val="left" w:pos="1980"/>
        </w:tabs>
        <w:spacing w:before="240"/>
        <w:ind w:firstLine="1134"/>
        <w:jc w:val="both"/>
        <w:rPr>
          <w:rFonts w:ascii="Arial" w:hAnsi="Arial"/>
          <w:bCs/>
        </w:rPr>
      </w:pPr>
      <w:r w:rsidRPr="00A515AD">
        <w:rPr>
          <w:rFonts w:ascii="Arial" w:hAnsi="Arial"/>
          <w:bCs/>
        </w:rPr>
        <w:t xml:space="preserve">VI - endereço de </w:t>
      </w:r>
      <w:r w:rsidRPr="00A515AD">
        <w:rPr>
          <w:rFonts w:ascii="Arial" w:hAnsi="Arial"/>
          <w:bCs/>
          <w:i/>
          <w:iCs/>
        </w:rPr>
        <w:t>e-mail</w:t>
      </w:r>
      <w:r w:rsidRPr="00A515AD">
        <w:rPr>
          <w:rFonts w:ascii="Arial" w:hAnsi="Arial"/>
          <w:bCs/>
        </w:rPr>
        <w:t xml:space="preserve"> pessoal;”</w:t>
      </w:r>
    </w:p>
    <w:p w14:paraId="7FD09AE1" w14:textId="5050C7A4" w:rsidR="00CC73BB" w:rsidRPr="00A515AD" w:rsidRDefault="00CC73BB" w:rsidP="00A515AD">
      <w:pPr>
        <w:tabs>
          <w:tab w:val="left" w:pos="1260"/>
          <w:tab w:val="left" w:pos="1440"/>
          <w:tab w:val="left" w:pos="1620"/>
          <w:tab w:val="left" w:pos="1800"/>
          <w:tab w:val="left" w:pos="1980"/>
        </w:tabs>
        <w:spacing w:before="240"/>
        <w:ind w:firstLine="1134"/>
        <w:jc w:val="both"/>
        <w:rPr>
          <w:rFonts w:ascii="Arial" w:hAnsi="Arial"/>
        </w:rPr>
      </w:pPr>
      <w:r w:rsidRPr="00A515AD">
        <w:rPr>
          <w:rFonts w:ascii="Arial" w:hAnsi="Arial"/>
          <w:b/>
          <w:bCs/>
        </w:rPr>
        <w:t xml:space="preserve">Art. 2º </w:t>
      </w:r>
      <w:r w:rsidRPr="00A515AD">
        <w:rPr>
          <w:rFonts w:ascii="Arial" w:hAnsi="Arial"/>
        </w:rPr>
        <w:t xml:space="preserve">Fica incluído no art. 4º </w:t>
      </w:r>
      <w:r w:rsidRPr="00A515AD">
        <w:rPr>
          <w:rFonts w:ascii="Arial" w:hAnsi="Arial"/>
          <w:bCs/>
        </w:rPr>
        <w:t xml:space="preserve">da </w:t>
      </w:r>
      <w:hyperlink r:id="rId14" w:history="1">
        <w:r w:rsidRPr="00DC5090">
          <w:rPr>
            <w:rStyle w:val="Hyperlink"/>
            <w:bCs/>
            <w:sz w:val="24"/>
          </w:rPr>
          <w:t>Instrução Normativa nº 86, de 2012</w:t>
        </w:r>
      </w:hyperlink>
      <w:r w:rsidRPr="00A515AD">
        <w:rPr>
          <w:rFonts w:ascii="Arial" w:hAnsi="Arial"/>
          <w:bCs/>
        </w:rPr>
        <w:t xml:space="preserve">, </w:t>
      </w:r>
      <w:r w:rsidRPr="00A515AD">
        <w:rPr>
          <w:rFonts w:ascii="Arial" w:hAnsi="Arial"/>
        </w:rPr>
        <w:t>o inciso VII com a seguinte redação:</w:t>
      </w:r>
    </w:p>
    <w:p w14:paraId="00D2B14A" w14:textId="77777777" w:rsidR="00CC73BB" w:rsidRPr="00A515AD" w:rsidRDefault="00CC73BB" w:rsidP="00A515AD">
      <w:pPr>
        <w:tabs>
          <w:tab w:val="left" w:pos="1260"/>
          <w:tab w:val="left" w:pos="1440"/>
          <w:tab w:val="left" w:pos="1620"/>
          <w:tab w:val="left" w:pos="1800"/>
          <w:tab w:val="left" w:pos="1980"/>
        </w:tabs>
        <w:spacing w:before="240"/>
        <w:ind w:firstLine="1134"/>
        <w:jc w:val="both"/>
        <w:rPr>
          <w:rFonts w:ascii="Arial" w:hAnsi="Arial"/>
        </w:rPr>
      </w:pPr>
      <w:r w:rsidRPr="00A515AD">
        <w:rPr>
          <w:rFonts w:ascii="Arial" w:hAnsi="Arial"/>
        </w:rPr>
        <w:t>“</w:t>
      </w:r>
      <w:r w:rsidRPr="00A515AD">
        <w:rPr>
          <w:rFonts w:ascii="Arial" w:hAnsi="Arial"/>
          <w:u w:val="single"/>
        </w:rPr>
        <w:t>Art. 4º</w:t>
      </w:r>
      <w:r w:rsidRPr="00A515AD">
        <w:rPr>
          <w:rFonts w:ascii="Arial" w:hAnsi="Arial"/>
        </w:rPr>
        <w:t>. ..........</w:t>
      </w:r>
    </w:p>
    <w:p w14:paraId="2DE807A0" w14:textId="77777777" w:rsidR="00CC73BB" w:rsidRPr="00A515AD" w:rsidRDefault="00CC73BB" w:rsidP="00A515AD">
      <w:pPr>
        <w:tabs>
          <w:tab w:val="left" w:pos="1260"/>
          <w:tab w:val="left" w:pos="1440"/>
          <w:tab w:val="left" w:pos="1620"/>
          <w:tab w:val="left" w:pos="1800"/>
          <w:tab w:val="left" w:pos="1980"/>
        </w:tabs>
        <w:spacing w:before="240"/>
        <w:ind w:firstLine="1134"/>
        <w:jc w:val="both"/>
        <w:rPr>
          <w:rFonts w:ascii="Arial" w:hAnsi="Arial"/>
        </w:rPr>
      </w:pPr>
      <w:r w:rsidRPr="00A515AD">
        <w:rPr>
          <w:rFonts w:ascii="Arial" w:hAnsi="Arial"/>
        </w:rPr>
        <w:t>.......................</w:t>
      </w:r>
    </w:p>
    <w:p w14:paraId="39795141" w14:textId="77777777" w:rsidR="00CC73BB" w:rsidRPr="00A515AD" w:rsidRDefault="00CC73BB" w:rsidP="00A515AD">
      <w:pPr>
        <w:tabs>
          <w:tab w:val="left" w:pos="1260"/>
          <w:tab w:val="left" w:pos="1440"/>
          <w:tab w:val="left" w:pos="1620"/>
          <w:tab w:val="left" w:pos="1800"/>
          <w:tab w:val="left" w:pos="1980"/>
        </w:tabs>
        <w:spacing w:before="240"/>
        <w:ind w:firstLine="1134"/>
        <w:jc w:val="both"/>
        <w:rPr>
          <w:rFonts w:ascii="Arial" w:hAnsi="Arial"/>
        </w:rPr>
      </w:pPr>
      <w:r w:rsidRPr="00A515AD">
        <w:rPr>
          <w:rFonts w:ascii="Arial" w:hAnsi="Arial"/>
        </w:rPr>
        <w:t>VII - número de telefone celular, com aplicativo WhatsApp.” (NR)</w:t>
      </w:r>
    </w:p>
    <w:p w14:paraId="7E2EFE91" w14:textId="3CB2D47F" w:rsidR="00CC73BB" w:rsidRPr="00A515AD" w:rsidRDefault="00CC73BB" w:rsidP="00A515AD">
      <w:pPr>
        <w:tabs>
          <w:tab w:val="left" w:pos="1260"/>
          <w:tab w:val="left" w:pos="1440"/>
          <w:tab w:val="left" w:pos="1620"/>
          <w:tab w:val="left" w:pos="1800"/>
          <w:tab w:val="left" w:pos="1980"/>
        </w:tabs>
        <w:spacing w:before="240"/>
        <w:ind w:firstLine="1134"/>
        <w:jc w:val="both"/>
        <w:rPr>
          <w:rFonts w:ascii="Arial" w:hAnsi="Arial"/>
        </w:rPr>
      </w:pPr>
      <w:r w:rsidRPr="00A515AD">
        <w:rPr>
          <w:rFonts w:ascii="Arial" w:hAnsi="Arial"/>
          <w:b/>
          <w:bCs/>
        </w:rPr>
        <w:t xml:space="preserve">Art. 3º </w:t>
      </w:r>
      <w:r w:rsidRPr="00A515AD">
        <w:rPr>
          <w:rFonts w:ascii="Arial" w:hAnsi="Arial"/>
        </w:rPr>
        <w:t xml:space="preserve">O </w:t>
      </w:r>
      <w:r w:rsidRPr="00A515AD">
        <w:rPr>
          <w:rFonts w:ascii="Arial" w:hAnsi="Arial"/>
          <w:i/>
          <w:iCs/>
        </w:rPr>
        <w:t>caput</w:t>
      </w:r>
      <w:r w:rsidRPr="00A515AD">
        <w:rPr>
          <w:rFonts w:ascii="Arial" w:hAnsi="Arial"/>
        </w:rPr>
        <w:t xml:space="preserve"> do art. 20 da </w:t>
      </w:r>
      <w:hyperlink r:id="rId15" w:history="1">
        <w:r w:rsidRPr="00DC5090">
          <w:rPr>
            <w:rStyle w:val="Hyperlink"/>
            <w:sz w:val="24"/>
          </w:rPr>
          <w:t>Instrução Normativa nº 86, de 2012</w:t>
        </w:r>
      </w:hyperlink>
      <w:r w:rsidRPr="00A515AD">
        <w:rPr>
          <w:rFonts w:ascii="Arial" w:hAnsi="Arial"/>
        </w:rPr>
        <w:t>, passa a vigorar com a seguinte redação:</w:t>
      </w:r>
    </w:p>
    <w:p w14:paraId="6BE90200" w14:textId="77777777" w:rsidR="00CC73BB" w:rsidRPr="00A515AD" w:rsidRDefault="00CC73BB" w:rsidP="00A515AD">
      <w:pPr>
        <w:tabs>
          <w:tab w:val="left" w:pos="1260"/>
          <w:tab w:val="left" w:pos="1440"/>
          <w:tab w:val="left" w:pos="1620"/>
          <w:tab w:val="left" w:pos="1800"/>
          <w:tab w:val="left" w:pos="1980"/>
        </w:tabs>
        <w:spacing w:before="240"/>
        <w:ind w:firstLine="1134"/>
        <w:jc w:val="both"/>
        <w:rPr>
          <w:rFonts w:ascii="Arial" w:hAnsi="Arial"/>
        </w:rPr>
      </w:pPr>
      <w:r w:rsidRPr="00A515AD">
        <w:rPr>
          <w:rFonts w:ascii="Arial" w:hAnsi="Arial"/>
        </w:rPr>
        <w:t>“</w:t>
      </w:r>
      <w:r w:rsidRPr="00A515AD">
        <w:rPr>
          <w:rFonts w:ascii="Arial" w:hAnsi="Arial"/>
          <w:u w:val="single"/>
        </w:rPr>
        <w:t>Art. 20</w:t>
      </w:r>
      <w:r w:rsidRPr="00A515AD">
        <w:rPr>
          <w:rFonts w:ascii="Arial" w:hAnsi="Arial"/>
        </w:rPr>
        <w:t>. O cadastro das entidades da Administração Pública Estadual e Municipal deverá ser atualizado ou validado anualmente, até a data-limite para envio da respectiva prestação de contas anual.” (NR)</w:t>
      </w:r>
    </w:p>
    <w:p w14:paraId="64FEA79E" w14:textId="481728F2" w:rsidR="00CC73BB" w:rsidRPr="00A515AD" w:rsidRDefault="00CC73BB" w:rsidP="00A515AD">
      <w:pPr>
        <w:tabs>
          <w:tab w:val="left" w:pos="1260"/>
          <w:tab w:val="left" w:pos="1440"/>
          <w:tab w:val="left" w:pos="1620"/>
          <w:tab w:val="left" w:pos="1800"/>
          <w:tab w:val="left" w:pos="1980"/>
        </w:tabs>
        <w:spacing w:before="240"/>
        <w:ind w:firstLine="1134"/>
        <w:jc w:val="both"/>
        <w:rPr>
          <w:rFonts w:ascii="Arial" w:hAnsi="Arial"/>
        </w:rPr>
      </w:pPr>
      <w:r w:rsidRPr="00A515AD">
        <w:rPr>
          <w:rFonts w:ascii="Arial" w:hAnsi="Arial"/>
          <w:b/>
          <w:bCs/>
        </w:rPr>
        <w:lastRenderedPageBreak/>
        <w:t xml:space="preserve">Art. 4º </w:t>
      </w:r>
      <w:r w:rsidRPr="00A515AD">
        <w:rPr>
          <w:rFonts w:ascii="Arial" w:hAnsi="Arial"/>
        </w:rPr>
        <w:t xml:space="preserve">O parágrafo único do art. 20 da </w:t>
      </w:r>
      <w:hyperlink r:id="rId16" w:history="1">
        <w:r w:rsidRPr="00C931D3">
          <w:rPr>
            <w:rStyle w:val="Hyperlink"/>
            <w:sz w:val="24"/>
          </w:rPr>
          <w:t>Instrução Normativa nº 86, de 2012</w:t>
        </w:r>
      </w:hyperlink>
      <w:r w:rsidRPr="00A515AD">
        <w:rPr>
          <w:rFonts w:ascii="Arial" w:hAnsi="Arial"/>
        </w:rPr>
        <w:t>, fica renumerado para § 1º com a seguinte redação:</w:t>
      </w:r>
    </w:p>
    <w:p w14:paraId="18714EB7" w14:textId="77777777" w:rsidR="00CC73BB" w:rsidRPr="00A515AD" w:rsidRDefault="00CC73BB" w:rsidP="00A515AD">
      <w:pPr>
        <w:tabs>
          <w:tab w:val="left" w:pos="1260"/>
          <w:tab w:val="left" w:pos="1440"/>
          <w:tab w:val="left" w:pos="1620"/>
          <w:tab w:val="left" w:pos="1800"/>
          <w:tab w:val="left" w:pos="1980"/>
        </w:tabs>
        <w:spacing w:before="240"/>
        <w:ind w:firstLine="1134"/>
        <w:jc w:val="both"/>
        <w:rPr>
          <w:rFonts w:ascii="Arial" w:hAnsi="Arial"/>
        </w:rPr>
      </w:pPr>
      <w:r w:rsidRPr="00A515AD">
        <w:rPr>
          <w:rFonts w:ascii="Arial" w:hAnsi="Arial"/>
        </w:rPr>
        <w:t>“</w:t>
      </w:r>
      <w:r w:rsidRPr="00A515AD">
        <w:rPr>
          <w:rFonts w:ascii="Arial" w:hAnsi="Arial"/>
          <w:u w:val="single"/>
        </w:rPr>
        <w:t>Art. 20</w:t>
      </w:r>
      <w:r w:rsidRPr="00A515AD">
        <w:rPr>
          <w:rFonts w:ascii="Arial" w:hAnsi="Arial"/>
        </w:rPr>
        <w:t>. ..........</w:t>
      </w:r>
    </w:p>
    <w:p w14:paraId="4DE56EB0" w14:textId="77777777" w:rsidR="00CC73BB" w:rsidRPr="00A515AD" w:rsidRDefault="00CC73BB" w:rsidP="00A515AD">
      <w:pPr>
        <w:tabs>
          <w:tab w:val="left" w:pos="1260"/>
          <w:tab w:val="left" w:pos="1440"/>
          <w:tab w:val="left" w:pos="1620"/>
          <w:tab w:val="left" w:pos="1800"/>
          <w:tab w:val="left" w:pos="1980"/>
        </w:tabs>
        <w:spacing w:before="240"/>
        <w:ind w:firstLine="1134"/>
        <w:jc w:val="both"/>
        <w:rPr>
          <w:rFonts w:ascii="Arial" w:hAnsi="Arial"/>
        </w:rPr>
      </w:pPr>
      <w:r w:rsidRPr="00A515AD">
        <w:rPr>
          <w:rFonts w:ascii="Arial" w:hAnsi="Arial"/>
        </w:rPr>
        <w:t xml:space="preserve">§ 1º Independentemente do prazo estipulado no </w:t>
      </w:r>
      <w:r w:rsidRPr="00A515AD">
        <w:rPr>
          <w:rFonts w:ascii="Arial" w:hAnsi="Arial"/>
          <w:i/>
          <w:iCs/>
        </w:rPr>
        <w:t>caput</w:t>
      </w:r>
      <w:r w:rsidRPr="00A515AD">
        <w:rPr>
          <w:rFonts w:ascii="Arial" w:hAnsi="Arial"/>
        </w:rPr>
        <w:t>, qualquer alteração das informações cadastrais da entidade ou das pessoas físicas obrigadas ao cadastro deve ser comunicada ao Tribunal, por meio do Sistema de Cadastro Geral do Tribunal - SICAD, no prazo de 30 (trinta) dias, contados do evento.”</w:t>
      </w:r>
    </w:p>
    <w:p w14:paraId="75D43638" w14:textId="51A5C685" w:rsidR="00CC73BB" w:rsidRPr="00A515AD" w:rsidRDefault="00CC73BB" w:rsidP="00A515AD">
      <w:pPr>
        <w:tabs>
          <w:tab w:val="left" w:pos="1260"/>
          <w:tab w:val="left" w:pos="1440"/>
          <w:tab w:val="left" w:pos="1620"/>
          <w:tab w:val="left" w:pos="1800"/>
          <w:tab w:val="left" w:pos="1980"/>
        </w:tabs>
        <w:spacing w:before="240"/>
        <w:ind w:firstLine="1134"/>
        <w:jc w:val="both"/>
        <w:rPr>
          <w:rFonts w:ascii="Arial" w:hAnsi="Arial"/>
        </w:rPr>
      </w:pPr>
      <w:r w:rsidRPr="00A515AD">
        <w:rPr>
          <w:rFonts w:ascii="Arial" w:hAnsi="Arial"/>
          <w:b/>
          <w:bCs/>
        </w:rPr>
        <w:t xml:space="preserve">Art. 5º </w:t>
      </w:r>
      <w:r w:rsidRPr="00A515AD">
        <w:rPr>
          <w:rFonts w:ascii="Arial" w:hAnsi="Arial"/>
        </w:rPr>
        <w:t xml:space="preserve">Ficam incluídos no art. 20 da </w:t>
      </w:r>
      <w:hyperlink r:id="rId17" w:history="1">
        <w:r w:rsidRPr="00C931D3">
          <w:rPr>
            <w:rStyle w:val="Hyperlink"/>
            <w:sz w:val="24"/>
          </w:rPr>
          <w:t>Instrução Normativa nº 86, de 2012</w:t>
        </w:r>
      </w:hyperlink>
      <w:r w:rsidRPr="00A515AD">
        <w:rPr>
          <w:rFonts w:ascii="Arial" w:hAnsi="Arial"/>
        </w:rPr>
        <w:t>, os §§ 2º e 3º, com a seguinte redação:</w:t>
      </w:r>
    </w:p>
    <w:p w14:paraId="6930EBD7" w14:textId="77777777" w:rsidR="00CC73BB" w:rsidRPr="00A515AD" w:rsidRDefault="00CC73BB" w:rsidP="00A515AD">
      <w:pPr>
        <w:tabs>
          <w:tab w:val="left" w:pos="1260"/>
          <w:tab w:val="left" w:pos="1440"/>
          <w:tab w:val="left" w:pos="1620"/>
          <w:tab w:val="left" w:pos="1800"/>
          <w:tab w:val="left" w:pos="1980"/>
        </w:tabs>
        <w:spacing w:before="240"/>
        <w:ind w:firstLine="1134"/>
        <w:jc w:val="both"/>
        <w:rPr>
          <w:rFonts w:ascii="Arial" w:hAnsi="Arial"/>
        </w:rPr>
      </w:pPr>
      <w:r w:rsidRPr="00A515AD">
        <w:rPr>
          <w:rFonts w:ascii="Arial" w:hAnsi="Arial"/>
        </w:rPr>
        <w:t>“</w:t>
      </w:r>
      <w:r w:rsidRPr="00A515AD">
        <w:rPr>
          <w:rFonts w:ascii="Arial" w:hAnsi="Arial"/>
          <w:u w:val="single"/>
        </w:rPr>
        <w:t>Art. 20</w:t>
      </w:r>
      <w:r w:rsidRPr="00A515AD">
        <w:rPr>
          <w:rFonts w:ascii="Arial" w:hAnsi="Arial"/>
        </w:rPr>
        <w:t>. ..........</w:t>
      </w:r>
    </w:p>
    <w:p w14:paraId="14D48DB8" w14:textId="77777777" w:rsidR="00CC73BB" w:rsidRPr="00A515AD" w:rsidRDefault="00CC73BB" w:rsidP="00A515AD">
      <w:pPr>
        <w:tabs>
          <w:tab w:val="left" w:pos="1260"/>
          <w:tab w:val="left" w:pos="1440"/>
          <w:tab w:val="left" w:pos="1620"/>
          <w:tab w:val="left" w:pos="1800"/>
          <w:tab w:val="left" w:pos="1980"/>
        </w:tabs>
        <w:spacing w:before="240"/>
        <w:ind w:firstLine="1134"/>
        <w:jc w:val="both"/>
        <w:rPr>
          <w:rFonts w:ascii="Arial" w:hAnsi="Arial"/>
        </w:rPr>
      </w:pPr>
      <w:r w:rsidRPr="00A515AD">
        <w:rPr>
          <w:rFonts w:ascii="Arial" w:hAnsi="Arial"/>
        </w:rPr>
        <w:t>........................</w:t>
      </w:r>
    </w:p>
    <w:p w14:paraId="394D93ED" w14:textId="77777777" w:rsidR="00CC73BB" w:rsidRPr="00A515AD" w:rsidRDefault="00CC73BB" w:rsidP="00A515AD">
      <w:pPr>
        <w:tabs>
          <w:tab w:val="left" w:pos="1260"/>
          <w:tab w:val="left" w:pos="1440"/>
          <w:tab w:val="left" w:pos="1620"/>
          <w:tab w:val="left" w:pos="1800"/>
          <w:tab w:val="left" w:pos="1980"/>
        </w:tabs>
        <w:spacing w:before="240"/>
        <w:ind w:firstLine="1134"/>
        <w:jc w:val="both"/>
        <w:rPr>
          <w:rFonts w:ascii="Arial" w:hAnsi="Arial"/>
        </w:rPr>
      </w:pPr>
      <w:r w:rsidRPr="00A515AD">
        <w:rPr>
          <w:rFonts w:ascii="Arial" w:hAnsi="Arial"/>
        </w:rPr>
        <w:t xml:space="preserve">§ 2º Para as entidades que não prestam contas anuais, a data limite a que se refere o </w:t>
      </w:r>
      <w:r w:rsidRPr="00A515AD">
        <w:rPr>
          <w:rFonts w:ascii="Arial" w:hAnsi="Arial"/>
          <w:i/>
          <w:iCs/>
        </w:rPr>
        <w:t>caput</w:t>
      </w:r>
      <w:r w:rsidRPr="00A515AD">
        <w:rPr>
          <w:rFonts w:ascii="Arial" w:hAnsi="Arial"/>
        </w:rPr>
        <w:t xml:space="preserve"> será 31 de março.</w:t>
      </w:r>
    </w:p>
    <w:p w14:paraId="7030BAE5" w14:textId="77777777" w:rsidR="00CC73BB" w:rsidRPr="00A515AD" w:rsidRDefault="00CC73BB" w:rsidP="00A515AD">
      <w:pPr>
        <w:tabs>
          <w:tab w:val="left" w:pos="1260"/>
          <w:tab w:val="left" w:pos="1440"/>
          <w:tab w:val="left" w:pos="1620"/>
          <w:tab w:val="left" w:pos="1800"/>
          <w:tab w:val="left" w:pos="1980"/>
        </w:tabs>
        <w:spacing w:before="240"/>
        <w:ind w:firstLine="1134"/>
        <w:jc w:val="both"/>
        <w:rPr>
          <w:rFonts w:ascii="Arial" w:hAnsi="Arial"/>
        </w:rPr>
      </w:pPr>
      <w:r w:rsidRPr="00A515AD">
        <w:rPr>
          <w:rFonts w:ascii="Arial" w:hAnsi="Arial"/>
        </w:rPr>
        <w:t>§ 3º No momento da prestação de contas anual, o gestor ou o responsável pelo encaminhamento revisará, atualizará e confirmará a veracidade das informações cadastrais, mediante preenchimento de formulário e assinatura de termo que integrará os respectivos autos, contendo:</w:t>
      </w:r>
    </w:p>
    <w:p w14:paraId="187ECE31" w14:textId="77777777" w:rsidR="00CC73BB" w:rsidRPr="00A515AD" w:rsidRDefault="00CC73BB" w:rsidP="00A515AD">
      <w:pPr>
        <w:tabs>
          <w:tab w:val="left" w:pos="1260"/>
          <w:tab w:val="left" w:pos="1440"/>
          <w:tab w:val="left" w:pos="1620"/>
          <w:tab w:val="left" w:pos="1800"/>
          <w:tab w:val="left" w:pos="1980"/>
        </w:tabs>
        <w:spacing w:before="240"/>
        <w:ind w:firstLine="1134"/>
        <w:jc w:val="both"/>
        <w:rPr>
          <w:rFonts w:ascii="Arial" w:hAnsi="Arial"/>
        </w:rPr>
      </w:pPr>
      <w:r w:rsidRPr="00A515AD">
        <w:rPr>
          <w:rFonts w:ascii="Arial" w:hAnsi="Arial"/>
        </w:rPr>
        <w:t>I - os dados cadastrais a que se referem os arts. 3º e 4º desta Instrução Normativa;</w:t>
      </w:r>
    </w:p>
    <w:p w14:paraId="53B8EFF6" w14:textId="77777777" w:rsidR="00CC73BB" w:rsidRPr="00A515AD" w:rsidRDefault="00CC73BB" w:rsidP="00A515AD">
      <w:pPr>
        <w:tabs>
          <w:tab w:val="left" w:pos="1260"/>
          <w:tab w:val="left" w:pos="1440"/>
          <w:tab w:val="left" w:pos="1620"/>
          <w:tab w:val="left" w:pos="1800"/>
          <w:tab w:val="left" w:pos="1980"/>
        </w:tabs>
        <w:spacing w:before="240"/>
        <w:ind w:firstLine="1134"/>
        <w:jc w:val="both"/>
        <w:rPr>
          <w:rFonts w:ascii="Arial" w:hAnsi="Arial" w:cs="Arial"/>
        </w:rPr>
      </w:pPr>
      <w:r w:rsidRPr="00A515AD">
        <w:rPr>
          <w:rFonts w:ascii="Arial" w:hAnsi="Arial" w:cs="Arial"/>
        </w:rPr>
        <w:t>II - declaração de que os dados da entidade e das pessoas físicas listadas no termo são verdadeiros;</w:t>
      </w:r>
    </w:p>
    <w:p w14:paraId="78DA991D" w14:textId="77777777" w:rsidR="00CC73BB" w:rsidRPr="00A515AD" w:rsidRDefault="00CC73BB" w:rsidP="00A515AD">
      <w:pPr>
        <w:tabs>
          <w:tab w:val="left" w:pos="1260"/>
          <w:tab w:val="left" w:pos="1440"/>
          <w:tab w:val="left" w:pos="1620"/>
          <w:tab w:val="left" w:pos="1800"/>
          <w:tab w:val="left" w:pos="1980"/>
        </w:tabs>
        <w:spacing w:before="240"/>
        <w:ind w:firstLine="1134"/>
        <w:jc w:val="both"/>
        <w:rPr>
          <w:rFonts w:ascii="Arial" w:hAnsi="Arial" w:cs="Arial"/>
        </w:rPr>
      </w:pPr>
      <w:r w:rsidRPr="00A515AD">
        <w:rPr>
          <w:rFonts w:ascii="Arial" w:hAnsi="Arial" w:cs="Arial"/>
        </w:rPr>
        <w:t>III - declaração de que todas as pessoas físicas listadas no termo foram informadas sobre:</w:t>
      </w:r>
    </w:p>
    <w:p w14:paraId="7530EB30" w14:textId="77777777" w:rsidR="00CC73BB" w:rsidRPr="00A515AD" w:rsidRDefault="00CC73BB" w:rsidP="00A515AD">
      <w:pPr>
        <w:tabs>
          <w:tab w:val="left" w:pos="1260"/>
          <w:tab w:val="left" w:pos="1440"/>
          <w:tab w:val="left" w:pos="1620"/>
          <w:tab w:val="left" w:pos="1800"/>
          <w:tab w:val="left" w:pos="1980"/>
        </w:tabs>
        <w:spacing w:before="240"/>
        <w:ind w:firstLine="1134"/>
        <w:jc w:val="both"/>
        <w:rPr>
          <w:rFonts w:ascii="Arial" w:hAnsi="Arial" w:cs="Arial"/>
        </w:rPr>
      </w:pPr>
      <w:r w:rsidRPr="00A515AD">
        <w:rPr>
          <w:rFonts w:ascii="Arial" w:hAnsi="Arial" w:cs="Arial"/>
        </w:rPr>
        <w:t>a) a obrigatoriedade de informar um endereço de e-mail válido e um número de telefone celular ativo, com o aplicativo WhatsApp instalado;</w:t>
      </w:r>
    </w:p>
    <w:p w14:paraId="70BB81CD" w14:textId="77777777" w:rsidR="00CC73BB" w:rsidRPr="00A515AD" w:rsidRDefault="00CC73BB" w:rsidP="00A515AD">
      <w:pPr>
        <w:tabs>
          <w:tab w:val="left" w:pos="1260"/>
          <w:tab w:val="left" w:pos="1440"/>
          <w:tab w:val="left" w:pos="1620"/>
          <w:tab w:val="left" w:pos="1800"/>
          <w:tab w:val="left" w:pos="1980"/>
        </w:tabs>
        <w:spacing w:before="240"/>
        <w:ind w:firstLine="1134"/>
        <w:jc w:val="both"/>
        <w:rPr>
          <w:rFonts w:ascii="Arial" w:hAnsi="Arial" w:cs="Arial"/>
        </w:rPr>
      </w:pPr>
      <w:r w:rsidRPr="00A515AD">
        <w:rPr>
          <w:rFonts w:ascii="Arial" w:hAnsi="Arial" w:cs="Arial"/>
        </w:rPr>
        <w:t>b) a sujeição às medidas previstas na Lei Complementar nº 113, de 2005, no Regimento Interno e na legislação penal pertinente pela falta de atualização cadastral, recusa no fornecimento de dados ou apresentação de informações falsas ou insubsistentes;</w:t>
      </w:r>
    </w:p>
    <w:p w14:paraId="646F8EEE" w14:textId="77777777" w:rsidR="00CC73BB" w:rsidRPr="00A515AD" w:rsidRDefault="00CC73BB" w:rsidP="00A515AD">
      <w:pPr>
        <w:tabs>
          <w:tab w:val="left" w:pos="1260"/>
          <w:tab w:val="left" w:pos="1440"/>
          <w:tab w:val="left" w:pos="1620"/>
          <w:tab w:val="left" w:pos="1800"/>
          <w:tab w:val="left" w:pos="1980"/>
        </w:tabs>
        <w:spacing w:before="240"/>
        <w:ind w:firstLine="1134"/>
        <w:jc w:val="both"/>
        <w:rPr>
          <w:rFonts w:ascii="Arial" w:hAnsi="Arial" w:cs="Arial"/>
        </w:rPr>
      </w:pPr>
      <w:r w:rsidRPr="00A515AD">
        <w:rPr>
          <w:rFonts w:ascii="Arial" w:hAnsi="Arial" w:cs="Arial"/>
        </w:rPr>
        <w:t>c) a possibilidade de serem contatados ou intimados pelo Tribunal por qualquer dos referidos canais;</w:t>
      </w:r>
    </w:p>
    <w:p w14:paraId="26CB2B3C" w14:textId="77777777" w:rsidR="00CC73BB" w:rsidRPr="00A515AD" w:rsidRDefault="00CC73BB" w:rsidP="00A515AD">
      <w:pPr>
        <w:tabs>
          <w:tab w:val="left" w:pos="1260"/>
          <w:tab w:val="left" w:pos="1440"/>
          <w:tab w:val="left" w:pos="1620"/>
          <w:tab w:val="left" w:pos="1800"/>
          <w:tab w:val="left" w:pos="1980"/>
        </w:tabs>
        <w:spacing w:before="240"/>
        <w:ind w:firstLine="1134"/>
        <w:jc w:val="both"/>
        <w:rPr>
          <w:rFonts w:ascii="Arial" w:hAnsi="Arial" w:cs="Arial"/>
        </w:rPr>
      </w:pPr>
      <w:r w:rsidRPr="00A515AD">
        <w:rPr>
          <w:rFonts w:ascii="Arial" w:hAnsi="Arial" w:cs="Arial"/>
        </w:rPr>
        <w:t>d) os números de telefone utilizados pelo Tribunal e a impossibilidade de alegação de desconhecimento;</w:t>
      </w:r>
    </w:p>
    <w:p w14:paraId="5B46706A" w14:textId="77777777" w:rsidR="00CC73BB" w:rsidRPr="00A515AD" w:rsidRDefault="00CC73BB" w:rsidP="00A515AD">
      <w:pPr>
        <w:tabs>
          <w:tab w:val="left" w:pos="1260"/>
          <w:tab w:val="left" w:pos="1440"/>
          <w:tab w:val="left" w:pos="1620"/>
          <w:tab w:val="left" w:pos="1800"/>
          <w:tab w:val="left" w:pos="1980"/>
        </w:tabs>
        <w:spacing w:before="240"/>
        <w:ind w:firstLine="1134"/>
        <w:jc w:val="both"/>
        <w:rPr>
          <w:rFonts w:ascii="Arial" w:hAnsi="Arial" w:cs="Arial"/>
        </w:rPr>
      </w:pPr>
      <w:r w:rsidRPr="00A515AD">
        <w:rPr>
          <w:rFonts w:ascii="Arial" w:hAnsi="Arial" w:cs="Arial"/>
        </w:rPr>
        <w:lastRenderedPageBreak/>
        <w:t>IV - ciência de que qualquer alteração das informações cadastrais da entidade ou das pessoas físicas listadas no termo deve ser comunicada ao Tribunal, por meio do Sistema de Cadastro Geral do Tribunal - SICAD, no prazo de 30 (trinta) dias, contados do evento;</w:t>
      </w:r>
    </w:p>
    <w:p w14:paraId="3853879F" w14:textId="77777777" w:rsidR="00CC73BB" w:rsidRPr="00A515AD" w:rsidRDefault="00CC73BB" w:rsidP="00A515AD">
      <w:pPr>
        <w:tabs>
          <w:tab w:val="left" w:pos="1260"/>
          <w:tab w:val="left" w:pos="1440"/>
          <w:tab w:val="left" w:pos="1620"/>
          <w:tab w:val="left" w:pos="1800"/>
          <w:tab w:val="left" w:pos="1980"/>
        </w:tabs>
        <w:spacing w:before="240"/>
        <w:ind w:firstLine="1134"/>
        <w:jc w:val="both"/>
        <w:rPr>
          <w:rFonts w:ascii="Arial" w:hAnsi="Arial" w:cs="Arial"/>
        </w:rPr>
      </w:pPr>
      <w:r w:rsidRPr="00A515AD">
        <w:rPr>
          <w:rFonts w:ascii="Arial" w:hAnsi="Arial" w:cs="Arial"/>
        </w:rPr>
        <w:t>V - ciência de que o Tribunal não solicita senhas, dados bancários, informações sigilosas ou quaisquer outras informações pessoais por meio de aplicativos de mensagem.” (NR)</w:t>
      </w:r>
    </w:p>
    <w:p w14:paraId="7786B4ED" w14:textId="542994FE" w:rsidR="00CC73BB" w:rsidRPr="00A515AD" w:rsidRDefault="00CC73BB" w:rsidP="00A515AD">
      <w:pPr>
        <w:tabs>
          <w:tab w:val="left" w:pos="5910"/>
        </w:tabs>
        <w:spacing w:before="240"/>
        <w:ind w:firstLine="1134"/>
        <w:jc w:val="both"/>
        <w:rPr>
          <w:rFonts w:ascii="Arial" w:hAnsi="Arial" w:cs="Arial"/>
        </w:rPr>
      </w:pPr>
      <w:r w:rsidRPr="00A515AD">
        <w:rPr>
          <w:rFonts w:ascii="Arial" w:hAnsi="Arial" w:cs="Arial"/>
          <w:b/>
          <w:bCs/>
        </w:rPr>
        <w:t xml:space="preserve">Art. 6º </w:t>
      </w:r>
      <w:r w:rsidRPr="00A515AD">
        <w:rPr>
          <w:rFonts w:ascii="Arial" w:hAnsi="Arial" w:cs="Arial"/>
        </w:rPr>
        <w:t xml:space="preserve">O art. 27 da </w:t>
      </w:r>
      <w:hyperlink r:id="rId18" w:history="1">
        <w:r w:rsidRPr="00C931D3">
          <w:rPr>
            <w:rStyle w:val="Hyperlink"/>
            <w:rFonts w:cs="Arial"/>
            <w:sz w:val="24"/>
          </w:rPr>
          <w:t>Instrução Normativa nº 86, de 2012</w:t>
        </w:r>
      </w:hyperlink>
      <w:r w:rsidRPr="00A515AD">
        <w:rPr>
          <w:rFonts w:ascii="Arial" w:hAnsi="Arial" w:cs="Arial"/>
        </w:rPr>
        <w:t>, passa a vigorar com a seguinte redação:</w:t>
      </w:r>
    </w:p>
    <w:p w14:paraId="05D7E3F5" w14:textId="77777777" w:rsidR="00CC73BB" w:rsidRPr="00A515AD" w:rsidRDefault="00CC73BB" w:rsidP="00A515AD">
      <w:pPr>
        <w:tabs>
          <w:tab w:val="left" w:pos="5910"/>
        </w:tabs>
        <w:spacing w:before="240"/>
        <w:ind w:firstLine="1134"/>
        <w:jc w:val="both"/>
        <w:rPr>
          <w:rFonts w:ascii="Arial" w:hAnsi="Arial" w:cs="Arial"/>
        </w:rPr>
      </w:pPr>
      <w:r w:rsidRPr="00A515AD">
        <w:rPr>
          <w:rFonts w:ascii="Arial" w:hAnsi="Arial" w:cs="Arial"/>
          <w:u w:val="single"/>
        </w:rPr>
        <w:t>“Art. 27</w:t>
      </w:r>
      <w:r w:rsidRPr="00A515AD">
        <w:rPr>
          <w:rFonts w:ascii="Arial" w:hAnsi="Arial" w:cs="Arial"/>
        </w:rPr>
        <w:t>. A ausência de cadastro, a falta de atualização, a recusa no fornecimento de dados ou a apresentação de informações falsas ou insubsistentes poderão resultar nas medidas previstas na Lei Complementar nº 113, de 2005, no Regimento Interno e na legislação penal pertinente.” (NR)</w:t>
      </w:r>
    </w:p>
    <w:p w14:paraId="4650EB38" w14:textId="77777777" w:rsidR="00CC73BB" w:rsidRDefault="00CC73BB" w:rsidP="00A515AD">
      <w:pPr>
        <w:tabs>
          <w:tab w:val="left" w:pos="5910"/>
        </w:tabs>
        <w:spacing w:before="240"/>
        <w:ind w:firstLine="1134"/>
        <w:jc w:val="both"/>
        <w:rPr>
          <w:rFonts w:ascii="Arial" w:hAnsi="Arial" w:cs="Arial"/>
          <w:bCs/>
          <w:color w:val="000000"/>
        </w:rPr>
      </w:pPr>
      <w:r w:rsidRPr="00A515AD">
        <w:rPr>
          <w:rFonts w:ascii="Arial" w:hAnsi="Arial" w:cs="Arial"/>
          <w:b/>
          <w:color w:val="000000"/>
        </w:rPr>
        <w:t>Art. 7º</w:t>
      </w:r>
      <w:r w:rsidRPr="00A515AD">
        <w:rPr>
          <w:rFonts w:ascii="Arial" w:hAnsi="Arial" w:cs="Arial"/>
          <w:bCs/>
          <w:color w:val="000000"/>
        </w:rPr>
        <w:t xml:space="preserve"> Esta Instrução Normativa entra em vigor na data de sua publicação.</w:t>
      </w:r>
    </w:p>
    <w:p w14:paraId="295CAC8B" w14:textId="77777777" w:rsidR="00A515AD" w:rsidRPr="00A515AD" w:rsidRDefault="00A515AD" w:rsidP="00A515AD">
      <w:pPr>
        <w:tabs>
          <w:tab w:val="left" w:pos="5910"/>
        </w:tabs>
        <w:spacing w:before="240"/>
        <w:ind w:firstLine="1134"/>
        <w:jc w:val="both"/>
        <w:rPr>
          <w:rFonts w:ascii="Arial" w:hAnsi="Arial" w:cs="Arial"/>
          <w:bCs/>
          <w:color w:val="000000"/>
        </w:rPr>
      </w:pPr>
    </w:p>
    <w:p w14:paraId="63542B3C" w14:textId="77777777" w:rsidR="006C4788" w:rsidRDefault="001B3705" w:rsidP="00A515AD">
      <w:pPr>
        <w:spacing w:before="240"/>
        <w:jc w:val="center"/>
        <w:rPr>
          <w:rFonts w:ascii="Arial" w:hAnsi="Arial" w:cs="Arial"/>
          <w:bCs/>
        </w:rPr>
      </w:pPr>
      <w:r w:rsidRPr="00A515AD">
        <w:rPr>
          <w:rFonts w:ascii="Arial" w:hAnsi="Arial" w:cs="Arial"/>
          <w:bCs/>
        </w:rPr>
        <w:t>Curitiba</w:t>
      </w:r>
      <w:r w:rsidR="006C4788" w:rsidRPr="00A515AD">
        <w:rPr>
          <w:rFonts w:ascii="Arial" w:hAnsi="Arial" w:cs="Arial"/>
          <w:bCs/>
        </w:rPr>
        <w:t>,</w:t>
      </w:r>
      <w:r w:rsidRPr="00A515AD">
        <w:rPr>
          <w:rFonts w:ascii="Arial" w:hAnsi="Arial" w:cs="Arial"/>
          <w:bCs/>
        </w:rPr>
        <w:t xml:space="preserve"> </w:t>
      </w:r>
      <w:r w:rsidR="0000163F" w:rsidRPr="00A515AD">
        <w:rPr>
          <w:rFonts w:ascii="Arial" w:hAnsi="Arial" w:cs="Arial"/>
          <w:bCs/>
        </w:rPr>
        <w:t>13 de janeiro de 2022.</w:t>
      </w:r>
    </w:p>
    <w:p w14:paraId="2F0B755D" w14:textId="77777777" w:rsidR="00A515AD" w:rsidRDefault="00A515AD" w:rsidP="00A515AD">
      <w:pPr>
        <w:spacing w:before="240"/>
        <w:jc w:val="center"/>
        <w:rPr>
          <w:rFonts w:ascii="Arial" w:hAnsi="Arial" w:cs="Arial"/>
          <w:bCs/>
        </w:rPr>
      </w:pPr>
    </w:p>
    <w:p w14:paraId="65A23F15" w14:textId="77777777" w:rsidR="006C4788" w:rsidRPr="00A515AD" w:rsidRDefault="006C4788" w:rsidP="00A515AD">
      <w:pPr>
        <w:spacing w:before="240"/>
        <w:jc w:val="center"/>
        <w:rPr>
          <w:rFonts w:ascii="Arial" w:hAnsi="Arial" w:cs="Arial"/>
          <w:bCs/>
        </w:rPr>
      </w:pPr>
      <w:r w:rsidRPr="00A515AD">
        <w:rPr>
          <w:rFonts w:ascii="Arial" w:hAnsi="Arial" w:cs="Arial"/>
          <w:bCs/>
        </w:rPr>
        <w:t xml:space="preserve">Conselheiro </w:t>
      </w:r>
      <w:r w:rsidR="0063030A" w:rsidRPr="00A515AD">
        <w:rPr>
          <w:rFonts w:ascii="Arial" w:hAnsi="Arial" w:cs="Arial"/>
          <w:b/>
        </w:rPr>
        <w:t>FABIO DE SOUZA CAMARGO</w:t>
      </w:r>
    </w:p>
    <w:p w14:paraId="1C5B01B7" w14:textId="77777777" w:rsidR="007F740D" w:rsidRPr="00A515AD" w:rsidRDefault="006C4788" w:rsidP="00A515AD">
      <w:pPr>
        <w:pStyle w:val="Ttulo6"/>
        <w:numPr>
          <w:ilvl w:val="5"/>
          <w:numId w:val="0"/>
        </w:numPr>
        <w:spacing w:before="240"/>
        <w:ind w:left="1152" w:right="74" w:hanging="1152"/>
        <w:rPr>
          <w:rFonts w:ascii="Arial" w:hAnsi="Arial" w:cs="Arial"/>
          <w:i w:val="0"/>
          <w:color w:val="000000"/>
          <w:sz w:val="24"/>
        </w:rPr>
      </w:pPr>
      <w:r w:rsidRPr="00A515AD">
        <w:rPr>
          <w:rFonts w:ascii="Arial" w:hAnsi="Arial" w:cs="Arial"/>
          <w:i w:val="0"/>
          <w:color w:val="000000"/>
          <w:sz w:val="24"/>
        </w:rPr>
        <w:t>President</w:t>
      </w:r>
      <w:r w:rsidR="007F740D" w:rsidRPr="00A515AD">
        <w:rPr>
          <w:rFonts w:ascii="Arial" w:hAnsi="Arial" w:cs="Arial"/>
          <w:i w:val="0"/>
          <w:color w:val="000000"/>
          <w:sz w:val="24"/>
        </w:rPr>
        <w:t>e</w:t>
      </w:r>
    </w:p>
    <w:sectPr w:rsidR="007F740D" w:rsidRPr="00A515AD" w:rsidSect="00A515AD">
      <w:headerReference w:type="default" r:id="rId19"/>
      <w:footnotePr>
        <w:numFmt w:val="chicago"/>
      </w:footnotePr>
      <w:pgSz w:w="11907" w:h="16840" w:code="9"/>
      <w:pgMar w:top="1418" w:right="1701" w:bottom="1418" w:left="1701"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3D220" w14:textId="77777777" w:rsidR="001175F2" w:rsidRDefault="001175F2">
      <w:r>
        <w:separator/>
      </w:r>
    </w:p>
  </w:endnote>
  <w:endnote w:type="continuationSeparator" w:id="0">
    <w:p w14:paraId="6A3BA76C" w14:textId="77777777" w:rsidR="001175F2" w:rsidRDefault="001175F2">
      <w:r>
        <w:continuationSeparator/>
      </w:r>
    </w:p>
  </w:endnote>
  <w:endnote w:type="continuationNotice" w:id="1">
    <w:p w14:paraId="54B3594A" w14:textId="77777777" w:rsidR="001175F2" w:rsidRDefault="001175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0B21D" w14:textId="77777777" w:rsidR="001175F2" w:rsidRDefault="001175F2">
      <w:r>
        <w:separator/>
      </w:r>
    </w:p>
  </w:footnote>
  <w:footnote w:type="continuationSeparator" w:id="0">
    <w:p w14:paraId="49C00FE1" w14:textId="77777777" w:rsidR="001175F2" w:rsidRDefault="001175F2">
      <w:r>
        <w:continuationSeparator/>
      </w:r>
    </w:p>
  </w:footnote>
  <w:footnote w:type="continuationNotice" w:id="1">
    <w:p w14:paraId="4A32DF43" w14:textId="77777777" w:rsidR="001175F2" w:rsidRDefault="001175F2"/>
  </w:footnote>
  <w:footnote w:id="2">
    <w:p w14:paraId="33633C98" w14:textId="77777777" w:rsidR="00F449CD" w:rsidRPr="00436D9E" w:rsidRDefault="00F449CD" w:rsidP="00436D9E">
      <w:pPr>
        <w:pStyle w:val="Textodenotaderodap"/>
        <w:rPr>
          <w:rFonts w:ascii="Arial" w:hAnsi="Arial" w:cs="Arial"/>
        </w:rPr>
      </w:pPr>
      <w:r>
        <w:rPr>
          <w:rStyle w:val="Refdenotaderodap"/>
        </w:rPr>
        <w:footnoteRef/>
      </w:r>
      <w:r>
        <w:t xml:space="preserve"> </w:t>
      </w:r>
      <w:bookmarkStart w:id="0" w:name="_Hlk37068492"/>
      <w:r w:rsidRPr="00436D9E">
        <w:rPr>
          <w:rFonts w:ascii="Arial" w:hAnsi="Arial" w:cs="Arial"/>
          <w:b/>
        </w:rPr>
        <w:t>Notas da Biblioteca:</w:t>
      </w:r>
    </w:p>
    <w:p w14:paraId="01186771" w14:textId="3C228251" w:rsidR="00F449CD" w:rsidRPr="00DC15D8" w:rsidRDefault="00F449CD" w:rsidP="0063685E">
      <w:pPr>
        <w:pStyle w:val="Textodenotaderodap"/>
        <w:numPr>
          <w:ilvl w:val="0"/>
          <w:numId w:val="43"/>
        </w:numPr>
        <w:ind w:left="426" w:hanging="284"/>
        <w:jc w:val="both"/>
        <w:rPr>
          <w:rFonts w:ascii="Arial" w:hAnsi="Arial" w:cs="Arial"/>
        </w:rPr>
      </w:pPr>
      <w:r w:rsidRPr="00436D9E">
        <w:rPr>
          <w:rFonts w:ascii="Arial" w:hAnsi="Arial" w:cs="Arial"/>
        </w:rPr>
        <w:t xml:space="preserve">Este texto não substitui o publicado no periódico: </w:t>
      </w:r>
      <w:bookmarkEnd w:id="0"/>
      <w:r w:rsidR="00DC15D8" w:rsidRPr="00DC15D8">
        <w:rPr>
          <w:rFonts w:ascii="Arial" w:hAnsi="Arial" w:cs="Arial"/>
          <w:b/>
          <w:bCs/>
        </w:rPr>
        <w:fldChar w:fldCharType="begin"/>
      </w:r>
      <w:r w:rsidR="00DC15D8" w:rsidRPr="00DC15D8">
        <w:rPr>
          <w:rFonts w:ascii="Arial" w:hAnsi="Arial" w:cs="Arial"/>
          <w:b/>
          <w:bCs/>
        </w:rPr>
        <w:instrText xml:space="preserve"> HYPERLINK "https://www1.tce.pr.gov.br/multimidia/2022/1/pdf/00363531.pdf" </w:instrText>
      </w:r>
      <w:r w:rsidR="00DC15D8" w:rsidRPr="00DC15D8">
        <w:rPr>
          <w:rFonts w:ascii="Arial" w:hAnsi="Arial" w:cs="Arial"/>
          <w:b/>
          <w:bCs/>
        </w:rPr>
      </w:r>
      <w:r w:rsidR="00DC15D8" w:rsidRPr="00DC15D8">
        <w:rPr>
          <w:rFonts w:ascii="Arial" w:hAnsi="Arial" w:cs="Arial"/>
          <w:b/>
          <w:bCs/>
        </w:rPr>
        <w:fldChar w:fldCharType="separate"/>
      </w:r>
      <w:r w:rsidR="00DC15D8" w:rsidRPr="00DC15D8">
        <w:rPr>
          <w:rStyle w:val="Hyperlink"/>
          <w:rFonts w:cs="Arial"/>
          <w:b/>
          <w:bCs/>
          <w:sz w:val="20"/>
        </w:rPr>
        <w:t>Diário Eletrônico do Tribunal de Contas do Estado do Paraná</w:t>
      </w:r>
      <w:r w:rsidR="00DC15D8" w:rsidRPr="00DC15D8">
        <w:rPr>
          <w:rStyle w:val="Hyperlink"/>
          <w:rFonts w:cs="Arial"/>
          <w:sz w:val="20"/>
        </w:rPr>
        <w:t>, Curitiba, PR, n. 2691, 18 jan. 2022, p. 29</w:t>
      </w:r>
      <w:r w:rsidR="00DC15D8" w:rsidRPr="00DC15D8">
        <w:rPr>
          <w:rFonts w:ascii="Arial" w:hAnsi="Arial" w:cs="Arial"/>
          <w:b/>
          <w:bCs/>
        </w:rPr>
        <w:fldChar w:fldCharType="end"/>
      </w:r>
      <w:r w:rsidR="00DC15D8" w:rsidRPr="00DC15D8">
        <w:rPr>
          <w:rFonts w:ascii="Arial" w:hAnsi="Arial" w:cs="Arial"/>
        </w:rPr>
        <w:t>.</w:t>
      </w:r>
    </w:p>
    <w:p w14:paraId="170A57D5" w14:textId="396F3D96" w:rsidR="00F449CD" w:rsidRPr="00DC15D8" w:rsidRDefault="00F449CD" w:rsidP="0063685E">
      <w:pPr>
        <w:pStyle w:val="Textodenotaderodap"/>
        <w:numPr>
          <w:ilvl w:val="0"/>
          <w:numId w:val="43"/>
        </w:numPr>
        <w:ind w:left="426" w:hanging="284"/>
        <w:jc w:val="both"/>
        <w:rPr>
          <w:rFonts w:ascii="Arial" w:hAnsi="Arial" w:cs="Arial"/>
        </w:rPr>
      </w:pPr>
      <w:r w:rsidRPr="00DC15D8">
        <w:rPr>
          <w:rFonts w:ascii="Arial" w:hAnsi="Arial" w:cs="Arial"/>
        </w:rPr>
        <w:t xml:space="preserve">Origem: Processo n. </w:t>
      </w:r>
      <w:r w:rsidR="00436D9E" w:rsidRPr="00DC15D8">
        <w:rPr>
          <w:rFonts w:ascii="Arial" w:hAnsi="Arial" w:cs="Arial"/>
          <w:color w:val="000000"/>
        </w:rPr>
        <w:t>69535-1</w:t>
      </w:r>
      <w:r w:rsidRPr="00DC15D8">
        <w:rPr>
          <w:rFonts w:ascii="Arial" w:hAnsi="Arial" w:cs="Arial"/>
        </w:rPr>
        <w:t xml:space="preserve">/21– </w:t>
      </w:r>
      <w:hyperlink r:id="rId1" w:history="1">
        <w:r w:rsidRPr="00DC15D8">
          <w:rPr>
            <w:rStyle w:val="Hyperlink"/>
            <w:rFonts w:cs="Arial"/>
            <w:sz w:val="20"/>
          </w:rPr>
          <w:t>Acórdão n. 3</w:t>
        </w:r>
        <w:r w:rsidR="00436D9E" w:rsidRPr="00DC15D8">
          <w:rPr>
            <w:rStyle w:val="Hyperlink"/>
            <w:rFonts w:cs="Arial"/>
            <w:sz w:val="20"/>
          </w:rPr>
          <w:t>486</w:t>
        </w:r>
        <w:r w:rsidRPr="00DC15D8">
          <w:rPr>
            <w:rStyle w:val="Hyperlink"/>
            <w:rFonts w:cs="Arial"/>
            <w:sz w:val="20"/>
          </w:rPr>
          <w:t>/21-Tribunal Pleno</w:t>
        </w:r>
      </w:hyperlink>
      <w:r w:rsidRPr="00DC15D8">
        <w:rPr>
          <w:rFonts w:ascii="Arial" w:hAnsi="Arial" w:cs="Arial"/>
        </w:rPr>
        <w:t>.</w:t>
      </w:r>
    </w:p>
    <w:p w14:paraId="13EA8278" w14:textId="7A6651F4" w:rsidR="00C34F0E" w:rsidRPr="00436D9E" w:rsidRDefault="00C34F0E" w:rsidP="0063685E">
      <w:pPr>
        <w:pStyle w:val="Corpodetexto"/>
        <w:numPr>
          <w:ilvl w:val="0"/>
          <w:numId w:val="43"/>
        </w:numPr>
        <w:ind w:left="426" w:hanging="284"/>
        <w:jc w:val="left"/>
        <w:rPr>
          <w:rFonts w:ascii="Arial" w:hAnsi="Arial" w:cs="Arial"/>
          <w:sz w:val="20"/>
          <w:szCs w:val="20"/>
        </w:rPr>
      </w:pPr>
      <w:r w:rsidRPr="00DC15D8">
        <w:rPr>
          <w:rFonts w:ascii="Arial" w:hAnsi="Arial" w:cs="Arial"/>
          <w:sz w:val="20"/>
          <w:szCs w:val="20"/>
        </w:rPr>
        <w:t xml:space="preserve">Altera: </w:t>
      </w:r>
      <w:hyperlink r:id="rId2" w:history="1">
        <w:r w:rsidRPr="00DC15D8">
          <w:rPr>
            <w:rStyle w:val="Hyperlink"/>
            <w:rFonts w:cs="Arial"/>
            <w:b w:val="0"/>
            <w:bCs w:val="0"/>
            <w:sz w:val="20"/>
            <w:szCs w:val="20"/>
          </w:rPr>
          <w:t>Instrução Normativa n. 86, de 20 de dezembro de 2012.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31E3D" w14:textId="77777777" w:rsidR="006779CF" w:rsidRDefault="00000000" w:rsidP="00A515AD">
    <w:pPr>
      <w:keepLines/>
      <w:spacing w:before="360"/>
      <w:jc w:val="right"/>
      <w:rPr>
        <w:rFonts w:ascii="Arial" w:hAnsi="Arial" w:cs="Arial"/>
        <w:b/>
        <w:bCs/>
        <w:sz w:val="28"/>
        <w:szCs w:val="28"/>
      </w:rPr>
    </w:pPr>
    <w:r>
      <w:rPr>
        <w:noProof/>
      </w:rPr>
      <w:pict w14:anchorId="3A06C7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5" type="#_x0000_t75" alt="brasao_pr_pequeno" style="position:absolute;left:0;text-align:left;margin-left:16.65pt;margin-top:.95pt;width:44.05pt;height:51.6pt;z-index:1;visibility:visible">
          <v:imagedata r:id="rId1" o:title="brasao_pr_pequeno"/>
        </v:shape>
      </w:pict>
    </w:r>
    <w:r w:rsidR="5ABE5206" w:rsidRPr="5ABE5206">
      <w:rPr>
        <w:rFonts w:ascii="Arial" w:hAnsi="Arial" w:cs="Arial"/>
        <w:b/>
        <w:bCs/>
        <w:sz w:val="28"/>
        <w:szCs w:val="28"/>
      </w:rPr>
      <w:t>TRIBUNAL DE CONTAS DO ESTADO DO PARANÁ</w:t>
    </w:r>
  </w:p>
  <w:p w14:paraId="3F5BDAEF" w14:textId="77777777" w:rsidR="0000163F" w:rsidRPr="005471F2" w:rsidRDefault="0000163F" w:rsidP="0000163F">
    <w:pPr>
      <w:keepLines/>
      <w:spacing w:before="120" w:after="360"/>
      <w:jc w:val="center"/>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C16DE"/>
    <w:multiLevelType w:val="hybridMultilevel"/>
    <w:tmpl w:val="F43C5E58"/>
    <w:lvl w:ilvl="0" w:tplc="906294F4">
      <w:start w:val="1"/>
      <w:numFmt w:val="decimal"/>
      <w:pStyle w:val="Assunto"/>
      <w:lvlText w:val="§ %1º"/>
      <w:lvlJc w:val="left"/>
      <w:pPr>
        <w:tabs>
          <w:tab w:val="num" w:pos="1400"/>
        </w:tabs>
        <w:ind w:left="0" w:firstLine="680"/>
      </w:pPr>
      <w:rPr>
        <w:rFonts w:ascii="Arial" w:hAnsi="Arial" w:hint="default"/>
        <w:sz w:val="22"/>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612427"/>
    <w:multiLevelType w:val="hybridMultilevel"/>
    <w:tmpl w:val="658E9556"/>
    <w:lvl w:ilvl="0" w:tplc="2DBAB368">
      <w:start w:val="1"/>
      <w:numFmt w:val="decimal"/>
      <w:pStyle w:val="AssuntoIndice"/>
      <w:lvlText w:val="%1."/>
      <w:lvlJc w:val="left"/>
      <w:pPr>
        <w:tabs>
          <w:tab w:val="num" w:pos="567"/>
        </w:tabs>
        <w:ind w:left="567" w:hanging="567"/>
      </w:pPr>
      <w:rPr>
        <w:rFonts w:ascii="Arial" w:hAnsi="Arial" w:cs="Times New Roman" w:hint="default"/>
        <w:sz w:val="24"/>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 w15:restartNumberingAfterBreak="0">
    <w:nsid w:val="27436F16"/>
    <w:multiLevelType w:val="hybridMultilevel"/>
    <w:tmpl w:val="2EBC5D54"/>
    <w:lvl w:ilvl="0" w:tplc="04160017">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89B5021"/>
    <w:multiLevelType w:val="hybridMultilevel"/>
    <w:tmpl w:val="84622A02"/>
    <w:lvl w:ilvl="0" w:tplc="E50A3404">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1383D2C"/>
    <w:multiLevelType w:val="multilevel"/>
    <w:tmpl w:val="4802F4C4"/>
    <w:lvl w:ilvl="0">
      <w:start w:val="1"/>
      <w:numFmt w:val="none"/>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5" w15:restartNumberingAfterBreak="0">
    <w:nsid w:val="42993821"/>
    <w:multiLevelType w:val="hybridMultilevel"/>
    <w:tmpl w:val="E408A4B6"/>
    <w:lvl w:ilvl="0" w:tplc="E7BE2978">
      <w:start w:val="1"/>
      <w:numFmt w:val="upperRoman"/>
      <w:pStyle w:val="Inciso"/>
      <w:lvlText w:val="%1 - "/>
      <w:lvlJc w:val="left"/>
      <w:pPr>
        <w:tabs>
          <w:tab w:val="num" w:pos="1760"/>
        </w:tabs>
        <w:ind w:left="0" w:firstLine="680"/>
      </w:pPr>
      <w:rPr>
        <w:rFonts w:ascii="Verdana" w:hAnsi="Verdana" w:hint="default"/>
        <w:b w:val="0"/>
        <w:i w:val="0"/>
        <w:sz w:val="22"/>
      </w:rPr>
    </w:lvl>
    <w:lvl w:ilvl="1" w:tplc="04160019" w:tentative="1">
      <w:start w:val="1"/>
      <w:numFmt w:val="lowerLetter"/>
      <w:lvlText w:val="%2."/>
      <w:lvlJc w:val="left"/>
      <w:pPr>
        <w:tabs>
          <w:tab w:val="num" w:pos="2149"/>
        </w:tabs>
        <w:ind w:left="2149" w:hanging="360"/>
      </w:pPr>
    </w:lvl>
    <w:lvl w:ilvl="2" w:tplc="0416001B" w:tentative="1">
      <w:start w:val="1"/>
      <w:numFmt w:val="lowerRoman"/>
      <w:lvlText w:val="%3."/>
      <w:lvlJc w:val="right"/>
      <w:pPr>
        <w:tabs>
          <w:tab w:val="num" w:pos="2869"/>
        </w:tabs>
        <w:ind w:left="2869" w:hanging="180"/>
      </w:pPr>
    </w:lvl>
    <w:lvl w:ilvl="3" w:tplc="0416000F" w:tentative="1">
      <w:start w:val="1"/>
      <w:numFmt w:val="decimal"/>
      <w:lvlText w:val="%4."/>
      <w:lvlJc w:val="left"/>
      <w:pPr>
        <w:tabs>
          <w:tab w:val="num" w:pos="3589"/>
        </w:tabs>
        <w:ind w:left="3589" w:hanging="360"/>
      </w:pPr>
    </w:lvl>
    <w:lvl w:ilvl="4" w:tplc="04160019" w:tentative="1">
      <w:start w:val="1"/>
      <w:numFmt w:val="lowerLetter"/>
      <w:lvlText w:val="%5."/>
      <w:lvlJc w:val="left"/>
      <w:pPr>
        <w:tabs>
          <w:tab w:val="num" w:pos="4309"/>
        </w:tabs>
        <w:ind w:left="4309" w:hanging="360"/>
      </w:pPr>
    </w:lvl>
    <w:lvl w:ilvl="5" w:tplc="0416001B" w:tentative="1">
      <w:start w:val="1"/>
      <w:numFmt w:val="lowerRoman"/>
      <w:lvlText w:val="%6."/>
      <w:lvlJc w:val="right"/>
      <w:pPr>
        <w:tabs>
          <w:tab w:val="num" w:pos="5029"/>
        </w:tabs>
        <w:ind w:left="5029" w:hanging="180"/>
      </w:pPr>
    </w:lvl>
    <w:lvl w:ilvl="6" w:tplc="0416000F" w:tentative="1">
      <w:start w:val="1"/>
      <w:numFmt w:val="decimal"/>
      <w:lvlText w:val="%7."/>
      <w:lvlJc w:val="left"/>
      <w:pPr>
        <w:tabs>
          <w:tab w:val="num" w:pos="5749"/>
        </w:tabs>
        <w:ind w:left="5749" w:hanging="360"/>
      </w:pPr>
    </w:lvl>
    <w:lvl w:ilvl="7" w:tplc="04160019" w:tentative="1">
      <w:start w:val="1"/>
      <w:numFmt w:val="lowerLetter"/>
      <w:lvlText w:val="%8."/>
      <w:lvlJc w:val="left"/>
      <w:pPr>
        <w:tabs>
          <w:tab w:val="num" w:pos="6469"/>
        </w:tabs>
        <w:ind w:left="6469" w:hanging="360"/>
      </w:pPr>
    </w:lvl>
    <w:lvl w:ilvl="8" w:tplc="0416001B" w:tentative="1">
      <w:start w:val="1"/>
      <w:numFmt w:val="lowerRoman"/>
      <w:lvlText w:val="%9."/>
      <w:lvlJc w:val="right"/>
      <w:pPr>
        <w:tabs>
          <w:tab w:val="num" w:pos="7189"/>
        </w:tabs>
        <w:ind w:left="7189" w:hanging="180"/>
      </w:pPr>
    </w:lvl>
  </w:abstractNum>
  <w:abstractNum w:abstractNumId="6" w15:restartNumberingAfterBreak="0">
    <w:nsid w:val="4A01574E"/>
    <w:multiLevelType w:val="hybridMultilevel"/>
    <w:tmpl w:val="9AF41AC8"/>
    <w:lvl w:ilvl="0" w:tplc="B9C8E4B6">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A8A5B06"/>
    <w:multiLevelType w:val="hybridMultilevel"/>
    <w:tmpl w:val="7E56441C"/>
    <w:lvl w:ilvl="0" w:tplc="F30EFDEA">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60AA155D"/>
    <w:multiLevelType w:val="hybridMultilevel"/>
    <w:tmpl w:val="E7A2CB92"/>
    <w:lvl w:ilvl="0" w:tplc="0416000F">
      <w:start w:val="1"/>
      <w:numFmt w:val="decimal"/>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66B90C06"/>
    <w:multiLevelType w:val="hybridMultilevel"/>
    <w:tmpl w:val="E9002F68"/>
    <w:lvl w:ilvl="0" w:tplc="D0C836A6">
      <w:start w:val="1"/>
      <w:numFmt w:val="decimal"/>
      <w:lvlText w:val="%1."/>
      <w:lvlJc w:val="left"/>
      <w:pPr>
        <w:tabs>
          <w:tab w:val="num" w:pos="567"/>
        </w:tabs>
        <w:ind w:left="567" w:hanging="567"/>
      </w:pPr>
      <w:rPr>
        <w:rFonts w:ascii="Arial" w:hAnsi="Arial" w:hint="default"/>
        <w:sz w:val="24"/>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6B0F76A1"/>
    <w:multiLevelType w:val="hybridMultilevel"/>
    <w:tmpl w:val="214A90A6"/>
    <w:lvl w:ilvl="0" w:tplc="6332FE8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69D48D6"/>
    <w:multiLevelType w:val="hybridMultilevel"/>
    <w:tmpl w:val="E36C32AA"/>
    <w:lvl w:ilvl="0" w:tplc="D0C836A6">
      <w:start w:val="10"/>
      <w:numFmt w:val="decimal"/>
      <w:pStyle w:val="Artigo"/>
      <w:lvlText w:val="Art. %1. "/>
      <w:lvlJc w:val="left"/>
      <w:pPr>
        <w:tabs>
          <w:tab w:val="num" w:pos="1400"/>
        </w:tabs>
        <w:ind w:left="0" w:firstLine="680"/>
      </w:pPr>
      <w:rPr>
        <w:rFonts w:ascii="Arial" w:hAnsi="Arial" w:hint="default"/>
        <w:b/>
        <w:i w:val="0"/>
        <w:sz w:val="22"/>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77A6679A"/>
    <w:multiLevelType w:val="hybridMultilevel"/>
    <w:tmpl w:val="1C10F342"/>
    <w:lvl w:ilvl="0" w:tplc="56D45494">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B7A566E"/>
    <w:multiLevelType w:val="hybridMultilevel"/>
    <w:tmpl w:val="C78E181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55530628">
    <w:abstractNumId w:val="5"/>
  </w:num>
  <w:num w:numId="2" w16cid:durableId="1601640723">
    <w:abstractNumId w:val="0"/>
    <w:lvlOverride w:ilvl="0">
      <w:startOverride w:val="1"/>
    </w:lvlOverride>
  </w:num>
  <w:num w:numId="3" w16cid:durableId="744955635">
    <w:abstractNumId w:val="11"/>
  </w:num>
  <w:num w:numId="4" w16cid:durableId="202717078">
    <w:abstractNumId w:val="0"/>
  </w:num>
  <w:num w:numId="5" w16cid:durableId="11988089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320570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10465699">
    <w:abstractNumId w:val="8"/>
  </w:num>
  <w:num w:numId="8" w16cid:durableId="715549024">
    <w:abstractNumId w:val="9"/>
  </w:num>
  <w:num w:numId="9" w16cid:durableId="1117216518">
    <w:abstractNumId w:val="10"/>
  </w:num>
  <w:num w:numId="10" w16cid:durableId="775561144">
    <w:abstractNumId w:val="12"/>
  </w:num>
  <w:num w:numId="11" w16cid:durableId="458032589">
    <w:abstractNumId w:val="6"/>
  </w:num>
  <w:num w:numId="12" w16cid:durableId="714352148">
    <w:abstractNumId w:val="0"/>
    <w:lvlOverride w:ilvl="0">
      <w:startOverride w:val="1"/>
    </w:lvlOverride>
  </w:num>
  <w:num w:numId="13" w16cid:durableId="2132019645">
    <w:abstractNumId w:val="0"/>
    <w:lvlOverride w:ilvl="0">
      <w:startOverride w:val="1"/>
    </w:lvlOverride>
  </w:num>
  <w:num w:numId="14" w16cid:durableId="1526363617">
    <w:abstractNumId w:val="0"/>
    <w:lvlOverride w:ilvl="0">
      <w:startOverride w:val="1"/>
    </w:lvlOverride>
  </w:num>
  <w:num w:numId="15" w16cid:durableId="418645893">
    <w:abstractNumId w:val="0"/>
    <w:lvlOverride w:ilvl="0">
      <w:startOverride w:val="1"/>
    </w:lvlOverride>
  </w:num>
  <w:num w:numId="16" w16cid:durableId="520703120">
    <w:abstractNumId w:val="0"/>
    <w:lvlOverride w:ilvl="0">
      <w:startOverride w:val="1"/>
    </w:lvlOverride>
  </w:num>
  <w:num w:numId="17" w16cid:durableId="1804228176">
    <w:abstractNumId w:val="0"/>
    <w:lvlOverride w:ilvl="0">
      <w:startOverride w:val="1"/>
    </w:lvlOverride>
  </w:num>
  <w:num w:numId="18" w16cid:durableId="30301040">
    <w:abstractNumId w:val="0"/>
    <w:lvlOverride w:ilvl="0">
      <w:startOverride w:val="1"/>
    </w:lvlOverride>
  </w:num>
  <w:num w:numId="19" w16cid:durableId="678704778">
    <w:abstractNumId w:val="0"/>
    <w:lvlOverride w:ilvl="0">
      <w:startOverride w:val="1"/>
    </w:lvlOverride>
  </w:num>
  <w:num w:numId="20" w16cid:durableId="433675899">
    <w:abstractNumId w:val="0"/>
    <w:lvlOverride w:ilvl="0">
      <w:startOverride w:val="1"/>
    </w:lvlOverride>
  </w:num>
  <w:num w:numId="21" w16cid:durableId="1738506030">
    <w:abstractNumId w:val="0"/>
    <w:lvlOverride w:ilvl="0">
      <w:startOverride w:val="1"/>
    </w:lvlOverride>
  </w:num>
  <w:num w:numId="22" w16cid:durableId="1703942494">
    <w:abstractNumId w:val="0"/>
    <w:lvlOverride w:ilvl="0">
      <w:startOverride w:val="1"/>
    </w:lvlOverride>
  </w:num>
  <w:num w:numId="23" w16cid:durableId="1935285589">
    <w:abstractNumId w:val="0"/>
    <w:lvlOverride w:ilvl="0">
      <w:startOverride w:val="1"/>
    </w:lvlOverride>
  </w:num>
  <w:num w:numId="24" w16cid:durableId="213741537">
    <w:abstractNumId w:val="0"/>
    <w:lvlOverride w:ilvl="0">
      <w:startOverride w:val="1"/>
    </w:lvlOverride>
  </w:num>
  <w:num w:numId="25" w16cid:durableId="1668827049">
    <w:abstractNumId w:val="0"/>
    <w:lvlOverride w:ilvl="0">
      <w:startOverride w:val="1"/>
    </w:lvlOverride>
  </w:num>
  <w:num w:numId="26" w16cid:durableId="1631013240">
    <w:abstractNumId w:val="0"/>
    <w:lvlOverride w:ilvl="0">
      <w:startOverride w:val="1"/>
    </w:lvlOverride>
  </w:num>
  <w:num w:numId="27" w16cid:durableId="1471089817">
    <w:abstractNumId w:val="0"/>
    <w:lvlOverride w:ilvl="0">
      <w:startOverride w:val="1"/>
    </w:lvlOverride>
  </w:num>
  <w:num w:numId="28" w16cid:durableId="1776051421">
    <w:abstractNumId w:val="0"/>
    <w:lvlOverride w:ilvl="0">
      <w:startOverride w:val="1"/>
    </w:lvlOverride>
  </w:num>
  <w:num w:numId="29" w16cid:durableId="1083725997">
    <w:abstractNumId w:val="0"/>
    <w:lvlOverride w:ilvl="0">
      <w:startOverride w:val="1"/>
    </w:lvlOverride>
  </w:num>
  <w:num w:numId="30" w16cid:durableId="982545315">
    <w:abstractNumId w:val="0"/>
    <w:lvlOverride w:ilvl="0">
      <w:startOverride w:val="1"/>
    </w:lvlOverride>
  </w:num>
  <w:num w:numId="31" w16cid:durableId="1959407410">
    <w:abstractNumId w:val="0"/>
    <w:lvlOverride w:ilvl="0">
      <w:startOverride w:val="1"/>
    </w:lvlOverride>
  </w:num>
  <w:num w:numId="32" w16cid:durableId="1483699398">
    <w:abstractNumId w:val="0"/>
    <w:lvlOverride w:ilvl="0">
      <w:startOverride w:val="1"/>
    </w:lvlOverride>
  </w:num>
  <w:num w:numId="33" w16cid:durableId="608468165">
    <w:abstractNumId w:val="0"/>
    <w:lvlOverride w:ilvl="0">
      <w:startOverride w:val="1"/>
    </w:lvlOverride>
  </w:num>
  <w:num w:numId="34" w16cid:durableId="1608536203">
    <w:abstractNumId w:val="0"/>
    <w:lvlOverride w:ilvl="0">
      <w:startOverride w:val="1"/>
    </w:lvlOverride>
  </w:num>
  <w:num w:numId="35" w16cid:durableId="949510873">
    <w:abstractNumId w:val="0"/>
    <w:lvlOverride w:ilvl="0">
      <w:startOverride w:val="1"/>
    </w:lvlOverride>
  </w:num>
  <w:num w:numId="36" w16cid:durableId="1599557499">
    <w:abstractNumId w:val="0"/>
    <w:lvlOverride w:ilvl="0">
      <w:startOverride w:val="1"/>
    </w:lvlOverride>
  </w:num>
  <w:num w:numId="37" w16cid:durableId="1422414227">
    <w:abstractNumId w:val="0"/>
    <w:lvlOverride w:ilvl="0">
      <w:startOverride w:val="1"/>
    </w:lvlOverride>
  </w:num>
  <w:num w:numId="38" w16cid:durableId="843082686">
    <w:abstractNumId w:val="0"/>
    <w:lvlOverride w:ilvl="0">
      <w:startOverride w:val="1"/>
    </w:lvlOverride>
  </w:num>
  <w:num w:numId="39" w16cid:durableId="830025291">
    <w:abstractNumId w:val="13"/>
  </w:num>
  <w:num w:numId="40" w16cid:durableId="598173530">
    <w:abstractNumId w:val="7"/>
  </w:num>
  <w:num w:numId="41" w16cid:durableId="1898474230">
    <w:abstractNumId w:val="3"/>
  </w:num>
  <w:num w:numId="42" w16cid:durableId="306251978">
    <w:abstractNumId w:val="1"/>
  </w:num>
  <w:num w:numId="43" w16cid:durableId="1762556609">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o:shapelayout v:ext="edit">
      <o:idmap v:ext="edit" data="1"/>
    </o:shapelayout>
  </w:hdrShapeDefaults>
  <w:footnotePr>
    <w:numFmt w:val="chicago"/>
    <w:footnote w:id="-1"/>
    <w:footnote w:id="0"/>
    <w:footnote w:id="1"/>
  </w:footnotePr>
  <w:endnotePr>
    <w:endnote w:id="-1"/>
    <w:endnote w:id="0"/>
    <w:endnote w:id="1"/>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7701"/>
    <w:rsid w:val="0000163F"/>
    <w:rsid w:val="00002D4D"/>
    <w:rsid w:val="00002F82"/>
    <w:rsid w:val="00003F60"/>
    <w:rsid w:val="00006483"/>
    <w:rsid w:val="00011DFA"/>
    <w:rsid w:val="00013088"/>
    <w:rsid w:val="00013A8D"/>
    <w:rsid w:val="00016942"/>
    <w:rsid w:val="00023128"/>
    <w:rsid w:val="000273C2"/>
    <w:rsid w:val="000277DD"/>
    <w:rsid w:val="00030825"/>
    <w:rsid w:val="000336EC"/>
    <w:rsid w:val="00033C4C"/>
    <w:rsid w:val="00037360"/>
    <w:rsid w:val="00037B10"/>
    <w:rsid w:val="00041E66"/>
    <w:rsid w:val="00043C11"/>
    <w:rsid w:val="00044B46"/>
    <w:rsid w:val="00045518"/>
    <w:rsid w:val="00045640"/>
    <w:rsid w:val="00055418"/>
    <w:rsid w:val="00055788"/>
    <w:rsid w:val="00056D70"/>
    <w:rsid w:val="00057074"/>
    <w:rsid w:val="00057AB8"/>
    <w:rsid w:val="00060C86"/>
    <w:rsid w:val="00062365"/>
    <w:rsid w:val="0006385D"/>
    <w:rsid w:val="00063B2D"/>
    <w:rsid w:val="000644A0"/>
    <w:rsid w:val="00064E29"/>
    <w:rsid w:val="00065294"/>
    <w:rsid w:val="00065296"/>
    <w:rsid w:val="00066809"/>
    <w:rsid w:val="00074D00"/>
    <w:rsid w:val="000753E8"/>
    <w:rsid w:val="00076D16"/>
    <w:rsid w:val="00077CFC"/>
    <w:rsid w:val="00090993"/>
    <w:rsid w:val="00091EA5"/>
    <w:rsid w:val="000946D2"/>
    <w:rsid w:val="000956C8"/>
    <w:rsid w:val="00095B57"/>
    <w:rsid w:val="000969C6"/>
    <w:rsid w:val="000969D5"/>
    <w:rsid w:val="000A03CF"/>
    <w:rsid w:val="000A05D0"/>
    <w:rsid w:val="000A0BD8"/>
    <w:rsid w:val="000A213D"/>
    <w:rsid w:val="000A4181"/>
    <w:rsid w:val="000A5DD5"/>
    <w:rsid w:val="000A764F"/>
    <w:rsid w:val="000B1AC8"/>
    <w:rsid w:val="000B23CC"/>
    <w:rsid w:val="000B390C"/>
    <w:rsid w:val="000B4F9A"/>
    <w:rsid w:val="000B5822"/>
    <w:rsid w:val="000B5930"/>
    <w:rsid w:val="000B72B7"/>
    <w:rsid w:val="000B787A"/>
    <w:rsid w:val="000B7C3C"/>
    <w:rsid w:val="000C173B"/>
    <w:rsid w:val="000C1A49"/>
    <w:rsid w:val="000C30A7"/>
    <w:rsid w:val="000C5570"/>
    <w:rsid w:val="000C5EBE"/>
    <w:rsid w:val="000D0349"/>
    <w:rsid w:val="000D6557"/>
    <w:rsid w:val="000E3ECE"/>
    <w:rsid w:val="000E3FB3"/>
    <w:rsid w:val="000E4786"/>
    <w:rsid w:val="000E58C0"/>
    <w:rsid w:val="000E72F7"/>
    <w:rsid w:val="000F1DEA"/>
    <w:rsid w:val="000F461B"/>
    <w:rsid w:val="000F4D71"/>
    <w:rsid w:val="000F5E0F"/>
    <w:rsid w:val="000F65A5"/>
    <w:rsid w:val="000F6915"/>
    <w:rsid w:val="0010055E"/>
    <w:rsid w:val="001014D4"/>
    <w:rsid w:val="00103DA5"/>
    <w:rsid w:val="00104B85"/>
    <w:rsid w:val="001051F3"/>
    <w:rsid w:val="001076A9"/>
    <w:rsid w:val="0010782F"/>
    <w:rsid w:val="00107C87"/>
    <w:rsid w:val="00114890"/>
    <w:rsid w:val="0011580F"/>
    <w:rsid w:val="00115A47"/>
    <w:rsid w:val="001161DF"/>
    <w:rsid w:val="001175F2"/>
    <w:rsid w:val="00121600"/>
    <w:rsid w:val="00121689"/>
    <w:rsid w:val="0012233B"/>
    <w:rsid w:val="0012249A"/>
    <w:rsid w:val="0012416D"/>
    <w:rsid w:val="001260DA"/>
    <w:rsid w:val="001300AD"/>
    <w:rsid w:val="00130845"/>
    <w:rsid w:val="001354ED"/>
    <w:rsid w:val="001363F3"/>
    <w:rsid w:val="001373A1"/>
    <w:rsid w:val="001373E8"/>
    <w:rsid w:val="00137C2F"/>
    <w:rsid w:val="00143F8C"/>
    <w:rsid w:val="001506AA"/>
    <w:rsid w:val="00150E28"/>
    <w:rsid w:val="001520E7"/>
    <w:rsid w:val="00153143"/>
    <w:rsid w:val="001538B9"/>
    <w:rsid w:val="00155DEA"/>
    <w:rsid w:val="00160BBA"/>
    <w:rsid w:val="00162340"/>
    <w:rsid w:val="001634AB"/>
    <w:rsid w:val="00164B49"/>
    <w:rsid w:val="00167736"/>
    <w:rsid w:val="0017109F"/>
    <w:rsid w:val="0017170A"/>
    <w:rsid w:val="00173D53"/>
    <w:rsid w:val="0017691A"/>
    <w:rsid w:val="00180503"/>
    <w:rsid w:val="00180C15"/>
    <w:rsid w:val="00180EDA"/>
    <w:rsid w:val="00183BC8"/>
    <w:rsid w:val="00187D39"/>
    <w:rsid w:val="0019229A"/>
    <w:rsid w:val="00192328"/>
    <w:rsid w:val="00195243"/>
    <w:rsid w:val="001A0C13"/>
    <w:rsid w:val="001A1200"/>
    <w:rsid w:val="001A26DA"/>
    <w:rsid w:val="001A471C"/>
    <w:rsid w:val="001A4B51"/>
    <w:rsid w:val="001A61AA"/>
    <w:rsid w:val="001B2203"/>
    <w:rsid w:val="001B3705"/>
    <w:rsid w:val="001B74F2"/>
    <w:rsid w:val="001B7B85"/>
    <w:rsid w:val="001C01AE"/>
    <w:rsid w:val="001C0B54"/>
    <w:rsid w:val="001C3E29"/>
    <w:rsid w:val="001C429A"/>
    <w:rsid w:val="001C6309"/>
    <w:rsid w:val="001C7A9C"/>
    <w:rsid w:val="001D457C"/>
    <w:rsid w:val="001D6678"/>
    <w:rsid w:val="001E2431"/>
    <w:rsid w:val="001E2D32"/>
    <w:rsid w:val="001E379B"/>
    <w:rsid w:val="001E4195"/>
    <w:rsid w:val="001E766F"/>
    <w:rsid w:val="001F0DAE"/>
    <w:rsid w:val="001F31A0"/>
    <w:rsid w:val="001F3C9B"/>
    <w:rsid w:val="001F6358"/>
    <w:rsid w:val="001F7004"/>
    <w:rsid w:val="00201625"/>
    <w:rsid w:val="002066FA"/>
    <w:rsid w:val="0021002E"/>
    <w:rsid w:val="002137A7"/>
    <w:rsid w:val="00213A15"/>
    <w:rsid w:val="0021411E"/>
    <w:rsid w:val="002148C0"/>
    <w:rsid w:val="00214B65"/>
    <w:rsid w:val="002154EF"/>
    <w:rsid w:val="00217B97"/>
    <w:rsid w:val="00226BFB"/>
    <w:rsid w:val="00236B39"/>
    <w:rsid w:val="00240EFB"/>
    <w:rsid w:val="002421CC"/>
    <w:rsid w:val="00243169"/>
    <w:rsid w:val="00243878"/>
    <w:rsid w:val="00246142"/>
    <w:rsid w:val="002504F5"/>
    <w:rsid w:val="002535AA"/>
    <w:rsid w:val="00255F8A"/>
    <w:rsid w:val="00260467"/>
    <w:rsid w:val="0026050F"/>
    <w:rsid w:val="00260661"/>
    <w:rsid w:val="002616E9"/>
    <w:rsid w:val="002623B2"/>
    <w:rsid w:val="00262F7B"/>
    <w:rsid w:val="00263A3C"/>
    <w:rsid w:val="0026418B"/>
    <w:rsid w:val="0026567C"/>
    <w:rsid w:val="00267E6A"/>
    <w:rsid w:val="00270004"/>
    <w:rsid w:val="002730DF"/>
    <w:rsid w:val="002735C8"/>
    <w:rsid w:val="0027361B"/>
    <w:rsid w:val="002763E9"/>
    <w:rsid w:val="00277292"/>
    <w:rsid w:val="0027732D"/>
    <w:rsid w:val="00277701"/>
    <w:rsid w:val="002806B5"/>
    <w:rsid w:val="00280A91"/>
    <w:rsid w:val="0028384D"/>
    <w:rsid w:val="00284E76"/>
    <w:rsid w:val="00287948"/>
    <w:rsid w:val="00292C8E"/>
    <w:rsid w:val="00295E04"/>
    <w:rsid w:val="00296285"/>
    <w:rsid w:val="00296A83"/>
    <w:rsid w:val="00296B8F"/>
    <w:rsid w:val="002A3635"/>
    <w:rsid w:val="002A46CA"/>
    <w:rsid w:val="002A4D0E"/>
    <w:rsid w:val="002A6388"/>
    <w:rsid w:val="002A6788"/>
    <w:rsid w:val="002A6F97"/>
    <w:rsid w:val="002A79A1"/>
    <w:rsid w:val="002B11F8"/>
    <w:rsid w:val="002B25DC"/>
    <w:rsid w:val="002B2C6E"/>
    <w:rsid w:val="002B4C1B"/>
    <w:rsid w:val="002B52E0"/>
    <w:rsid w:val="002B5E17"/>
    <w:rsid w:val="002B733B"/>
    <w:rsid w:val="002C0AC1"/>
    <w:rsid w:val="002C26ED"/>
    <w:rsid w:val="002C28D0"/>
    <w:rsid w:val="002C332E"/>
    <w:rsid w:val="002C4D29"/>
    <w:rsid w:val="002C7500"/>
    <w:rsid w:val="002D03AF"/>
    <w:rsid w:val="002D21DE"/>
    <w:rsid w:val="002D4319"/>
    <w:rsid w:val="002D53B5"/>
    <w:rsid w:val="002D57D1"/>
    <w:rsid w:val="002D60C5"/>
    <w:rsid w:val="002D60E5"/>
    <w:rsid w:val="002D7AF9"/>
    <w:rsid w:val="002E484E"/>
    <w:rsid w:val="002E6DC7"/>
    <w:rsid w:val="002F3A23"/>
    <w:rsid w:val="002F3B1E"/>
    <w:rsid w:val="002F3E6B"/>
    <w:rsid w:val="002F4C46"/>
    <w:rsid w:val="002F4EE4"/>
    <w:rsid w:val="002F69DD"/>
    <w:rsid w:val="00302F21"/>
    <w:rsid w:val="00303B0A"/>
    <w:rsid w:val="00304059"/>
    <w:rsid w:val="00304474"/>
    <w:rsid w:val="00304A1D"/>
    <w:rsid w:val="00304E67"/>
    <w:rsid w:val="00306472"/>
    <w:rsid w:val="00311F69"/>
    <w:rsid w:val="003127A3"/>
    <w:rsid w:val="00314C3A"/>
    <w:rsid w:val="00314DD8"/>
    <w:rsid w:val="00315F70"/>
    <w:rsid w:val="00322D58"/>
    <w:rsid w:val="00323FAF"/>
    <w:rsid w:val="0033311F"/>
    <w:rsid w:val="00334660"/>
    <w:rsid w:val="003355E4"/>
    <w:rsid w:val="003356F8"/>
    <w:rsid w:val="00335D09"/>
    <w:rsid w:val="0033687E"/>
    <w:rsid w:val="00346F4D"/>
    <w:rsid w:val="00347162"/>
    <w:rsid w:val="00347DAD"/>
    <w:rsid w:val="0035050D"/>
    <w:rsid w:val="00350DE2"/>
    <w:rsid w:val="00351974"/>
    <w:rsid w:val="00351D74"/>
    <w:rsid w:val="00353C23"/>
    <w:rsid w:val="0035445C"/>
    <w:rsid w:val="003564E3"/>
    <w:rsid w:val="00357C19"/>
    <w:rsid w:val="00363B9E"/>
    <w:rsid w:val="00366B8F"/>
    <w:rsid w:val="00370092"/>
    <w:rsid w:val="003707A4"/>
    <w:rsid w:val="00371774"/>
    <w:rsid w:val="00372EA7"/>
    <w:rsid w:val="00374B90"/>
    <w:rsid w:val="0037639D"/>
    <w:rsid w:val="00376D14"/>
    <w:rsid w:val="0038182C"/>
    <w:rsid w:val="0038500E"/>
    <w:rsid w:val="0038670B"/>
    <w:rsid w:val="003904B0"/>
    <w:rsid w:val="0039076F"/>
    <w:rsid w:val="0039084A"/>
    <w:rsid w:val="00391AFF"/>
    <w:rsid w:val="003931EC"/>
    <w:rsid w:val="003941BD"/>
    <w:rsid w:val="00395099"/>
    <w:rsid w:val="003973DB"/>
    <w:rsid w:val="003A0786"/>
    <w:rsid w:val="003A23D3"/>
    <w:rsid w:val="003A2964"/>
    <w:rsid w:val="003A3154"/>
    <w:rsid w:val="003A4F77"/>
    <w:rsid w:val="003A50FA"/>
    <w:rsid w:val="003A648D"/>
    <w:rsid w:val="003B0FE2"/>
    <w:rsid w:val="003B1040"/>
    <w:rsid w:val="003B1AAE"/>
    <w:rsid w:val="003B4166"/>
    <w:rsid w:val="003B7321"/>
    <w:rsid w:val="003B770D"/>
    <w:rsid w:val="003C1BC8"/>
    <w:rsid w:val="003C5D58"/>
    <w:rsid w:val="003C633D"/>
    <w:rsid w:val="003C79D9"/>
    <w:rsid w:val="003D352B"/>
    <w:rsid w:val="003D3B2B"/>
    <w:rsid w:val="003D6B69"/>
    <w:rsid w:val="003D7BFB"/>
    <w:rsid w:val="003E052B"/>
    <w:rsid w:val="003E1E43"/>
    <w:rsid w:val="003E22E0"/>
    <w:rsid w:val="003E3889"/>
    <w:rsid w:val="003E533F"/>
    <w:rsid w:val="003E7DA9"/>
    <w:rsid w:val="003F0D2F"/>
    <w:rsid w:val="003F6F5F"/>
    <w:rsid w:val="00405800"/>
    <w:rsid w:val="00407491"/>
    <w:rsid w:val="00410349"/>
    <w:rsid w:val="004120F0"/>
    <w:rsid w:val="00414DD4"/>
    <w:rsid w:val="00415BA9"/>
    <w:rsid w:val="004173F4"/>
    <w:rsid w:val="00420A18"/>
    <w:rsid w:val="00420DBD"/>
    <w:rsid w:val="00423827"/>
    <w:rsid w:val="00424F3A"/>
    <w:rsid w:val="0042632B"/>
    <w:rsid w:val="00426473"/>
    <w:rsid w:val="00426B8F"/>
    <w:rsid w:val="0043337E"/>
    <w:rsid w:val="00436D9E"/>
    <w:rsid w:val="00440238"/>
    <w:rsid w:val="00441746"/>
    <w:rsid w:val="00441D86"/>
    <w:rsid w:val="00442032"/>
    <w:rsid w:val="0044250B"/>
    <w:rsid w:val="00444A2D"/>
    <w:rsid w:val="00445543"/>
    <w:rsid w:val="00445FE5"/>
    <w:rsid w:val="00446126"/>
    <w:rsid w:val="00446860"/>
    <w:rsid w:val="004476CE"/>
    <w:rsid w:val="00451CB1"/>
    <w:rsid w:val="00452835"/>
    <w:rsid w:val="0045414F"/>
    <w:rsid w:val="0045761E"/>
    <w:rsid w:val="004579B3"/>
    <w:rsid w:val="0046001D"/>
    <w:rsid w:val="004600CF"/>
    <w:rsid w:val="00460F09"/>
    <w:rsid w:val="00462D6D"/>
    <w:rsid w:val="004705CB"/>
    <w:rsid w:val="0047688D"/>
    <w:rsid w:val="00476F8F"/>
    <w:rsid w:val="004818CC"/>
    <w:rsid w:val="00481CA9"/>
    <w:rsid w:val="0048471C"/>
    <w:rsid w:val="00487BDC"/>
    <w:rsid w:val="004910CD"/>
    <w:rsid w:val="004918EE"/>
    <w:rsid w:val="004A125D"/>
    <w:rsid w:val="004A1434"/>
    <w:rsid w:val="004A175E"/>
    <w:rsid w:val="004A3DD5"/>
    <w:rsid w:val="004A527D"/>
    <w:rsid w:val="004A6A0A"/>
    <w:rsid w:val="004B05D2"/>
    <w:rsid w:val="004B43DA"/>
    <w:rsid w:val="004B6470"/>
    <w:rsid w:val="004B744F"/>
    <w:rsid w:val="004B7B33"/>
    <w:rsid w:val="004C1DA7"/>
    <w:rsid w:val="004C4E62"/>
    <w:rsid w:val="004C60EC"/>
    <w:rsid w:val="004C66D4"/>
    <w:rsid w:val="004C7ABB"/>
    <w:rsid w:val="004D0750"/>
    <w:rsid w:val="004D091F"/>
    <w:rsid w:val="004D0D10"/>
    <w:rsid w:val="004D46BF"/>
    <w:rsid w:val="004D57BE"/>
    <w:rsid w:val="004D64A4"/>
    <w:rsid w:val="004D68F0"/>
    <w:rsid w:val="004D7122"/>
    <w:rsid w:val="004D754E"/>
    <w:rsid w:val="004E0119"/>
    <w:rsid w:val="004E08B1"/>
    <w:rsid w:val="004E2201"/>
    <w:rsid w:val="004E284D"/>
    <w:rsid w:val="004E4B02"/>
    <w:rsid w:val="004F2024"/>
    <w:rsid w:val="004F27CE"/>
    <w:rsid w:val="004F4272"/>
    <w:rsid w:val="004F7E23"/>
    <w:rsid w:val="00501197"/>
    <w:rsid w:val="005013E2"/>
    <w:rsid w:val="00502411"/>
    <w:rsid w:val="0050305D"/>
    <w:rsid w:val="00512516"/>
    <w:rsid w:val="00512A60"/>
    <w:rsid w:val="0051332E"/>
    <w:rsid w:val="00513757"/>
    <w:rsid w:val="00513BAA"/>
    <w:rsid w:val="0051631F"/>
    <w:rsid w:val="00516718"/>
    <w:rsid w:val="0052155D"/>
    <w:rsid w:val="00523664"/>
    <w:rsid w:val="0052613C"/>
    <w:rsid w:val="00526156"/>
    <w:rsid w:val="00526712"/>
    <w:rsid w:val="00526A19"/>
    <w:rsid w:val="00530CCC"/>
    <w:rsid w:val="00532562"/>
    <w:rsid w:val="00533372"/>
    <w:rsid w:val="005351DA"/>
    <w:rsid w:val="00535E61"/>
    <w:rsid w:val="005360DF"/>
    <w:rsid w:val="00536F54"/>
    <w:rsid w:val="00537139"/>
    <w:rsid w:val="00537588"/>
    <w:rsid w:val="00540F43"/>
    <w:rsid w:val="00541657"/>
    <w:rsid w:val="00542270"/>
    <w:rsid w:val="00542D77"/>
    <w:rsid w:val="00544791"/>
    <w:rsid w:val="00545615"/>
    <w:rsid w:val="00546C08"/>
    <w:rsid w:val="005471F2"/>
    <w:rsid w:val="00552FD2"/>
    <w:rsid w:val="00554AD3"/>
    <w:rsid w:val="00557587"/>
    <w:rsid w:val="005576E7"/>
    <w:rsid w:val="00557716"/>
    <w:rsid w:val="00560038"/>
    <w:rsid w:val="00562067"/>
    <w:rsid w:val="0056284F"/>
    <w:rsid w:val="00563E7A"/>
    <w:rsid w:val="005643C4"/>
    <w:rsid w:val="0056451D"/>
    <w:rsid w:val="00565EA1"/>
    <w:rsid w:val="005661E3"/>
    <w:rsid w:val="00566AE1"/>
    <w:rsid w:val="00570A70"/>
    <w:rsid w:val="00571678"/>
    <w:rsid w:val="0057617F"/>
    <w:rsid w:val="00576AC7"/>
    <w:rsid w:val="0058004C"/>
    <w:rsid w:val="00580986"/>
    <w:rsid w:val="0058321F"/>
    <w:rsid w:val="00583480"/>
    <w:rsid w:val="00583A1E"/>
    <w:rsid w:val="00584AD5"/>
    <w:rsid w:val="00585885"/>
    <w:rsid w:val="00585CC7"/>
    <w:rsid w:val="005903AB"/>
    <w:rsid w:val="00590975"/>
    <w:rsid w:val="00593768"/>
    <w:rsid w:val="00595A2C"/>
    <w:rsid w:val="00596DED"/>
    <w:rsid w:val="005A1CAE"/>
    <w:rsid w:val="005A218C"/>
    <w:rsid w:val="005A3095"/>
    <w:rsid w:val="005A4256"/>
    <w:rsid w:val="005A5811"/>
    <w:rsid w:val="005A691C"/>
    <w:rsid w:val="005A6E86"/>
    <w:rsid w:val="005B013D"/>
    <w:rsid w:val="005B1805"/>
    <w:rsid w:val="005B6367"/>
    <w:rsid w:val="005D1039"/>
    <w:rsid w:val="005D1C91"/>
    <w:rsid w:val="005D2BF9"/>
    <w:rsid w:val="005D510B"/>
    <w:rsid w:val="005D52D7"/>
    <w:rsid w:val="005E0AF1"/>
    <w:rsid w:val="005E3329"/>
    <w:rsid w:val="005E46AE"/>
    <w:rsid w:val="005E52B4"/>
    <w:rsid w:val="005E5A45"/>
    <w:rsid w:val="005E63A2"/>
    <w:rsid w:val="005E65DD"/>
    <w:rsid w:val="005F328E"/>
    <w:rsid w:val="005F3CE9"/>
    <w:rsid w:val="005F6785"/>
    <w:rsid w:val="0060353F"/>
    <w:rsid w:val="006039E6"/>
    <w:rsid w:val="006044CA"/>
    <w:rsid w:val="00606D79"/>
    <w:rsid w:val="00606E5E"/>
    <w:rsid w:val="0061074D"/>
    <w:rsid w:val="00611445"/>
    <w:rsid w:val="00613C44"/>
    <w:rsid w:val="00614252"/>
    <w:rsid w:val="006165A6"/>
    <w:rsid w:val="006208E7"/>
    <w:rsid w:val="00621320"/>
    <w:rsid w:val="006229F4"/>
    <w:rsid w:val="0062354A"/>
    <w:rsid w:val="0063030A"/>
    <w:rsid w:val="00630837"/>
    <w:rsid w:val="006328C0"/>
    <w:rsid w:val="0063685E"/>
    <w:rsid w:val="00636F2A"/>
    <w:rsid w:val="00637F13"/>
    <w:rsid w:val="006413CE"/>
    <w:rsid w:val="00641E38"/>
    <w:rsid w:val="00643328"/>
    <w:rsid w:val="00644743"/>
    <w:rsid w:val="00644816"/>
    <w:rsid w:val="00644945"/>
    <w:rsid w:val="00645B94"/>
    <w:rsid w:val="00647D47"/>
    <w:rsid w:val="0065130E"/>
    <w:rsid w:val="00651415"/>
    <w:rsid w:val="00655ED3"/>
    <w:rsid w:val="00656495"/>
    <w:rsid w:val="00656969"/>
    <w:rsid w:val="0065771F"/>
    <w:rsid w:val="00657795"/>
    <w:rsid w:val="006615BE"/>
    <w:rsid w:val="0066361E"/>
    <w:rsid w:val="00664DCF"/>
    <w:rsid w:val="00666486"/>
    <w:rsid w:val="0066775D"/>
    <w:rsid w:val="0067219C"/>
    <w:rsid w:val="0067410E"/>
    <w:rsid w:val="00674355"/>
    <w:rsid w:val="00675EA0"/>
    <w:rsid w:val="006762F7"/>
    <w:rsid w:val="006779CF"/>
    <w:rsid w:val="0068191E"/>
    <w:rsid w:val="00684342"/>
    <w:rsid w:val="00687D11"/>
    <w:rsid w:val="006904CA"/>
    <w:rsid w:val="00690BB1"/>
    <w:rsid w:val="006912C2"/>
    <w:rsid w:val="00692D21"/>
    <w:rsid w:val="006938FE"/>
    <w:rsid w:val="00694F4A"/>
    <w:rsid w:val="00694FD9"/>
    <w:rsid w:val="00695EA5"/>
    <w:rsid w:val="0069732A"/>
    <w:rsid w:val="006A1090"/>
    <w:rsid w:val="006A2C2F"/>
    <w:rsid w:val="006A2C72"/>
    <w:rsid w:val="006A6B86"/>
    <w:rsid w:val="006A7277"/>
    <w:rsid w:val="006B1622"/>
    <w:rsid w:val="006B2266"/>
    <w:rsid w:val="006B40E9"/>
    <w:rsid w:val="006B4239"/>
    <w:rsid w:val="006B5223"/>
    <w:rsid w:val="006B5A82"/>
    <w:rsid w:val="006B6618"/>
    <w:rsid w:val="006B6646"/>
    <w:rsid w:val="006B6716"/>
    <w:rsid w:val="006B6A0D"/>
    <w:rsid w:val="006C4788"/>
    <w:rsid w:val="006C5863"/>
    <w:rsid w:val="006C7BBB"/>
    <w:rsid w:val="006D47CB"/>
    <w:rsid w:val="006D5845"/>
    <w:rsid w:val="006D5929"/>
    <w:rsid w:val="006D78F5"/>
    <w:rsid w:val="006E1911"/>
    <w:rsid w:val="006E2439"/>
    <w:rsid w:val="006E3519"/>
    <w:rsid w:val="006E3AA1"/>
    <w:rsid w:val="006E5746"/>
    <w:rsid w:val="006F111A"/>
    <w:rsid w:val="006F6F4B"/>
    <w:rsid w:val="006F71CD"/>
    <w:rsid w:val="007039A1"/>
    <w:rsid w:val="00706305"/>
    <w:rsid w:val="00707D10"/>
    <w:rsid w:val="007101E3"/>
    <w:rsid w:val="0071509C"/>
    <w:rsid w:val="0071523A"/>
    <w:rsid w:val="007260AB"/>
    <w:rsid w:val="007301F2"/>
    <w:rsid w:val="007306C7"/>
    <w:rsid w:val="00734EF7"/>
    <w:rsid w:val="00735720"/>
    <w:rsid w:val="00735A4E"/>
    <w:rsid w:val="007458F0"/>
    <w:rsid w:val="007478A8"/>
    <w:rsid w:val="00751E9E"/>
    <w:rsid w:val="0075528E"/>
    <w:rsid w:val="0075584D"/>
    <w:rsid w:val="00756EF3"/>
    <w:rsid w:val="00756FDC"/>
    <w:rsid w:val="0075711C"/>
    <w:rsid w:val="0076105C"/>
    <w:rsid w:val="007623D0"/>
    <w:rsid w:val="00763098"/>
    <w:rsid w:val="007637E2"/>
    <w:rsid w:val="00771FF6"/>
    <w:rsid w:val="0077326B"/>
    <w:rsid w:val="00775932"/>
    <w:rsid w:val="00783A79"/>
    <w:rsid w:val="007843FE"/>
    <w:rsid w:val="00785787"/>
    <w:rsid w:val="0079274B"/>
    <w:rsid w:val="007932ED"/>
    <w:rsid w:val="0079346A"/>
    <w:rsid w:val="00794330"/>
    <w:rsid w:val="007957F0"/>
    <w:rsid w:val="00796975"/>
    <w:rsid w:val="00796A43"/>
    <w:rsid w:val="00796C51"/>
    <w:rsid w:val="007A23F8"/>
    <w:rsid w:val="007A2800"/>
    <w:rsid w:val="007A46E5"/>
    <w:rsid w:val="007B1AC8"/>
    <w:rsid w:val="007B3951"/>
    <w:rsid w:val="007B49AB"/>
    <w:rsid w:val="007B61E1"/>
    <w:rsid w:val="007B6320"/>
    <w:rsid w:val="007B73B1"/>
    <w:rsid w:val="007B777D"/>
    <w:rsid w:val="007C4618"/>
    <w:rsid w:val="007D08BF"/>
    <w:rsid w:val="007D2D2A"/>
    <w:rsid w:val="007D6C73"/>
    <w:rsid w:val="007D7914"/>
    <w:rsid w:val="007E019D"/>
    <w:rsid w:val="007E0215"/>
    <w:rsid w:val="007F09E9"/>
    <w:rsid w:val="007F47FC"/>
    <w:rsid w:val="007F740D"/>
    <w:rsid w:val="00800381"/>
    <w:rsid w:val="008013C8"/>
    <w:rsid w:val="0081099E"/>
    <w:rsid w:val="008148B1"/>
    <w:rsid w:val="00814FDA"/>
    <w:rsid w:val="0082255E"/>
    <w:rsid w:val="00822ED9"/>
    <w:rsid w:val="0082369F"/>
    <w:rsid w:val="008250BA"/>
    <w:rsid w:val="0083044B"/>
    <w:rsid w:val="00832A1D"/>
    <w:rsid w:val="0083309F"/>
    <w:rsid w:val="00833186"/>
    <w:rsid w:val="00841517"/>
    <w:rsid w:val="00843EFB"/>
    <w:rsid w:val="008467AC"/>
    <w:rsid w:val="00846F59"/>
    <w:rsid w:val="0084740F"/>
    <w:rsid w:val="00850B29"/>
    <w:rsid w:val="00850FE8"/>
    <w:rsid w:val="008523AE"/>
    <w:rsid w:val="00852C57"/>
    <w:rsid w:val="0085460B"/>
    <w:rsid w:val="008571EB"/>
    <w:rsid w:val="00860195"/>
    <w:rsid w:val="00861786"/>
    <w:rsid w:val="00864F5D"/>
    <w:rsid w:val="00865507"/>
    <w:rsid w:val="00865FFB"/>
    <w:rsid w:val="008669B9"/>
    <w:rsid w:val="00871482"/>
    <w:rsid w:val="008722E5"/>
    <w:rsid w:val="0087317F"/>
    <w:rsid w:val="0087430A"/>
    <w:rsid w:val="00875601"/>
    <w:rsid w:val="0088063F"/>
    <w:rsid w:val="00881C61"/>
    <w:rsid w:val="00885F9C"/>
    <w:rsid w:val="00887CA7"/>
    <w:rsid w:val="00892B2E"/>
    <w:rsid w:val="008950F9"/>
    <w:rsid w:val="008956D1"/>
    <w:rsid w:val="00896D52"/>
    <w:rsid w:val="008A08C4"/>
    <w:rsid w:val="008A0B0E"/>
    <w:rsid w:val="008A4595"/>
    <w:rsid w:val="008A5DCF"/>
    <w:rsid w:val="008B1372"/>
    <w:rsid w:val="008B5676"/>
    <w:rsid w:val="008B6B2A"/>
    <w:rsid w:val="008B745F"/>
    <w:rsid w:val="008C0433"/>
    <w:rsid w:val="008C0CE9"/>
    <w:rsid w:val="008C19A2"/>
    <w:rsid w:val="008C2BCD"/>
    <w:rsid w:val="008C4809"/>
    <w:rsid w:val="008C7F87"/>
    <w:rsid w:val="008D0522"/>
    <w:rsid w:val="008D0A57"/>
    <w:rsid w:val="008D5122"/>
    <w:rsid w:val="008D5D18"/>
    <w:rsid w:val="008E2EAA"/>
    <w:rsid w:val="008E311A"/>
    <w:rsid w:val="008E4DE0"/>
    <w:rsid w:val="008E632C"/>
    <w:rsid w:val="008F0221"/>
    <w:rsid w:val="008F7222"/>
    <w:rsid w:val="009043E1"/>
    <w:rsid w:val="009054DC"/>
    <w:rsid w:val="00911278"/>
    <w:rsid w:val="00911A4F"/>
    <w:rsid w:val="009129B0"/>
    <w:rsid w:val="00921A3F"/>
    <w:rsid w:val="00923236"/>
    <w:rsid w:val="0092424E"/>
    <w:rsid w:val="0093447A"/>
    <w:rsid w:val="00935C16"/>
    <w:rsid w:val="0093774B"/>
    <w:rsid w:val="00942044"/>
    <w:rsid w:val="00942217"/>
    <w:rsid w:val="0094467D"/>
    <w:rsid w:val="00944A05"/>
    <w:rsid w:val="00945894"/>
    <w:rsid w:val="00947B5E"/>
    <w:rsid w:val="00947CB5"/>
    <w:rsid w:val="00947D1A"/>
    <w:rsid w:val="00951974"/>
    <w:rsid w:val="00952618"/>
    <w:rsid w:val="009526C9"/>
    <w:rsid w:val="00955738"/>
    <w:rsid w:val="00955B5F"/>
    <w:rsid w:val="00956B4C"/>
    <w:rsid w:val="00960EE2"/>
    <w:rsid w:val="009612F1"/>
    <w:rsid w:val="00961BC7"/>
    <w:rsid w:val="00962DCE"/>
    <w:rsid w:val="0096414C"/>
    <w:rsid w:val="00965B0A"/>
    <w:rsid w:val="00967492"/>
    <w:rsid w:val="009719EF"/>
    <w:rsid w:val="00972BB0"/>
    <w:rsid w:val="00973EEE"/>
    <w:rsid w:val="009747FC"/>
    <w:rsid w:val="00974A36"/>
    <w:rsid w:val="00980915"/>
    <w:rsid w:val="00981333"/>
    <w:rsid w:val="00981B08"/>
    <w:rsid w:val="00982CD9"/>
    <w:rsid w:val="00983D95"/>
    <w:rsid w:val="009909B0"/>
    <w:rsid w:val="00995093"/>
    <w:rsid w:val="009952AE"/>
    <w:rsid w:val="009A0D69"/>
    <w:rsid w:val="009A2677"/>
    <w:rsid w:val="009A27A7"/>
    <w:rsid w:val="009A47A5"/>
    <w:rsid w:val="009A5556"/>
    <w:rsid w:val="009A5652"/>
    <w:rsid w:val="009A621B"/>
    <w:rsid w:val="009A6C2F"/>
    <w:rsid w:val="009B2133"/>
    <w:rsid w:val="009B240C"/>
    <w:rsid w:val="009B4271"/>
    <w:rsid w:val="009B454C"/>
    <w:rsid w:val="009B535D"/>
    <w:rsid w:val="009B545A"/>
    <w:rsid w:val="009B545D"/>
    <w:rsid w:val="009B5D16"/>
    <w:rsid w:val="009B5D98"/>
    <w:rsid w:val="009B7211"/>
    <w:rsid w:val="009C3CEB"/>
    <w:rsid w:val="009C530B"/>
    <w:rsid w:val="009D22B3"/>
    <w:rsid w:val="009D2AA2"/>
    <w:rsid w:val="009D2D77"/>
    <w:rsid w:val="009D39F1"/>
    <w:rsid w:val="009E1780"/>
    <w:rsid w:val="009E2454"/>
    <w:rsid w:val="009F1EE0"/>
    <w:rsid w:val="009F2228"/>
    <w:rsid w:val="009F2529"/>
    <w:rsid w:val="009F2E68"/>
    <w:rsid w:val="009F2F8E"/>
    <w:rsid w:val="009F3DEA"/>
    <w:rsid w:val="009F5891"/>
    <w:rsid w:val="009F5DEC"/>
    <w:rsid w:val="009F6020"/>
    <w:rsid w:val="009F79CD"/>
    <w:rsid w:val="00A000D9"/>
    <w:rsid w:val="00A00B34"/>
    <w:rsid w:val="00A0168C"/>
    <w:rsid w:val="00A01E26"/>
    <w:rsid w:val="00A0274E"/>
    <w:rsid w:val="00A02A49"/>
    <w:rsid w:val="00A05ACD"/>
    <w:rsid w:val="00A06A6C"/>
    <w:rsid w:val="00A07A52"/>
    <w:rsid w:val="00A1068A"/>
    <w:rsid w:val="00A10A7E"/>
    <w:rsid w:val="00A118AB"/>
    <w:rsid w:val="00A11A62"/>
    <w:rsid w:val="00A12619"/>
    <w:rsid w:val="00A12FF3"/>
    <w:rsid w:val="00A143EC"/>
    <w:rsid w:val="00A16A3A"/>
    <w:rsid w:val="00A202DA"/>
    <w:rsid w:val="00A205D2"/>
    <w:rsid w:val="00A26742"/>
    <w:rsid w:val="00A30B43"/>
    <w:rsid w:val="00A32D28"/>
    <w:rsid w:val="00A32D69"/>
    <w:rsid w:val="00A3635F"/>
    <w:rsid w:val="00A3638C"/>
    <w:rsid w:val="00A37E3F"/>
    <w:rsid w:val="00A40F36"/>
    <w:rsid w:val="00A41567"/>
    <w:rsid w:val="00A43A1F"/>
    <w:rsid w:val="00A446A0"/>
    <w:rsid w:val="00A446CB"/>
    <w:rsid w:val="00A505E4"/>
    <w:rsid w:val="00A51212"/>
    <w:rsid w:val="00A515AD"/>
    <w:rsid w:val="00A52C52"/>
    <w:rsid w:val="00A52C96"/>
    <w:rsid w:val="00A530B7"/>
    <w:rsid w:val="00A56746"/>
    <w:rsid w:val="00A56986"/>
    <w:rsid w:val="00A573B5"/>
    <w:rsid w:val="00A605B6"/>
    <w:rsid w:val="00A60EF5"/>
    <w:rsid w:val="00A622C8"/>
    <w:rsid w:val="00A64B05"/>
    <w:rsid w:val="00A672A1"/>
    <w:rsid w:val="00A708AF"/>
    <w:rsid w:val="00A71075"/>
    <w:rsid w:val="00A71221"/>
    <w:rsid w:val="00A77CA3"/>
    <w:rsid w:val="00A80EB7"/>
    <w:rsid w:val="00A81EC4"/>
    <w:rsid w:val="00A82DE8"/>
    <w:rsid w:val="00A86A5B"/>
    <w:rsid w:val="00A93504"/>
    <w:rsid w:val="00A947DF"/>
    <w:rsid w:val="00A958BE"/>
    <w:rsid w:val="00A97B87"/>
    <w:rsid w:val="00AA30F7"/>
    <w:rsid w:val="00AA35C2"/>
    <w:rsid w:val="00AA7062"/>
    <w:rsid w:val="00AA70C2"/>
    <w:rsid w:val="00AB2685"/>
    <w:rsid w:val="00AB318D"/>
    <w:rsid w:val="00AB448B"/>
    <w:rsid w:val="00AB4D3A"/>
    <w:rsid w:val="00AB5903"/>
    <w:rsid w:val="00AB7C3E"/>
    <w:rsid w:val="00AC0F30"/>
    <w:rsid w:val="00AC3CEB"/>
    <w:rsid w:val="00AC5004"/>
    <w:rsid w:val="00AC547A"/>
    <w:rsid w:val="00AD260C"/>
    <w:rsid w:val="00AD3778"/>
    <w:rsid w:val="00AD394D"/>
    <w:rsid w:val="00AD3EDB"/>
    <w:rsid w:val="00AD7D27"/>
    <w:rsid w:val="00AE091E"/>
    <w:rsid w:val="00AE4338"/>
    <w:rsid w:val="00AE5462"/>
    <w:rsid w:val="00AE553B"/>
    <w:rsid w:val="00AE6036"/>
    <w:rsid w:val="00AE6DCC"/>
    <w:rsid w:val="00AE7BFB"/>
    <w:rsid w:val="00AF007F"/>
    <w:rsid w:val="00AF1117"/>
    <w:rsid w:val="00AF2635"/>
    <w:rsid w:val="00B003B3"/>
    <w:rsid w:val="00B03161"/>
    <w:rsid w:val="00B0537C"/>
    <w:rsid w:val="00B05EF0"/>
    <w:rsid w:val="00B06510"/>
    <w:rsid w:val="00B11051"/>
    <w:rsid w:val="00B1404C"/>
    <w:rsid w:val="00B1406B"/>
    <w:rsid w:val="00B14B52"/>
    <w:rsid w:val="00B14C99"/>
    <w:rsid w:val="00B14EBF"/>
    <w:rsid w:val="00B15D52"/>
    <w:rsid w:val="00B17DA8"/>
    <w:rsid w:val="00B2047B"/>
    <w:rsid w:val="00B21081"/>
    <w:rsid w:val="00B21AE1"/>
    <w:rsid w:val="00B220EA"/>
    <w:rsid w:val="00B24860"/>
    <w:rsid w:val="00B2772A"/>
    <w:rsid w:val="00B3055F"/>
    <w:rsid w:val="00B315A9"/>
    <w:rsid w:val="00B31AFC"/>
    <w:rsid w:val="00B31C9A"/>
    <w:rsid w:val="00B33867"/>
    <w:rsid w:val="00B339BD"/>
    <w:rsid w:val="00B44D8F"/>
    <w:rsid w:val="00B475B3"/>
    <w:rsid w:val="00B47871"/>
    <w:rsid w:val="00B54D56"/>
    <w:rsid w:val="00B600E7"/>
    <w:rsid w:val="00B61695"/>
    <w:rsid w:val="00B61890"/>
    <w:rsid w:val="00B67348"/>
    <w:rsid w:val="00B70DD6"/>
    <w:rsid w:val="00B7651E"/>
    <w:rsid w:val="00B76C58"/>
    <w:rsid w:val="00B770BD"/>
    <w:rsid w:val="00B8282D"/>
    <w:rsid w:val="00B8487E"/>
    <w:rsid w:val="00B84919"/>
    <w:rsid w:val="00B85E3A"/>
    <w:rsid w:val="00B92936"/>
    <w:rsid w:val="00B93D6D"/>
    <w:rsid w:val="00B97AA0"/>
    <w:rsid w:val="00B97DBC"/>
    <w:rsid w:val="00BA0E2E"/>
    <w:rsid w:val="00BA120C"/>
    <w:rsid w:val="00BA13F9"/>
    <w:rsid w:val="00BA17B7"/>
    <w:rsid w:val="00BA2B40"/>
    <w:rsid w:val="00BA7753"/>
    <w:rsid w:val="00BA7AE7"/>
    <w:rsid w:val="00BB0708"/>
    <w:rsid w:val="00BB114A"/>
    <w:rsid w:val="00BB23F2"/>
    <w:rsid w:val="00BB2464"/>
    <w:rsid w:val="00BB428D"/>
    <w:rsid w:val="00BB6D32"/>
    <w:rsid w:val="00BB7C09"/>
    <w:rsid w:val="00BB7C20"/>
    <w:rsid w:val="00BC2B77"/>
    <w:rsid w:val="00BC39A1"/>
    <w:rsid w:val="00BC467D"/>
    <w:rsid w:val="00BD4B10"/>
    <w:rsid w:val="00BD4B59"/>
    <w:rsid w:val="00BD79E2"/>
    <w:rsid w:val="00BD7CA0"/>
    <w:rsid w:val="00BE0C47"/>
    <w:rsid w:val="00BE1A87"/>
    <w:rsid w:val="00BE2E89"/>
    <w:rsid w:val="00BE4A64"/>
    <w:rsid w:val="00BE617C"/>
    <w:rsid w:val="00BE6F34"/>
    <w:rsid w:val="00BF098A"/>
    <w:rsid w:val="00BF1C95"/>
    <w:rsid w:val="00BF3D64"/>
    <w:rsid w:val="00BF665E"/>
    <w:rsid w:val="00BF6D95"/>
    <w:rsid w:val="00BF7338"/>
    <w:rsid w:val="00BF75C2"/>
    <w:rsid w:val="00BF7F2C"/>
    <w:rsid w:val="00BF7F6E"/>
    <w:rsid w:val="00C01A72"/>
    <w:rsid w:val="00C02E0B"/>
    <w:rsid w:val="00C048D5"/>
    <w:rsid w:val="00C04C38"/>
    <w:rsid w:val="00C07B88"/>
    <w:rsid w:val="00C10048"/>
    <w:rsid w:val="00C11653"/>
    <w:rsid w:val="00C116F5"/>
    <w:rsid w:val="00C118A5"/>
    <w:rsid w:val="00C12CFF"/>
    <w:rsid w:val="00C14285"/>
    <w:rsid w:val="00C16D69"/>
    <w:rsid w:val="00C17266"/>
    <w:rsid w:val="00C17ACD"/>
    <w:rsid w:val="00C20595"/>
    <w:rsid w:val="00C22600"/>
    <w:rsid w:val="00C228E7"/>
    <w:rsid w:val="00C24A09"/>
    <w:rsid w:val="00C30F5B"/>
    <w:rsid w:val="00C33ED6"/>
    <w:rsid w:val="00C34F0E"/>
    <w:rsid w:val="00C351D6"/>
    <w:rsid w:val="00C364F6"/>
    <w:rsid w:val="00C36F18"/>
    <w:rsid w:val="00C372F7"/>
    <w:rsid w:val="00C37C69"/>
    <w:rsid w:val="00C42AFF"/>
    <w:rsid w:val="00C43198"/>
    <w:rsid w:val="00C448F5"/>
    <w:rsid w:val="00C45C73"/>
    <w:rsid w:val="00C45ECA"/>
    <w:rsid w:val="00C46159"/>
    <w:rsid w:val="00C47503"/>
    <w:rsid w:val="00C477EA"/>
    <w:rsid w:val="00C479D3"/>
    <w:rsid w:val="00C50626"/>
    <w:rsid w:val="00C52F92"/>
    <w:rsid w:val="00C6355D"/>
    <w:rsid w:val="00C66ACE"/>
    <w:rsid w:val="00C7043C"/>
    <w:rsid w:val="00C74698"/>
    <w:rsid w:val="00C74EF4"/>
    <w:rsid w:val="00C75156"/>
    <w:rsid w:val="00C75552"/>
    <w:rsid w:val="00C7571F"/>
    <w:rsid w:val="00C75FF8"/>
    <w:rsid w:val="00C7751E"/>
    <w:rsid w:val="00C80798"/>
    <w:rsid w:val="00C82373"/>
    <w:rsid w:val="00C8298A"/>
    <w:rsid w:val="00C8308F"/>
    <w:rsid w:val="00C83626"/>
    <w:rsid w:val="00C84003"/>
    <w:rsid w:val="00C85928"/>
    <w:rsid w:val="00C86B77"/>
    <w:rsid w:val="00C87B7E"/>
    <w:rsid w:val="00C90DC4"/>
    <w:rsid w:val="00C9151C"/>
    <w:rsid w:val="00C91F2E"/>
    <w:rsid w:val="00C931D3"/>
    <w:rsid w:val="00C94736"/>
    <w:rsid w:val="00C94906"/>
    <w:rsid w:val="00C95204"/>
    <w:rsid w:val="00C96DC0"/>
    <w:rsid w:val="00C9765D"/>
    <w:rsid w:val="00CA431C"/>
    <w:rsid w:val="00CA5534"/>
    <w:rsid w:val="00CA5916"/>
    <w:rsid w:val="00CA6157"/>
    <w:rsid w:val="00CB3474"/>
    <w:rsid w:val="00CB434C"/>
    <w:rsid w:val="00CB5B72"/>
    <w:rsid w:val="00CC05DC"/>
    <w:rsid w:val="00CC1A90"/>
    <w:rsid w:val="00CC53F0"/>
    <w:rsid w:val="00CC73BB"/>
    <w:rsid w:val="00CD25F7"/>
    <w:rsid w:val="00CD445A"/>
    <w:rsid w:val="00CD45CC"/>
    <w:rsid w:val="00CD7FDA"/>
    <w:rsid w:val="00CE00D1"/>
    <w:rsid w:val="00CE0BCD"/>
    <w:rsid w:val="00CE1E0A"/>
    <w:rsid w:val="00CE3074"/>
    <w:rsid w:val="00CE537C"/>
    <w:rsid w:val="00CE5414"/>
    <w:rsid w:val="00CE5719"/>
    <w:rsid w:val="00CF0F75"/>
    <w:rsid w:val="00CF3E07"/>
    <w:rsid w:val="00CF6DCF"/>
    <w:rsid w:val="00D00074"/>
    <w:rsid w:val="00D00387"/>
    <w:rsid w:val="00D025B6"/>
    <w:rsid w:val="00D0371E"/>
    <w:rsid w:val="00D03C13"/>
    <w:rsid w:val="00D04FCB"/>
    <w:rsid w:val="00D06CC2"/>
    <w:rsid w:val="00D1128D"/>
    <w:rsid w:val="00D127CA"/>
    <w:rsid w:val="00D1382E"/>
    <w:rsid w:val="00D13B6C"/>
    <w:rsid w:val="00D14329"/>
    <w:rsid w:val="00D1537C"/>
    <w:rsid w:val="00D2523A"/>
    <w:rsid w:val="00D2762E"/>
    <w:rsid w:val="00D35628"/>
    <w:rsid w:val="00D35677"/>
    <w:rsid w:val="00D366C5"/>
    <w:rsid w:val="00D36909"/>
    <w:rsid w:val="00D37518"/>
    <w:rsid w:val="00D40A53"/>
    <w:rsid w:val="00D41E64"/>
    <w:rsid w:val="00D43075"/>
    <w:rsid w:val="00D461AE"/>
    <w:rsid w:val="00D4652B"/>
    <w:rsid w:val="00D4739C"/>
    <w:rsid w:val="00D51562"/>
    <w:rsid w:val="00D52104"/>
    <w:rsid w:val="00D52CB9"/>
    <w:rsid w:val="00D553D6"/>
    <w:rsid w:val="00D56C4D"/>
    <w:rsid w:val="00D615B8"/>
    <w:rsid w:val="00D623B8"/>
    <w:rsid w:val="00D707FA"/>
    <w:rsid w:val="00D74696"/>
    <w:rsid w:val="00D754ED"/>
    <w:rsid w:val="00D774AE"/>
    <w:rsid w:val="00D80297"/>
    <w:rsid w:val="00D83600"/>
    <w:rsid w:val="00D8417C"/>
    <w:rsid w:val="00D844CD"/>
    <w:rsid w:val="00D86E09"/>
    <w:rsid w:val="00D9080A"/>
    <w:rsid w:val="00D90B0A"/>
    <w:rsid w:val="00D90C2C"/>
    <w:rsid w:val="00D91E92"/>
    <w:rsid w:val="00D94398"/>
    <w:rsid w:val="00D9498A"/>
    <w:rsid w:val="00D94F3D"/>
    <w:rsid w:val="00D96D26"/>
    <w:rsid w:val="00DA088F"/>
    <w:rsid w:val="00DA15F1"/>
    <w:rsid w:val="00DA20AD"/>
    <w:rsid w:val="00DA2BDE"/>
    <w:rsid w:val="00DA2FCA"/>
    <w:rsid w:val="00DA4360"/>
    <w:rsid w:val="00DA5273"/>
    <w:rsid w:val="00DA7851"/>
    <w:rsid w:val="00DB147F"/>
    <w:rsid w:val="00DB4773"/>
    <w:rsid w:val="00DB6A34"/>
    <w:rsid w:val="00DC15D8"/>
    <w:rsid w:val="00DC5013"/>
    <w:rsid w:val="00DC5090"/>
    <w:rsid w:val="00DC53CF"/>
    <w:rsid w:val="00DC7EC6"/>
    <w:rsid w:val="00DD0646"/>
    <w:rsid w:val="00DD1B5D"/>
    <w:rsid w:val="00DD23E6"/>
    <w:rsid w:val="00DD342C"/>
    <w:rsid w:val="00DE33B4"/>
    <w:rsid w:val="00DE6B3B"/>
    <w:rsid w:val="00DE7621"/>
    <w:rsid w:val="00DF2DAB"/>
    <w:rsid w:val="00DF361C"/>
    <w:rsid w:val="00DF6F45"/>
    <w:rsid w:val="00E04CB9"/>
    <w:rsid w:val="00E1020A"/>
    <w:rsid w:val="00E10B8D"/>
    <w:rsid w:val="00E12482"/>
    <w:rsid w:val="00E135B2"/>
    <w:rsid w:val="00E14AF4"/>
    <w:rsid w:val="00E1738A"/>
    <w:rsid w:val="00E1784C"/>
    <w:rsid w:val="00E178E9"/>
    <w:rsid w:val="00E17ED2"/>
    <w:rsid w:val="00E21028"/>
    <w:rsid w:val="00E323B0"/>
    <w:rsid w:val="00E3353B"/>
    <w:rsid w:val="00E35B5E"/>
    <w:rsid w:val="00E40531"/>
    <w:rsid w:val="00E45A42"/>
    <w:rsid w:val="00E46E1D"/>
    <w:rsid w:val="00E479C3"/>
    <w:rsid w:val="00E525F4"/>
    <w:rsid w:val="00E5613C"/>
    <w:rsid w:val="00E566BD"/>
    <w:rsid w:val="00E6052E"/>
    <w:rsid w:val="00E6114B"/>
    <w:rsid w:val="00E6160E"/>
    <w:rsid w:val="00E631B7"/>
    <w:rsid w:val="00E64DB6"/>
    <w:rsid w:val="00E6559F"/>
    <w:rsid w:val="00E65A4C"/>
    <w:rsid w:val="00E66555"/>
    <w:rsid w:val="00E671F5"/>
    <w:rsid w:val="00E678C5"/>
    <w:rsid w:val="00E71DED"/>
    <w:rsid w:val="00E75843"/>
    <w:rsid w:val="00E75961"/>
    <w:rsid w:val="00E800CE"/>
    <w:rsid w:val="00E809F9"/>
    <w:rsid w:val="00E82EF3"/>
    <w:rsid w:val="00E839D7"/>
    <w:rsid w:val="00E83A6C"/>
    <w:rsid w:val="00E8541B"/>
    <w:rsid w:val="00E90030"/>
    <w:rsid w:val="00E9067C"/>
    <w:rsid w:val="00E926C2"/>
    <w:rsid w:val="00E92F96"/>
    <w:rsid w:val="00E96746"/>
    <w:rsid w:val="00E9755F"/>
    <w:rsid w:val="00E97A39"/>
    <w:rsid w:val="00EA09F9"/>
    <w:rsid w:val="00EA1862"/>
    <w:rsid w:val="00EA18F0"/>
    <w:rsid w:val="00EA40DD"/>
    <w:rsid w:val="00EA45F9"/>
    <w:rsid w:val="00EA48C1"/>
    <w:rsid w:val="00EA70FA"/>
    <w:rsid w:val="00EA73EF"/>
    <w:rsid w:val="00EB24CC"/>
    <w:rsid w:val="00EB69C0"/>
    <w:rsid w:val="00EB6F0C"/>
    <w:rsid w:val="00EB7014"/>
    <w:rsid w:val="00EB729F"/>
    <w:rsid w:val="00EB7354"/>
    <w:rsid w:val="00EB7A2D"/>
    <w:rsid w:val="00EC004F"/>
    <w:rsid w:val="00EC03BD"/>
    <w:rsid w:val="00EC208B"/>
    <w:rsid w:val="00EC3F1C"/>
    <w:rsid w:val="00EC678D"/>
    <w:rsid w:val="00EC7CB5"/>
    <w:rsid w:val="00ED19B6"/>
    <w:rsid w:val="00ED1C1F"/>
    <w:rsid w:val="00ED27AF"/>
    <w:rsid w:val="00ED2A78"/>
    <w:rsid w:val="00ED2E5E"/>
    <w:rsid w:val="00ED48AC"/>
    <w:rsid w:val="00ED5CB7"/>
    <w:rsid w:val="00ED7A24"/>
    <w:rsid w:val="00EE0E25"/>
    <w:rsid w:val="00EE16E5"/>
    <w:rsid w:val="00EE5176"/>
    <w:rsid w:val="00EE6051"/>
    <w:rsid w:val="00EE7CC4"/>
    <w:rsid w:val="00EF23BA"/>
    <w:rsid w:val="00EF3575"/>
    <w:rsid w:val="00EF49DA"/>
    <w:rsid w:val="00EF6E43"/>
    <w:rsid w:val="00F00E8F"/>
    <w:rsid w:val="00F04195"/>
    <w:rsid w:val="00F0438A"/>
    <w:rsid w:val="00F07D9D"/>
    <w:rsid w:val="00F10B37"/>
    <w:rsid w:val="00F11F30"/>
    <w:rsid w:val="00F12606"/>
    <w:rsid w:val="00F13810"/>
    <w:rsid w:val="00F13CE7"/>
    <w:rsid w:val="00F231E0"/>
    <w:rsid w:val="00F24045"/>
    <w:rsid w:val="00F24061"/>
    <w:rsid w:val="00F25857"/>
    <w:rsid w:val="00F26F91"/>
    <w:rsid w:val="00F2700A"/>
    <w:rsid w:val="00F27A81"/>
    <w:rsid w:val="00F307B6"/>
    <w:rsid w:val="00F320BD"/>
    <w:rsid w:val="00F32FDD"/>
    <w:rsid w:val="00F35243"/>
    <w:rsid w:val="00F37682"/>
    <w:rsid w:val="00F43A86"/>
    <w:rsid w:val="00F4495F"/>
    <w:rsid w:val="00F449CD"/>
    <w:rsid w:val="00F4543C"/>
    <w:rsid w:val="00F46D59"/>
    <w:rsid w:val="00F47360"/>
    <w:rsid w:val="00F4754D"/>
    <w:rsid w:val="00F47E8D"/>
    <w:rsid w:val="00F54CB5"/>
    <w:rsid w:val="00F54D91"/>
    <w:rsid w:val="00F5561F"/>
    <w:rsid w:val="00F55A36"/>
    <w:rsid w:val="00F55BAB"/>
    <w:rsid w:val="00F56C5C"/>
    <w:rsid w:val="00F56EF1"/>
    <w:rsid w:val="00F609CC"/>
    <w:rsid w:val="00F61656"/>
    <w:rsid w:val="00F64505"/>
    <w:rsid w:val="00F64BC4"/>
    <w:rsid w:val="00F65416"/>
    <w:rsid w:val="00F65A82"/>
    <w:rsid w:val="00F65B8E"/>
    <w:rsid w:val="00F65D53"/>
    <w:rsid w:val="00F67EE9"/>
    <w:rsid w:val="00F73CB8"/>
    <w:rsid w:val="00F75964"/>
    <w:rsid w:val="00F76513"/>
    <w:rsid w:val="00F76E72"/>
    <w:rsid w:val="00F7727C"/>
    <w:rsid w:val="00F81524"/>
    <w:rsid w:val="00F83ED6"/>
    <w:rsid w:val="00F84961"/>
    <w:rsid w:val="00F8755B"/>
    <w:rsid w:val="00F87E3D"/>
    <w:rsid w:val="00F9157A"/>
    <w:rsid w:val="00F9650D"/>
    <w:rsid w:val="00F97585"/>
    <w:rsid w:val="00FA35C0"/>
    <w:rsid w:val="00FA4491"/>
    <w:rsid w:val="00FA505C"/>
    <w:rsid w:val="00FA6D47"/>
    <w:rsid w:val="00FA7B75"/>
    <w:rsid w:val="00FB2512"/>
    <w:rsid w:val="00FB7174"/>
    <w:rsid w:val="00FB71F5"/>
    <w:rsid w:val="00FB7D8E"/>
    <w:rsid w:val="00FC0607"/>
    <w:rsid w:val="00FC276C"/>
    <w:rsid w:val="00FC4A13"/>
    <w:rsid w:val="00FC5094"/>
    <w:rsid w:val="00FC6EE4"/>
    <w:rsid w:val="00FD3DBA"/>
    <w:rsid w:val="00FD4C99"/>
    <w:rsid w:val="00FD7C38"/>
    <w:rsid w:val="00FE1511"/>
    <w:rsid w:val="00FE4B25"/>
    <w:rsid w:val="00FF0A6F"/>
    <w:rsid w:val="00FF2342"/>
    <w:rsid w:val="00FF3DA6"/>
    <w:rsid w:val="00FF7FE4"/>
    <w:rsid w:val="1B738674"/>
    <w:rsid w:val="2BCE23FD"/>
    <w:rsid w:val="5ABE5206"/>
    <w:rsid w:val="75CCBE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886953"/>
  <w15:chartTrackingRefBased/>
  <w15:docId w15:val="{6A828CCC-21A7-419D-883B-B8330341C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qFormat/>
    <w:pPr>
      <w:keepNext/>
      <w:numPr>
        <w:numId w:val="6"/>
      </w:numPr>
      <w:jc w:val="center"/>
      <w:outlineLvl w:val="0"/>
    </w:pPr>
    <w:rPr>
      <w:smallCaps/>
      <w:sz w:val="26"/>
    </w:rPr>
  </w:style>
  <w:style w:type="paragraph" w:styleId="Ttulo2">
    <w:name w:val="heading 2"/>
    <w:basedOn w:val="Normal"/>
    <w:next w:val="Normal"/>
    <w:qFormat/>
    <w:pPr>
      <w:keepNext/>
      <w:numPr>
        <w:ilvl w:val="1"/>
        <w:numId w:val="6"/>
      </w:numPr>
      <w:jc w:val="center"/>
      <w:outlineLvl w:val="1"/>
    </w:pPr>
    <w:rPr>
      <w:smallCaps/>
    </w:rPr>
  </w:style>
  <w:style w:type="paragraph" w:styleId="Ttulo3">
    <w:name w:val="heading 3"/>
    <w:basedOn w:val="Normal"/>
    <w:next w:val="Normal"/>
    <w:qFormat/>
    <w:pPr>
      <w:keepNext/>
      <w:numPr>
        <w:ilvl w:val="2"/>
        <w:numId w:val="6"/>
      </w:numPr>
      <w:jc w:val="center"/>
      <w:outlineLvl w:val="2"/>
    </w:pPr>
    <w:rPr>
      <w:i/>
    </w:rPr>
  </w:style>
  <w:style w:type="paragraph" w:styleId="Ttulo4">
    <w:name w:val="heading 4"/>
    <w:basedOn w:val="Normal"/>
    <w:next w:val="Normal"/>
    <w:qFormat/>
    <w:pPr>
      <w:keepNext/>
      <w:numPr>
        <w:ilvl w:val="3"/>
        <w:numId w:val="6"/>
      </w:numPr>
      <w:tabs>
        <w:tab w:val="left" w:pos="4680"/>
      </w:tabs>
      <w:jc w:val="center"/>
      <w:outlineLvl w:val="3"/>
    </w:pPr>
    <w:rPr>
      <w:i/>
      <w:sz w:val="22"/>
    </w:rPr>
  </w:style>
  <w:style w:type="paragraph" w:styleId="Ttulo5">
    <w:name w:val="heading 5"/>
    <w:basedOn w:val="Normal"/>
    <w:next w:val="Normal"/>
    <w:qFormat/>
    <w:pPr>
      <w:keepNext/>
      <w:numPr>
        <w:ilvl w:val="4"/>
        <w:numId w:val="6"/>
      </w:numPr>
      <w:jc w:val="center"/>
      <w:outlineLvl w:val="4"/>
    </w:pPr>
    <w:rPr>
      <w:i/>
      <w:sz w:val="22"/>
    </w:rPr>
  </w:style>
  <w:style w:type="paragraph" w:styleId="Ttulo6">
    <w:name w:val="heading 6"/>
    <w:basedOn w:val="Normal"/>
    <w:next w:val="Normal"/>
    <w:qFormat/>
    <w:pPr>
      <w:keepNext/>
      <w:numPr>
        <w:ilvl w:val="5"/>
        <w:numId w:val="6"/>
      </w:numPr>
      <w:jc w:val="center"/>
      <w:outlineLvl w:val="5"/>
    </w:pPr>
    <w:rPr>
      <w:i/>
      <w:color w:val="FF0000"/>
      <w:sz w:val="22"/>
    </w:rPr>
  </w:style>
  <w:style w:type="paragraph" w:styleId="Ttulo7">
    <w:name w:val="heading 7"/>
    <w:basedOn w:val="Normal"/>
    <w:next w:val="Normal"/>
    <w:qFormat/>
    <w:pPr>
      <w:keepNext/>
      <w:numPr>
        <w:ilvl w:val="6"/>
        <w:numId w:val="6"/>
      </w:numPr>
      <w:jc w:val="center"/>
      <w:outlineLvl w:val="6"/>
    </w:pPr>
    <w:rPr>
      <w:i/>
      <w:color w:val="FF0000"/>
      <w:sz w:val="22"/>
    </w:rPr>
  </w:style>
  <w:style w:type="paragraph" w:styleId="Ttulo8">
    <w:name w:val="heading 8"/>
    <w:basedOn w:val="Normal"/>
    <w:next w:val="Normal"/>
    <w:qFormat/>
    <w:pPr>
      <w:keepNext/>
      <w:numPr>
        <w:ilvl w:val="7"/>
        <w:numId w:val="6"/>
      </w:numPr>
      <w:jc w:val="both"/>
      <w:outlineLvl w:val="7"/>
    </w:pPr>
    <w:rPr>
      <w:i/>
      <w:color w:val="FF0000"/>
      <w:sz w:val="22"/>
    </w:rPr>
  </w:style>
  <w:style w:type="paragraph" w:styleId="Ttulo9">
    <w:name w:val="heading 9"/>
    <w:basedOn w:val="Normal"/>
    <w:next w:val="Normal"/>
    <w:qFormat/>
    <w:pPr>
      <w:keepNext/>
      <w:numPr>
        <w:ilvl w:val="8"/>
        <w:numId w:val="6"/>
      </w:numPr>
      <w:jc w:val="center"/>
      <w:outlineLvl w:val="8"/>
    </w:pPr>
    <w:rPr>
      <w:i/>
      <w:color w:val="FF00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pPr>
      <w:tabs>
        <w:tab w:val="center" w:pos="4419"/>
        <w:tab w:val="right" w:pos="8838"/>
      </w:tabs>
    </w:pPr>
  </w:style>
  <w:style w:type="paragraph" w:styleId="Ttulo">
    <w:name w:val="Title"/>
    <w:basedOn w:val="Normal"/>
    <w:qFormat/>
    <w:pPr>
      <w:keepNext/>
      <w:spacing w:before="240" w:after="240" w:line="360" w:lineRule="auto"/>
      <w:jc w:val="center"/>
      <w:outlineLvl w:val="0"/>
    </w:pPr>
    <w:rPr>
      <w:rFonts w:ascii="Verdana" w:hAnsi="Verdana"/>
      <w:b/>
      <w:smallCaps/>
      <w:sz w:val="28"/>
      <w:szCs w:val="20"/>
    </w:rPr>
  </w:style>
  <w:style w:type="paragraph" w:styleId="Sumrio1">
    <w:name w:val="toc 1"/>
    <w:basedOn w:val="Normal"/>
    <w:next w:val="Normal"/>
    <w:semiHidden/>
    <w:pPr>
      <w:spacing w:before="120" w:after="120"/>
    </w:pPr>
    <w:rPr>
      <w:rFonts w:ascii="Arial" w:hAnsi="Arial"/>
      <w:b/>
      <w:bCs/>
      <w:caps/>
      <w:sz w:val="20"/>
    </w:rPr>
  </w:style>
  <w:style w:type="paragraph" w:styleId="Sumrio2">
    <w:name w:val="toc 2"/>
    <w:basedOn w:val="Normal"/>
    <w:next w:val="Normal"/>
    <w:autoRedefine/>
    <w:semiHidden/>
    <w:pPr>
      <w:spacing w:before="60"/>
      <w:ind w:left="238"/>
    </w:pPr>
    <w:rPr>
      <w:rFonts w:ascii="Arial" w:hAnsi="Arial"/>
      <w:smallCaps/>
      <w:sz w:val="18"/>
    </w:rPr>
  </w:style>
  <w:style w:type="paragraph" w:styleId="Sumrio3">
    <w:name w:val="toc 3"/>
    <w:basedOn w:val="Normal"/>
    <w:next w:val="Normal"/>
    <w:autoRedefine/>
    <w:semiHidden/>
    <w:pPr>
      <w:ind w:left="480"/>
    </w:pPr>
    <w:rPr>
      <w:i/>
      <w:iCs/>
    </w:rPr>
  </w:style>
  <w:style w:type="character" w:styleId="Nmerodepgina">
    <w:name w:val="page number"/>
    <w:basedOn w:val="Fontepargpadro"/>
  </w:style>
  <w:style w:type="paragraph" w:customStyle="1" w:styleId="Ementa">
    <w:name w:val="Ementa"/>
    <w:basedOn w:val="Normal"/>
    <w:pPr>
      <w:spacing w:before="240" w:after="240"/>
      <w:ind w:left="4253"/>
      <w:jc w:val="both"/>
    </w:pPr>
    <w:rPr>
      <w:rFonts w:ascii="Arial" w:hAnsi="Arial"/>
      <w:bCs/>
      <w:sz w:val="22"/>
    </w:rPr>
  </w:style>
  <w:style w:type="paragraph" w:customStyle="1" w:styleId="Artigo">
    <w:name w:val="Artigo"/>
    <w:basedOn w:val="Normal"/>
    <w:pPr>
      <w:numPr>
        <w:numId w:val="3"/>
      </w:numPr>
      <w:tabs>
        <w:tab w:val="left" w:pos="1260"/>
        <w:tab w:val="left" w:pos="1440"/>
        <w:tab w:val="left" w:pos="1620"/>
        <w:tab w:val="left" w:pos="1800"/>
        <w:tab w:val="left" w:pos="1980"/>
      </w:tabs>
      <w:spacing w:before="120"/>
      <w:jc w:val="both"/>
    </w:pPr>
    <w:rPr>
      <w:rFonts w:ascii="Arial" w:hAnsi="Arial"/>
      <w:bCs/>
      <w:sz w:val="22"/>
    </w:rPr>
  </w:style>
  <w:style w:type="paragraph" w:customStyle="1" w:styleId="Paragrafo">
    <w:name w:val="Paragrafo"/>
    <w:basedOn w:val="Normal"/>
    <w:pPr>
      <w:tabs>
        <w:tab w:val="num" w:pos="1400"/>
      </w:tabs>
      <w:spacing w:before="120"/>
      <w:ind w:firstLine="680"/>
      <w:jc w:val="both"/>
    </w:pPr>
    <w:rPr>
      <w:rFonts w:ascii="Arial" w:hAnsi="Arial"/>
      <w:sz w:val="22"/>
    </w:rPr>
  </w:style>
  <w:style w:type="paragraph" w:customStyle="1" w:styleId="Texto">
    <w:name w:val="Texto"/>
    <w:basedOn w:val="Artigo"/>
    <w:pPr>
      <w:numPr>
        <w:numId w:val="0"/>
      </w:numPr>
      <w:ind w:firstLine="680"/>
    </w:pPr>
    <w:rPr>
      <w:bCs w:val="0"/>
    </w:rPr>
  </w:style>
  <w:style w:type="paragraph" w:customStyle="1" w:styleId="Inciso">
    <w:name w:val="Inciso"/>
    <w:basedOn w:val="Normal"/>
    <w:pPr>
      <w:numPr>
        <w:numId w:val="1"/>
      </w:numPr>
      <w:tabs>
        <w:tab w:val="left" w:pos="1260"/>
        <w:tab w:val="left" w:pos="1440"/>
      </w:tabs>
      <w:spacing w:before="60"/>
      <w:jc w:val="both"/>
    </w:pPr>
    <w:rPr>
      <w:rFonts w:ascii="Arial" w:hAnsi="Arial"/>
      <w:sz w:val="22"/>
    </w:rPr>
  </w:style>
  <w:style w:type="paragraph" w:customStyle="1" w:styleId="ParagrafoUnico">
    <w:name w:val="ParagrafoUnico"/>
    <w:basedOn w:val="Normal"/>
    <w:pPr>
      <w:spacing w:before="120"/>
      <w:ind w:firstLine="709"/>
      <w:jc w:val="both"/>
    </w:pPr>
    <w:rPr>
      <w:rFonts w:ascii="Arial" w:hAnsi="Arial"/>
      <w:sz w:val="22"/>
    </w:rPr>
  </w:style>
  <w:style w:type="paragraph" w:customStyle="1" w:styleId="Capitulo">
    <w:name w:val="Capitulo"/>
    <w:basedOn w:val="Ttulo2"/>
    <w:pPr>
      <w:spacing w:before="240" w:after="240" w:line="360" w:lineRule="auto"/>
    </w:pPr>
    <w:rPr>
      <w:rFonts w:ascii="Arial" w:hAnsi="Arial"/>
      <w:b/>
    </w:rPr>
  </w:style>
  <w:style w:type="paragraph" w:customStyle="1" w:styleId="Alinea">
    <w:name w:val="Alinea"/>
    <w:basedOn w:val="Normal"/>
    <w:pPr>
      <w:tabs>
        <w:tab w:val="left" w:pos="900"/>
        <w:tab w:val="left" w:pos="1080"/>
        <w:tab w:val="left" w:pos="1260"/>
      </w:tabs>
      <w:spacing w:before="60"/>
      <w:ind w:firstLine="680"/>
      <w:jc w:val="both"/>
    </w:pPr>
    <w:rPr>
      <w:rFonts w:ascii="Arial" w:hAnsi="Arial" w:cs="Arial"/>
      <w:snapToGrid w:val="0"/>
      <w:sz w:val="22"/>
    </w:rPr>
  </w:style>
  <w:style w:type="paragraph" w:styleId="Sumrio4">
    <w:name w:val="toc 4"/>
    <w:basedOn w:val="Normal"/>
    <w:next w:val="Normal"/>
    <w:autoRedefine/>
    <w:semiHidden/>
    <w:pPr>
      <w:ind w:left="720"/>
    </w:pPr>
    <w:rPr>
      <w:szCs w:val="21"/>
    </w:rPr>
  </w:style>
  <w:style w:type="paragraph" w:customStyle="1" w:styleId="TermoTitulo">
    <w:name w:val="TermoTitulo"/>
    <w:basedOn w:val="Normal"/>
    <w:pPr>
      <w:keepNext/>
      <w:keepLines/>
      <w:spacing w:before="240"/>
      <w:ind w:left="3062" w:firstLine="709"/>
      <w:jc w:val="center"/>
    </w:pPr>
    <w:rPr>
      <w:i/>
      <w:sz w:val="22"/>
    </w:rPr>
  </w:style>
  <w:style w:type="paragraph" w:customStyle="1" w:styleId="TermoCorpo">
    <w:name w:val="TermoCorpo"/>
    <w:basedOn w:val="Normal"/>
    <w:pPr>
      <w:keepNext/>
      <w:keepLines/>
      <w:spacing w:before="120"/>
      <w:ind w:left="3062" w:firstLine="680"/>
      <w:jc w:val="both"/>
    </w:pPr>
    <w:rPr>
      <w:i/>
      <w:sz w:val="22"/>
    </w:rPr>
  </w:style>
  <w:style w:type="paragraph" w:customStyle="1" w:styleId="TermoRodape">
    <w:name w:val="TermoRodape"/>
    <w:basedOn w:val="Normal"/>
    <w:pPr>
      <w:keepLines/>
      <w:spacing w:after="120"/>
      <w:ind w:left="3119"/>
      <w:jc w:val="center"/>
    </w:pPr>
    <w:rPr>
      <w:i/>
      <w:sz w:val="22"/>
    </w:rPr>
  </w:style>
  <w:style w:type="paragraph" w:styleId="Sumrio5">
    <w:name w:val="toc 5"/>
    <w:basedOn w:val="Normal"/>
    <w:next w:val="Normal"/>
    <w:autoRedefine/>
    <w:semiHidden/>
    <w:pPr>
      <w:ind w:left="960"/>
    </w:pPr>
    <w:rPr>
      <w:szCs w:val="21"/>
    </w:rPr>
  </w:style>
  <w:style w:type="paragraph" w:styleId="Sumrio6">
    <w:name w:val="toc 6"/>
    <w:basedOn w:val="Normal"/>
    <w:next w:val="Normal"/>
    <w:autoRedefine/>
    <w:semiHidden/>
    <w:pPr>
      <w:ind w:left="1200"/>
    </w:pPr>
    <w:rPr>
      <w:szCs w:val="21"/>
    </w:rPr>
  </w:style>
  <w:style w:type="paragraph" w:styleId="Sumrio7">
    <w:name w:val="toc 7"/>
    <w:basedOn w:val="Normal"/>
    <w:next w:val="Normal"/>
    <w:autoRedefine/>
    <w:semiHidden/>
    <w:pPr>
      <w:ind w:left="1440"/>
    </w:pPr>
    <w:rPr>
      <w:szCs w:val="21"/>
    </w:rPr>
  </w:style>
  <w:style w:type="paragraph" w:styleId="Sumrio8">
    <w:name w:val="toc 8"/>
    <w:basedOn w:val="Normal"/>
    <w:next w:val="Normal"/>
    <w:autoRedefine/>
    <w:semiHidden/>
    <w:pPr>
      <w:ind w:left="1680"/>
    </w:pPr>
    <w:rPr>
      <w:szCs w:val="21"/>
    </w:rPr>
  </w:style>
  <w:style w:type="paragraph" w:styleId="Sumrio9">
    <w:name w:val="toc 9"/>
    <w:basedOn w:val="Normal"/>
    <w:next w:val="Normal"/>
    <w:autoRedefine/>
    <w:semiHidden/>
    <w:pPr>
      <w:ind w:left="1920"/>
    </w:pPr>
    <w:rPr>
      <w:szCs w:val="21"/>
    </w:rPr>
  </w:style>
  <w:style w:type="character" w:styleId="Hyperlink">
    <w:name w:val="Hyperlink"/>
    <w:rPr>
      <w:rFonts w:ascii="Arial" w:hAnsi="Arial"/>
      <w:color w:val="0000FF"/>
      <w:sz w:val="16"/>
      <w:u w:val="single"/>
    </w:rPr>
  </w:style>
  <w:style w:type="paragraph" w:styleId="Recuodecorpodetexto">
    <w:name w:val="Body Text Indent"/>
    <w:basedOn w:val="Normal"/>
    <w:pPr>
      <w:ind w:firstLine="2700"/>
      <w:jc w:val="both"/>
    </w:pPr>
    <w:rPr>
      <w:rFonts w:ascii="Arial" w:hAnsi="Arial" w:cs="Arial"/>
    </w:rPr>
  </w:style>
  <w:style w:type="paragraph" w:customStyle="1" w:styleId="ArtigosOrdinais">
    <w:name w:val="ArtigosOrdinais"/>
    <w:basedOn w:val="Artigo"/>
    <w:pPr>
      <w:numPr>
        <w:numId w:val="0"/>
      </w:numPr>
    </w:pPr>
  </w:style>
  <w:style w:type="paragraph" w:styleId="Recuodecorpodetexto2">
    <w:name w:val="Body Text Indent 2"/>
    <w:basedOn w:val="Normal"/>
    <w:pPr>
      <w:ind w:firstLine="2124"/>
    </w:pPr>
    <w:rPr>
      <w:rFonts w:ascii="Arial" w:hAnsi="Arial" w:cs="Arial"/>
    </w:rPr>
  </w:style>
  <w:style w:type="paragraph" w:styleId="Recuodecorpodetexto3">
    <w:name w:val="Body Text Indent 3"/>
    <w:basedOn w:val="Normal"/>
    <w:link w:val="Recuodecorpodetexto3Char"/>
    <w:pPr>
      <w:ind w:firstLine="720"/>
      <w:jc w:val="both"/>
    </w:pPr>
    <w:rPr>
      <w:color w:val="FF0000"/>
    </w:rPr>
  </w:style>
  <w:style w:type="paragraph" w:styleId="Corpodetexto">
    <w:name w:val="Body Text"/>
    <w:basedOn w:val="Normal"/>
    <w:rsid w:val="00277701"/>
    <w:pPr>
      <w:jc w:val="center"/>
    </w:pPr>
    <w:rPr>
      <w:b/>
      <w:bCs/>
    </w:rPr>
  </w:style>
  <w:style w:type="paragraph" w:styleId="Cabealho">
    <w:name w:val="header"/>
    <w:basedOn w:val="Normal"/>
    <w:rsid w:val="00246142"/>
    <w:pPr>
      <w:tabs>
        <w:tab w:val="center" w:pos="4419"/>
        <w:tab w:val="right" w:pos="8838"/>
      </w:tabs>
    </w:pPr>
  </w:style>
  <w:style w:type="paragraph" w:customStyle="1" w:styleId="AssuntoIndice">
    <w:name w:val="AssuntoIndice"/>
    <w:basedOn w:val="Ttulo"/>
    <w:rsid w:val="00896D52"/>
    <w:pPr>
      <w:keepNext w:val="0"/>
      <w:numPr>
        <w:numId w:val="5"/>
      </w:numPr>
      <w:spacing w:before="20" w:after="0" w:line="240" w:lineRule="auto"/>
      <w:jc w:val="left"/>
      <w:outlineLvl w:val="9"/>
    </w:pPr>
    <w:rPr>
      <w:rFonts w:ascii="Arial" w:hAnsi="Arial"/>
      <w:b w:val="0"/>
      <w:smallCaps w:val="0"/>
      <w:sz w:val="22"/>
    </w:rPr>
  </w:style>
  <w:style w:type="paragraph" w:styleId="Textodebalo">
    <w:name w:val="Balloon Text"/>
    <w:basedOn w:val="Normal"/>
    <w:link w:val="TextodebaloChar"/>
    <w:rsid w:val="0042632B"/>
    <w:rPr>
      <w:rFonts w:ascii="Tahoma" w:hAnsi="Tahoma"/>
      <w:sz w:val="16"/>
      <w:szCs w:val="16"/>
      <w:lang w:val="x-none" w:eastAsia="x-none"/>
    </w:rPr>
  </w:style>
  <w:style w:type="character" w:customStyle="1" w:styleId="TextodebaloChar">
    <w:name w:val="Texto de balão Char"/>
    <w:link w:val="Textodebalo"/>
    <w:rsid w:val="0042632B"/>
    <w:rPr>
      <w:rFonts w:ascii="Tahoma" w:hAnsi="Tahoma" w:cs="Tahoma"/>
      <w:sz w:val="16"/>
      <w:szCs w:val="16"/>
    </w:rPr>
  </w:style>
  <w:style w:type="paragraph" w:customStyle="1" w:styleId="Assunto">
    <w:name w:val="Assunto"/>
    <w:basedOn w:val="Normal"/>
    <w:rsid w:val="004C60EC"/>
    <w:pPr>
      <w:keepNext/>
      <w:numPr>
        <w:numId w:val="2"/>
      </w:numPr>
      <w:spacing w:before="240" w:after="120"/>
    </w:pPr>
    <w:rPr>
      <w:rFonts w:ascii="Arial" w:hAnsi="Arial" w:cs="Arial"/>
      <w:b/>
      <w:bCs/>
      <w:sz w:val="22"/>
    </w:rPr>
  </w:style>
  <w:style w:type="character" w:customStyle="1" w:styleId="RodapChar">
    <w:name w:val="Rodapé Char"/>
    <w:link w:val="Rodap"/>
    <w:uiPriority w:val="99"/>
    <w:rsid w:val="00D0371E"/>
    <w:rPr>
      <w:sz w:val="24"/>
      <w:szCs w:val="24"/>
    </w:rPr>
  </w:style>
  <w:style w:type="character" w:customStyle="1" w:styleId="Recuodecorpodetexto3Char">
    <w:name w:val="Recuo de corpo de texto 3 Char"/>
    <w:link w:val="Recuodecorpodetexto3"/>
    <w:rsid w:val="00562067"/>
    <w:rPr>
      <w:color w:val="FF0000"/>
      <w:sz w:val="24"/>
      <w:szCs w:val="24"/>
    </w:rPr>
  </w:style>
  <w:style w:type="paragraph" w:styleId="Textodenotaderodap">
    <w:name w:val="footnote text"/>
    <w:basedOn w:val="Normal"/>
    <w:link w:val="TextodenotaderodapChar"/>
    <w:rsid w:val="00F449CD"/>
    <w:rPr>
      <w:sz w:val="20"/>
      <w:szCs w:val="20"/>
    </w:rPr>
  </w:style>
  <w:style w:type="character" w:customStyle="1" w:styleId="TextodenotaderodapChar">
    <w:name w:val="Texto de nota de rodapé Char"/>
    <w:basedOn w:val="Fontepargpadro"/>
    <w:link w:val="Textodenotaderodap"/>
    <w:rsid w:val="00F449CD"/>
  </w:style>
  <w:style w:type="character" w:styleId="Refdenotaderodap">
    <w:name w:val="footnote reference"/>
    <w:rsid w:val="00F449CD"/>
    <w:rPr>
      <w:vertAlign w:val="superscript"/>
    </w:rPr>
  </w:style>
  <w:style w:type="character" w:styleId="MenoPendente">
    <w:name w:val="Unresolved Mention"/>
    <w:uiPriority w:val="99"/>
    <w:semiHidden/>
    <w:unhideWhenUsed/>
    <w:rsid w:val="00DC50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736067">
      <w:bodyDiv w:val="1"/>
      <w:marLeft w:val="0"/>
      <w:marRight w:val="0"/>
      <w:marTop w:val="0"/>
      <w:marBottom w:val="0"/>
      <w:divBdr>
        <w:top w:val="none" w:sz="0" w:space="0" w:color="auto"/>
        <w:left w:val="none" w:sz="0" w:space="0" w:color="auto"/>
        <w:bottom w:val="none" w:sz="0" w:space="0" w:color="auto"/>
        <w:right w:val="none" w:sz="0" w:space="0" w:color="auto"/>
      </w:divBdr>
    </w:div>
    <w:div w:id="265777283">
      <w:bodyDiv w:val="1"/>
      <w:marLeft w:val="0"/>
      <w:marRight w:val="0"/>
      <w:marTop w:val="0"/>
      <w:marBottom w:val="0"/>
      <w:divBdr>
        <w:top w:val="none" w:sz="0" w:space="0" w:color="auto"/>
        <w:left w:val="none" w:sz="0" w:space="0" w:color="auto"/>
        <w:bottom w:val="none" w:sz="0" w:space="0" w:color="auto"/>
        <w:right w:val="none" w:sz="0" w:space="0" w:color="auto"/>
      </w:divBdr>
    </w:div>
    <w:div w:id="881943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1.tce.pr.gov.br/conteudo/instrucao-normativa-n-86-de-20-de-dezembro-de-2012/237583/area/249" TargetMode="External"/><Relationship Id="rId18" Type="http://schemas.openxmlformats.org/officeDocument/2006/relationships/hyperlink" Target="https://www1.tce.pr.gov.br/conteudo/instrucao-normativa-n-86-de-20-de-dezembro-de-2012/237583/area/249"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1.tce.pr.gov.br/multimidia/2022/1/pdf/00363152.pdf" TargetMode="External"/><Relationship Id="rId17" Type="http://schemas.openxmlformats.org/officeDocument/2006/relationships/hyperlink" Target="https://www1.tce.pr.gov.br/conteudo/instrucao-normativa-n-86-de-20-de-dezembro-de-2012/237583/area/249" TargetMode="External"/><Relationship Id="rId2" Type="http://schemas.openxmlformats.org/officeDocument/2006/relationships/customXml" Target="../customXml/item2.xml"/><Relationship Id="rId16" Type="http://schemas.openxmlformats.org/officeDocument/2006/relationships/hyperlink" Target="https://www1.tce.pr.gov.br/conteudo/instrucao-normativa-n-86-de-20-de-dezembro-de-2012/237583/area/24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1.tce.pr.gov.br/conteudo/instrucao-normativa-n-86-de-20-de-dezembro-de-2012/237583/area/249" TargetMode="External"/><Relationship Id="rId5" Type="http://schemas.openxmlformats.org/officeDocument/2006/relationships/numbering" Target="numbering.xml"/><Relationship Id="rId15" Type="http://schemas.openxmlformats.org/officeDocument/2006/relationships/hyperlink" Target="https://www1.tce.pr.gov.br/conteudo/instrucao-normativa-n-86-de-20-de-dezembro-de-2012/237583/area/249"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1.tce.pr.gov.br/conteudo/instrucao-normativa-n-86-de-20-de-dezembro-de-2012/237583/area/249"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1.tce.pr.gov.br/conteudo/instrucao-normativa-n-86-de-20-de-dezembro-de-2012/237583/area/249" TargetMode="External"/><Relationship Id="rId1" Type="http://schemas.openxmlformats.org/officeDocument/2006/relationships/hyperlink" Target="https://www1.tce.pr.gov.br/multimidia/2022/1/pdf/0036315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7DE168BD6701744ABD918C4A3CF19AA" ma:contentTypeVersion="14" ma:contentTypeDescription="Crie um novo documento." ma:contentTypeScope="" ma:versionID="0c677abcb4d584fa6f65cfd8721a4bdc">
  <xsd:schema xmlns:xsd="http://www.w3.org/2001/XMLSchema" xmlns:xs="http://www.w3.org/2001/XMLSchema" xmlns:p="http://schemas.microsoft.com/office/2006/metadata/properties" xmlns:ns1="http://schemas.microsoft.com/sharepoint/v3" xmlns:ns3="7ffc0f02-fc4a-4757-ad56-58958fc9cb61" xmlns:ns4="44ed3fb2-80ed-4717-bc10-e724c97bec23" targetNamespace="http://schemas.microsoft.com/office/2006/metadata/properties" ma:root="true" ma:fieldsID="f45f04f662012ccd3fb4d971354dddb0" ns1:_="" ns3:_="" ns4:_="">
    <xsd:import namespace="http://schemas.microsoft.com/sharepoint/v3"/>
    <xsd:import namespace="7ffc0f02-fc4a-4757-ad56-58958fc9cb61"/>
    <xsd:import namespace="44ed3fb2-80ed-4717-bc10-e724c97bec2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Propriedades da Política de Conformidade Unificada" ma:hidden="true" ma:internalName="_ip_UnifiedCompliancePolicyProperties">
      <xsd:simpleType>
        <xsd:restriction base="dms:Note"/>
      </xsd:simpleType>
    </xsd:element>
    <xsd:element name="_ip_UnifiedCompliancePolicyUIAction" ma:index="21"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fc0f02-fc4a-4757-ad56-58958fc9cb6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ed3fb2-80ed-4717-bc10-e724c97bec23"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element name="SharingHintHash" ma:index="18" nillable="true" ma:displayName="Hash de Dica de Compartilhament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97A093-5A21-4AC5-B374-106B3077800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34C1C6E-9F19-4FB7-A998-5FD7F6E36E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fc0f02-fc4a-4757-ad56-58958fc9cb61"/>
    <ds:schemaRef ds:uri="44ed3fb2-80ed-4717-bc10-e724c97bec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47E591-2C6D-428D-AB5E-3EEF5EFB3601}">
  <ds:schemaRefs>
    <ds:schemaRef ds:uri="http://schemas.openxmlformats.org/officeDocument/2006/bibliography"/>
  </ds:schemaRefs>
</ds:datastoreItem>
</file>

<file path=customXml/itemProps4.xml><?xml version="1.0" encoding="utf-8"?>
<ds:datastoreItem xmlns:ds="http://schemas.openxmlformats.org/officeDocument/2006/customXml" ds:itemID="{E896C8DF-F849-41B4-884B-370B5BEC10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777</Words>
  <Characters>4202</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Instrução Normativa Quadro Autuação Processos e Requerimentos - específico por assunto</vt:lpstr>
    </vt:vector>
  </TitlesOfParts>
  <Company>Tribunal de Contas do estado do Paraná</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Instrução Normativa Quadro Autuação Processos e Requerimentos - específico por assunto</dc:title>
  <dc:subject>Autuação de Processos</dc:subject>
  <dc:creator>tc506117</dc:creator>
  <cp:keywords/>
  <dc:description/>
  <cp:lastModifiedBy>Yarusya Fonseca</cp:lastModifiedBy>
  <cp:revision>13</cp:revision>
  <cp:lastPrinted>2014-02-19T13:05:00Z</cp:lastPrinted>
  <dcterms:created xsi:type="dcterms:W3CDTF">2022-06-28T19:24:00Z</dcterms:created>
  <dcterms:modified xsi:type="dcterms:W3CDTF">2022-07-12T23:36:00Z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0x01010047DE168BD6701744ABD918C4A3CF19AA</vt:lpwstr>
  </property>
</Properties>
</file>