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3B3F" w14:textId="4A8CE114" w:rsidR="000E4680" w:rsidRPr="00DB1EB8" w:rsidRDefault="000E4680" w:rsidP="00DB1EB8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DB1EB8">
        <w:rPr>
          <w:rFonts w:cs="Arial"/>
          <w:b/>
          <w:bCs/>
          <w:sz w:val="28"/>
          <w:szCs w:val="28"/>
        </w:rPr>
        <w:t>INSTRUÇÃO NORMATIVA</w:t>
      </w:r>
      <w:r w:rsidR="00D86C02">
        <w:rPr>
          <w:rFonts w:cs="Arial"/>
          <w:b/>
          <w:bCs/>
          <w:sz w:val="28"/>
          <w:szCs w:val="28"/>
        </w:rPr>
        <w:t xml:space="preserve"> Nº </w:t>
      </w:r>
      <w:r w:rsidR="00FE46AB">
        <w:rPr>
          <w:rFonts w:cs="Arial"/>
          <w:b/>
          <w:bCs/>
          <w:sz w:val="28"/>
          <w:szCs w:val="28"/>
        </w:rPr>
        <w:t>83</w:t>
      </w:r>
      <w:r w:rsidR="00D86C02">
        <w:rPr>
          <w:rFonts w:cs="Arial"/>
          <w:b/>
          <w:bCs/>
          <w:sz w:val="28"/>
          <w:szCs w:val="28"/>
        </w:rPr>
        <w:t>/</w:t>
      </w:r>
      <w:r w:rsidR="00B664FF">
        <w:rPr>
          <w:rFonts w:cs="Arial"/>
          <w:b/>
          <w:bCs/>
          <w:sz w:val="28"/>
          <w:szCs w:val="28"/>
        </w:rPr>
        <w:t>20</w:t>
      </w:r>
      <w:r w:rsidR="00D86C02">
        <w:rPr>
          <w:rFonts w:cs="Arial"/>
          <w:b/>
          <w:bCs/>
          <w:sz w:val="28"/>
          <w:szCs w:val="28"/>
        </w:rPr>
        <w:t>12</w:t>
      </w:r>
      <w:r w:rsidR="00D076AB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B8D1B01" w14:textId="77777777" w:rsidR="000E4680" w:rsidRPr="000214B1" w:rsidRDefault="000E4680" w:rsidP="003A0A3E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0214B1">
        <w:rPr>
          <w:rFonts w:cs="Arial"/>
          <w:i/>
          <w:szCs w:val="22"/>
        </w:rPr>
        <w:t xml:space="preserve">Dispõe sobre </w:t>
      </w:r>
      <w:r w:rsidR="009B0A16" w:rsidRPr="000214B1">
        <w:rPr>
          <w:rFonts w:cs="Arial"/>
          <w:i/>
          <w:szCs w:val="22"/>
        </w:rPr>
        <w:t xml:space="preserve">o </w:t>
      </w:r>
      <w:r w:rsidR="00427401" w:rsidRPr="000214B1">
        <w:rPr>
          <w:rFonts w:cs="Arial"/>
          <w:i/>
          <w:szCs w:val="22"/>
        </w:rPr>
        <w:t>A</w:t>
      </w:r>
      <w:r w:rsidR="009B0A16" w:rsidRPr="000214B1">
        <w:rPr>
          <w:rFonts w:cs="Arial"/>
          <w:i/>
          <w:szCs w:val="22"/>
        </w:rPr>
        <w:t xml:space="preserve">companhamento </w:t>
      </w:r>
      <w:r w:rsidR="00672D89" w:rsidRPr="000214B1">
        <w:rPr>
          <w:rFonts w:cs="Arial"/>
          <w:i/>
          <w:szCs w:val="22"/>
        </w:rPr>
        <w:t>da execução orçamentária, financeira e patrimonial das entidades municipais, para fins de abordagem preferencialmente no curso da gestão, de aspectos relacionados às contas de gestão</w:t>
      </w:r>
      <w:r w:rsidR="00427401" w:rsidRPr="000214B1">
        <w:rPr>
          <w:rFonts w:cs="Arial"/>
          <w:i/>
          <w:szCs w:val="22"/>
        </w:rPr>
        <w:t>.</w:t>
      </w:r>
    </w:p>
    <w:p w14:paraId="35385995" w14:textId="77777777" w:rsidR="000E4680" w:rsidRPr="00DB1EB8" w:rsidRDefault="000E4680" w:rsidP="00D86C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O </w:t>
      </w:r>
      <w:r w:rsidRPr="00DB1EB8">
        <w:rPr>
          <w:rFonts w:cs="Arial"/>
          <w:b/>
          <w:sz w:val="24"/>
        </w:rPr>
        <w:t>TRIBUNAL DE CONTAS DO ESTADO DO PARANÁ</w:t>
      </w:r>
      <w:r w:rsidRPr="00DB1EB8">
        <w:rPr>
          <w:rFonts w:cs="Arial"/>
          <w:sz w:val="24"/>
        </w:rPr>
        <w:t xml:space="preserve">, no uso das atribuições contidas no art. 2º, I, da Lei Complementar nº 113, de 15 de dezembro de 2005 e nos termos do art. </w:t>
      </w:r>
      <w:r w:rsidR="00132792">
        <w:rPr>
          <w:rFonts w:cs="Arial"/>
          <w:sz w:val="24"/>
        </w:rPr>
        <w:t>257</w:t>
      </w:r>
      <w:r w:rsidR="00A57280">
        <w:rPr>
          <w:rFonts w:cs="Arial"/>
          <w:sz w:val="24"/>
        </w:rPr>
        <w:t>,</w:t>
      </w:r>
      <w:r w:rsidRPr="00DB1EB8">
        <w:rPr>
          <w:rFonts w:cs="Arial"/>
          <w:sz w:val="24"/>
        </w:rPr>
        <w:t xml:space="preserve"> do Regimento Interno</w:t>
      </w:r>
      <w:r w:rsidR="00D47F51" w:rsidRPr="00DB1EB8">
        <w:rPr>
          <w:rFonts w:cs="Arial"/>
          <w:sz w:val="24"/>
        </w:rPr>
        <w:t>,</w:t>
      </w:r>
    </w:p>
    <w:p w14:paraId="4DD166F2" w14:textId="77777777" w:rsidR="004733D1" w:rsidRPr="00DB1EB8" w:rsidRDefault="004733D1" w:rsidP="00D86C02">
      <w:pPr>
        <w:pStyle w:val="Texto"/>
        <w:ind w:firstLine="1134"/>
        <w:rPr>
          <w:rFonts w:cs="Arial"/>
          <w:b/>
          <w:bCs/>
          <w:sz w:val="24"/>
        </w:rPr>
      </w:pPr>
    </w:p>
    <w:p w14:paraId="75672621" w14:textId="77777777" w:rsidR="000E4680" w:rsidRPr="00DB1EB8" w:rsidRDefault="000E4680" w:rsidP="00D86C02">
      <w:pPr>
        <w:pStyle w:val="Texto"/>
        <w:ind w:firstLine="1134"/>
        <w:rPr>
          <w:rFonts w:cs="Arial"/>
          <w:b/>
          <w:bCs/>
          <w:sz w:val="24"/>
        </w:rPr>
      </w:pPr>
      <w:r w:rsidRPr="00DB1EB8">
        <w:rPr>
          <w:rFonts w:cs="Arial"/>
          <w:b/>
          <w:bCs/>
          <w:sz w:val="24"/>
        </w:rPr>
        <w:t>RESOLVE</w:t>
      </w:r>
    </w:p>
    <w:p w14:paraId="112EC67D" w14:textId="77777777" w:rsidR="00C52ACF" w:rsidRPr="00DB1EB8" w:rsidRDefault="00C52ACF" w:rsidP="00D86C02">
      <w:pPr>
        <w:pStyle w:val="Paragrafo"/>
        <w:numPr>
          <w:ilvl w:val="0"/>
          <w:numId w:val="0"/>
        </w:numPr>
        <w:ind w:firstLine="1134"/>
        <w:rPr>
          <w:rFonts w:cs="Arial"/>
          <w:b/>
          <w:sz w:val="24"/>
        </w:rPr>
      </w:pPr>
    </w:p>
    <w:p w14:paraId="4A815EAF" w14:textId="77777777" w:rsidR="006B7E78" w:rsidRDefault="004733D1" w:rsidP="003A0A3E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DB1EB8">
        <w:rPr>
          <w:rFonts w:cs="Arial"/>
          <w:b/>
          <w:sz w:val="24"/>
        </w:rPr>
        <w:t>Art. 1º</w:t>
      </w:r>
      <w:r w:rsidR="00D86C02">
        <w:rPr>
          <w:rFonts w:cs="Arial"/>
          <w:b/>
          <w:sz w:val="24"/>
        </w:rPr>
        <w:t xml:space="preserve"> </w:t>
      </w:r>
      <w:r w:rsidR="00F0561E" w:rsidRPr="006B7E78">
        <w:rPr>
          <w:sz w:val="24"/>
        </w:rPr>
        <w:t xml:space="preserve">Esta Instrução dispõe sobre </w:t>
      </w:r>
      <w:r w:rsidR="00F67EFF">
        <w:rPr>
          <w:sz w:val="24"/>
        </w:rPr>
        <w:t xml:space="preserve">a fiscalização mediante </w:t>
      </w:r>
      <w:r w:rsidR="00EA5823">
        <w:rPr>
          <w:sz w:val="24"/>
        </w:rPr>
        <w:t>o</w:t>
      </w:r>
      <w:r w:rsidR="00F67EFF">
        <w:rPr>
          <w:sz w:val="24"/>
        </w:rPr>
        <w:t xml:space="preserve"> A</w:t>
      </w:r>
      <w:r w:rsidR="00824B84" w:rsidRPr="00F0561E">
        <w:rPr>
          <w:sz w:val="24"/>
        </w:rPr>
        <w:t>companhamento</w:t>
      </w:r>
      <w:r w:rsidR="00F0561E" w:rsidRPr="00F0561E">
        <w:rPr>
          <w:sz w:val="24"/>
        </w:rPr>
        <w:t xml:space="preserve"> </w:t>
      </w:r>
      <w:r w:rsidR="00F0561E" w:rsidRPr="006B7E78">
        <w:rPr>
          <w:sz w:val="24"/>
        </w:rPr>
        <w:t>da</w:t>
      </w:r>
      <w:r w:rsidR="00F0561E">
        <w:rPr>
          <w:sz w:val="24"/>
        </w:rPr>
        <w:t xml:space="preserve"> execução orçamentária, financeira e patrimonial das entid</w:t>
      </w:r>
      <w:r w:rsidR="00D346F3">
        <w:rPr>
          <w:sz w:val="24"/>
        </w:rPr>
        <w:t>ades municip</w:t>
      </w:r>
      <w:r w:rsidR="00EA5823">
        <w:rPr>
          <w:sz w:val="24"/>
        </w:rPr>
        <w:t>ais, para fins de abordagem</w:t>
      </w:r>
      <w:r w:rsidR="00CF1F39">
        <w:rPr>
          <w:sz w:val="24"/>
        </w:rPr>
        <w:t>, preferencialmente</w:t>
      </w:r>
      <w:r w:rsidR="00EA5823">
        <w:rPr>
          <w:sz w:val="24"/>
        </w:rPr>
        <w:t xml:space="preserve"> </w:t>
      </w:r>
      <w:r w:rsidR="006B7E78" w:rsidRPr="006B7E78">
        <w:rPr>
          <w:sz w:val="24"/>
        </w:rPr>
        <w:t>no curso da gestão</w:t>
      </w:r>
      <w:r w:rsidR="00CF1F39">
        <w:rPr>
          <w:sz w:val="24"/>
        </w:rPr>
        <w:t>,</w:t>
      </w:r>
      <w:r w:rsidR="006B7E78" w:rsidRPr="006B7E78">
        <w:rPr>
          <w:sz w:val="24"/>
        </w:rPr>
        <w:t xml:space="preserve"> de</w:t>
      </w:r>
      <w:r w:rsidR="00EA5823">
        <w:rPr>
          <w:sz w:val="24"/>
        </w:rPr>
        <w:t xml:space="preserve"> aspectos relacionados às</w:t>
      </w:r>
      <w:r w:rsidR="00D346F3">
        <w:rPr>
          <w:sz w:val="24"/>
        </w:rPr>
        <w:t xml:space="preserve"> </w:t>
      </w:r>
      <w:r w:rsidR="00F0561E">
        <w:rPr>
          <w:sz w:val="24"/>
        </w:rPr>
        <w:t>contas de gestão</w:t>
      </w:r>
      <w:r w:rsidR="006B7E78">
        <w:rPr>
          <w:sz w:val="24"/>
        </w:rPr>
        <w:t xml:space="preserve">, </w:t>
      </w:r>
      <w:r w:rsidR="006B7E78" w:rsidRPr="006B7E78">
        <w:rPr>
          <w:sz w:val="24"/>
        </w:rPr>
        <w:t xml:space="preserve">nos aspectos da legalidade, legitimidade, </w:t>
      </w:r>
      <w:r w:rsidR="00CF1F39">
        <w:rPr>
          <w:sz w:val="24"/>
        </w:rPr>
        <w:t xml:space="preserve">economicidade, </w:t>
      </w:r>
      <w:r w:rsidR="006B7E78" w:rsidRPr="006B7E78">
        <w:rPr>
          <w:sz w:val="24"/>
        </w:rPr>
        <w:t>finalidade e desempenho.</w:t>
      </w:r>
    </w:p>
    <w:p w14:paraId="601A3F08" w14:textId="77777777" w:rsidR="001B506C" w:rsidRPr="00824B84" w:rsidRDefault="00F0561E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8"/>
        </w:rPr>
      </w:pPr>
      <w:r>
        <w:rPr>
          <w:sz w:val="24"/>
        </w:rPr>
        <w:t xml:space="preserve">Parágrafo único. </w:t>
      </w:r>
      <w:r w:rsidR="00EA5823">
        <w:rPr>
          <w:sz w:val="24"/>
        </w:rPr>
        <w:t>No âmbit</w:t>
      </w:r>
      <w:r w:rsidR="00F67EFF">
        <w:rPr>
          <w:sz w:val="24"/>
        </w:rPr>
        <w:t>o municipal, o procedimento de A</w:t>
      </w:r>
      <w:r w:rsidR="00EA5823">
        <w:rPr>
          <w:sz w:val="24"/>
        </w:rPr>
        <w:t xml:space="preserve">companhamento </w:t>
      </w:r>
      <w:r>
        <w:rPr>
          <w:sz w:val="24"/>
        </w:rPr>
        <w:t xml:space="preserve">será realizado pela Diretoria de Contas Municipais tendo por base </w:t>
      </w:r>
      <w:r w:rsidR="00824B84" w:rsidRPr="00824B84">
        <w:rPr>
          <w:sz w:val="24"/>
        </w:rPr>
        <w:t xml:space="preserve">dados enviados pelas entidades municipais </w:t>
      </w:r>
      <w:r>
        <w:rPr>
          <w:sz w:val="24"/>
        </w:rPr>
        <w:t>ao</w:t>
      </w:r>
      <w:r w:rsidR="00824B84" w:rsidRPr="00824B84">
        <w:rPr>
          <w:sz w:val="24"/>
        </w:rPr>
        <w:t xml:space="preserve"> Sistema de Info</w:t>
      </w:r>
      <w:r w:rsidR="00B01427">
        <w:rPr>
          <w:sz w:val="24"/>
        </w:rPr>
        <w:t>rmações Municipais</w:t>
      </w:r>
      <w:r w:rsidR="00672D89">
        <w:rPr>
          <w:sz w:val="24"/>
        </w:rPr>
        <w:t xml:space="preserve"> do Tribunal</w:t>
      </w:r>
      <w:r w:rsidR="00B01427">
        <w:rPr>
          <w:sz w:val="24"/>
        </w:rPr>
        <w:t xml:space="preserve">, </w:t>
      </w:r>
      <w:r w:rsidR="000044DB">
        <w:rPr>
          <w:sz w:val="24"/>
        </w:rPr>
        <w:t>abrangendo ainda</w:t>
      </w:r>
      <w:r w:rsidR="00EA5823">
        <w:rPr>
          <w:sz w:val="24"/>
        </w:rPr>
        <w:t xml:space="preserve"> </w:t>
      </w:r>
      <w:r w:rsidR="000044DB">
        <w:rPr>
          <w:sz w:val="24"/>
        </w:rPr>
        <w:t xml:space="preserve">outros </w:t>
      </w:r>
      <w:r w:rsidR="000044DB" w:rsidRPr="00824B84">
        <w:rPr>
          <w:sz w:val="24"/>
        </w:rPr>
        <w:t>banco</w:t>
      </w:r>
      <w:r w:rsidR="000044DB">
        <w:rPr>
          <w:sz w:val="24"/>
        </w:rPr>
        <w:t>s</w:t>
      </w:r>
      <w:r w:rsidR="000044DB" w:rsidRPr="00824B84">
        <w:rPr>
          <w:sz w:val="24"/>
        </w:rPr>
        <w:t xml:space="preserve"> de dados</w:t>
      </w:r>
      <w:r w:rsidR="000044DB">
        <w:rPr>
          <w:sz w:val="24"/>
        </w:rPr>
        <w:t xml:space="preserve"> da rede de</w:t>
      </w:r>
      <w:r w:rsidR="00EA5823">
        <w:rPr>
          <w:sz w:val="24"/>
        </w:rPr>
        <w:t xml:space="preserve"> captação </w:t>
      </w:r>
      <w:r w:rsidR="000044DB">
        <w:rPr>
          <w:sz w:val="24"/>
        </w:rPr>
        <w:t>informatizada</w:t>
      </w:r>
      <w:r w:rsidR="00EA5823">
        <w:rPr>
          <w:sz w:val="24"/>
        </w:rPr>
        <w:t>, tais como:</w:t>
      </w:r>
      <w:r w:rsidR="00824B84" w:rsidRPr="00824B84">
        <w:rPr>
          <w:sz w:val="24"/>
        </w:rPr>
        <w:t xml:space="preserve"> </w:t>
      </w:r>
      <w:r w:rsidR="000044DB">
        <w:rPr>
          <w:sz w:val="24"/>
        </w:rPr>
        <w:t xml:space="preserve">de </w:t>
      </w:r>
      <w:r w:rsidR="00824B84" w:rsidRPr="00824B84">
        <w:rPr>
          <w:sz w:val="24"/>
        </w:rPr>
        <w:t>Atos de Pessoal</w:t>
      </w:r>
      <w:r w:rsidR="000044DB">
        <w:rPr>
          <w:sz w:val="24"/>
        </w:rPr>
        <w:t xml:space="preserve">, de </w:t>
      </w:r>
      <w:r w:rsidR="00824B84" w:rsidRPr="00824B84">
        <w:rPr>
          <w:sz w:val="24"/>
        </w:rPr>
        <w:t xml:space="preserve">Gestão Fiscal, </w:t>
      </w:r>
      <w:r w:rsidR="000044DB">
        <w:rPr>
          <w:sz w:val="24"/>
        </w:rPr>
        <w:t xml:space="preserve">de </w:t>
      </w:r>
      <w:r w:rsidR="00824B84" w:rsidRPr="00824B84">
        <w:rPr>
          <w:sz w:val="24"/>
        </w:rPr>
        <w:t xml:space="preserve">informações </w:t>
      </w:r>
      <w:r w:rsidR="000044DB">
        <w:rPr>
          <w:sz w:val="24"/>
        </w:rPr>
        <w:t>cadastrais e</w:t>
      </w:r>
      <w:r w:rsidR="00824B84" w:rsidRPr="00824B84">
        <w:rPr>
          <w:sz w:val="24"/>
        </w:rPr>
        <w:t xml:space="preserve"> estatísticas.</w:t>
      </w:r>
    </w:p>
    <w:p w14:paraId="69F0FF7A" w14:textId="77777777" w:rsidR="00797908" w:rsidRDefault="00797908" w:rsidP="003A0A3E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DB1EB8">
        <w:rPr>
          <w:rFonts w:cs="Arial"/>
          <w:b/>
          <w:sz w:val="24"/>
        </w:rPr>
        <w:t>Art. 2º</w:t>
      </w:r>
      <w:r w:rsidR="00D86C02">
        <w:rPr>
          <w:rFonts w:cs="Arial"/>
          <w:b/>
          <w:sz w:val="24"/>
        </w:rPr>
        <w:t xml:space="preserve"> </w:t>
      </w:r>
      <w:r w:rsidR="00AB7FE1">
        <w:rPr>
          <w:sz w:val="24"/>
        </w:rPr>
        <w:t>O</w:t>
      </w:r>
      <w:r w:rsidR="00D346F3">
        <w:rPr>
          <w:sz w:val="24"/>
        </w:rPr>
        <w:t xml:space="preserve"> campo</w:t>
      </w:r>
      <w:r w:rsidR="00F67EFF">
        <w:rPr>
          <w:sz w:val="24"/>
        </w:rPr>
        <w:t xml:space="preserve"> e objeto do A</w:t>
      </w:r>
      <w:r w:rsidR="00AB7FE1">
        <w:rPr>
          <w:sz w:val="24"/>
        </w:rPr>
        <w:t>companhamento terão</w:t>
      </w:r>
      <w:r w:rsidR="00D346F3">
        <w:rPr>
          <w:sz w:val="24"/>
        </w:rPr>
        <w:t xml:space="preserve"> por indicativo</w:t>
      </w:r>
      <w:r w:rsidR="00D346F3" w:rsidRPr="00824B84">
        <w:rPr>
          <w:sz w:val="24"/>
        </w:rPr>
        <w:t xml:space="preserve"> </w:t>
      </w:r>
      <w:r w:rsidR="00AB7FE1">
        <w:rPr>
          <w:sz w:val="24"/>
        </w:rPr>
        <w:t xml:space="preserve">o resultado de </w:t>
      </w:r>
      <w:r w:rsidR="00824B84" w:rsidRPr="00824B84">
        <w:rPr>
          <w:sz w:val="24"/>
        </w:rPr>
        <w:t>estratificação</w:t>
      </w:r>
      <w:r w:rsidR="00D91E46">
        <w:rPr>
          <w:sz w:val="24"/>
        </w:rPr>
        <w:t>,</w:t>
      </w:r>
      <w:r w:rsidR="00824B84" w:rsidRPr="00824B84">
        <w:rPr>
          <w:sz w:val="24"/>
        </w:rPr>
        <w:t xml:space="preserve"> por amostragem</w:t>
      </w:r>
      <w:r w:rsidR="006B7E78">
        <w:rPr>
          <w:sz w:val="24"/>
        </w:rPr>
        <w:t xml:space="preserve"> da massa de dados</w:t>
      </w:r>
      <w:r w:rsidR="000044DB">
        <w:rPr>
          <w:sz w:val="24"/>
        </w:rPr>
        <w:t>,</w:t>
      </w:r>
      <w:r w:rsidR="00824B84" w:rsidRPr="00824B84">
        <w:rPr>
          <w:sz w:val="24"/>
        </w:rPr>
        <w:t xml:space="preserve"> </w:t>
      </w:r>
      <w:r w:rsidR="00AB7FE1">
        <w:rPr>
          <w:sz w:val="24"/>
        </w:rPr>
        <w:t xml:space="preserve">destacando </w:t>
      </w:r>
      <w:r w:rsidR="00824B84" w:rsidRPr="00824B84">
        <w:rPr>
          <w:sz w:val="24"/>
        </w:rPr>
        <w:t xml:space="preserve">situações </w:t>
      </w:r>
      <w:r w:rsidR="000044DB">
        <w:rPr>
          <w:sz w:val="24"/>
        </w:rPr>
        <w:t>significantes</w:t>
      </w:r>
      <w:r w:rsidR="00824B84" w:rsidRPr="00824B84">
        <w:rPr>
          <w:sz w:val="24"/>
        </w:rPr>
        <w:t xml:space="preserve"> </w:t>
      </w:r>
      <w:r w:rsidR="00F746A9">
        <w:rPr>
          <w:sz w:val="24"/>
        </w:rPr>
        <w:t xml:space="preserve">efetivadas que afetarem a </w:t>
      </w:r>
      <w:r w:rsidR="00824B84" w:rsidRPr="00824B84">
        <w:rPr>
          <w:sz w:val="24"/>
        </w:rPr>
        <w:t xml:space="preserve">gestão municipal </w:t>
      </w:r>
      <w:r w:rsidR="006B7E78" w:rsidRPr="006B7E78">
        <w:rPr>
          <w:sz w:val="24"/>
        </w:rPr>
        <w:t xml:space="preserve">ou </w:t>
      </w:r>
      <w:r w:rsidR="00F67EFF">
        <w:rPr>
          <w:sz w:val="24"/>
        </w:rPr>
        <w:t xml:space="preserve">de </w:t>
      </w:r>
      <w:r w:rsidR="006B7E78">
        <w:rPr>
          <w:sz w:val="24"/>
        </w:rPr>
        <w:t xml:space="preserve">atos </w:t>
      </w:r>
      <w:r w:rsidR="006B7E78" w:rsidRPr="006B7E78">
        <w:rPr>
          <w:sz w:val="24"/>
        </w:rPr>
        <w:t xml:space="preserve">que </w:t>
      </w:r>
      <w:r w:rsidR="00CF1F39">
        <w:rPr>
          <w:sz w:val="24"/>
        </w:rPr>
        <w:t>apresentarem</w:t>
      </w:r>
      <w:r w:rsidR="006B7E78" w:rsidRPr="006B7E78">
        <w:rPr>
          <w:sz w:val="24"/>
        </w:rPr>
        <w:t xml:space="preserve"> potencia</w:t>
      </w:r>
      <w:r w:rsidR="00F746A9">
        <w:rPr>
          <w:sz w:val="24"/>
        </w:rPr>
        <w:t>is riscos às finanças e</w:t>
      </w:r>
      <w:r w:rsidR="006B7E78" w:rsidRPr="006B7E78">
        <w:rPr>
          <w:sz w:val="24"/>
        </w:rPr>
        <w:t xml:space="preserve"> às</w:t>
      </w:r>
      <w:r w:rsidR="00F67EFF">
        <w:rPr>
          <w:sz w:val="24"/>
        </w:rPr>
        <w:t xml:space="preserve"> </w:t>
      </w:r>
      <w:r w:rsidR="006B7E78" w:rsidRPr="006B7E78">
        <w:rPr>
          <w:sz w:val="24"/>
        </w:rPr>
        <w:t>contas de gestão</w:t>
      </w:r>
      <w:r w:rsidR="00824B84" w:rsidRPr="00824B84">
        <w:rPr>
          <w:sz w:val="24"/>
        </w:rPr>
        <w:t xml:space="preserve">, considerados os pressupostos de </w:t>
      </w:r>
      <w:r w:rsidR="00AB7FE1">
        <w:rPr>
          <w:sz w:val="24"/>
        </w:rPr>
        <w:t>materialidade</w:t>
      </w:r>
      <w:r w:rsidR="00930DE4">
        <w:rPr>
          <w:sz w:val="24"/>
        </w:rPr>
        <w:t>, da relevância</w:t>
      </w:r>
      <w:r w:rsidR="00824B84" w:rsidRPr="00824B84">
        <w:rPr>
          <w:sz w:val="24"/>
        </w:rPr>
        <w:t xml:space="preserve"> </w:t>
      </w:r>
      <w:r w:rsidR="006B7E78">
        <w:rPr>
          <w:sz w:val="24"/>
        </w:rPr>
        <w:t xml:space="preserve">econômico e financeira </w:t>
      </w:r>
      <w:r w:rsidR="00824B84" w:rsidRPr="00824B84">
        <w:rPr>
          <w:sz w:val="24"/>
        </w:rPr>
        <w:t xml:space="preserve">e </w:t>
      </w:r>
      <w:r w:rsidR="00AB7FE1">
        <w:rPr>
          <w:sz w:val="24"/>
        </w:rPr>
        <w:t>da relação</w:t>
      </w:r>
      <w:r w:rsidR="00930DE4">
        <w:rPr>
          <w:sz w:val="24"/>
        </w:rPr>
        <w:t xml:space="preserve"> </w:t>
      </w:r>
      <w:r w:rsidR="00AB7FE1">
        <w:rPr>
          <w:sz w:val="24"/>
        </w:rPr>
        <w:t>custo-</w:t>
      </w:r>
      <w:r w:rsidR="00824B84" w:rsidRPr="00824B84">
        <w:rPr>
          <w:sz w:val="24"/>
        </w:rPr>
        <w:t xml:space="preserve">benefício </w:t>
      </w:r>
      <w:r w:rsidR="00AB7FE1">
        <w:rPr>
          <w:sz w:val="24"/>
        </w:rPr>
        <w:t xml:space="preserve">para </w:t>
      </w:r>
      <w:r w:rsidR="00824B84" w:rsidRPr="00824B84">
        <w:rPr>
          <w:sz w:val="24"/>
        </w:rPr>
        <w:t>a atividade de fiscalização.</w:t>
      </w:r>
    </w:p>
    <w:p w14:paraId="5D85E8E6" w14:textId="77777777" w:rsidR="0081259E" w:rsidRDefault="009B2F2D" w:rsidP="003A0A3E">
      <w:pPr>
        <w:pStyle w:val="Paragrafo"/>
        <w:numPr>
          <w:ilvl w:val="0"/>
          <w:numId w:val="0"/>
        </w:numPr>
        <w:ind w:firstLine="1134"/>
        <w:rPr>
          <w:sz w:val="24"/>
        </w:rPr>
      </w:pPr>
      <w:r>
        <w:rPr>
          <w:sz w:val="24"/>
        </w:rPr>
        <w:t>§ 1º</w:t>
      </w:r>
      <w:r w:rsidR="00AB7FE1">
        <w:rPr>
          <w:sz w:val="24"/>
        </w:rPr>
        <w:t xml:space="preserve"> </w:t>
      </w:r>
      <w:r w:rsidR="0081259E">
        <w:rPr>
          <w:sz w:val="24"/>
        </w:rPr>
        <w:t>Para efeito de avaliação setorial</w:t>
      </w:r>
      <w:r w:rsidR="003F44D3">
        <w:rPr>
          <w:sz w:val="24"/>
        </w:rPr>
        <w:t xml:space="preserve"> ou da efetividade do cumprimento do Planejamento estabelecido para o Ente</w:t>
      </w:r>
      <w:r w:rsidR="0081259E">
        <w:rPr>
          <w:sz w:val="24"/>
        </w:rPr>
        <w:t>, o Presidente</w:t>
      </w:r>
      <w:r w:rsidR="00AB7FE1" w:rsidRPr="0081259E">
        <w:rPr>
          <w:sz w:val="24"/>
        </w:rPr>
        <w:t xml:space="preserve"> do</w:t>
      </w:r>
      <w:r w:rsidR="00D346F3" w:rsidRPr="0081259E">
        <w:rPr>
          <w:sz w:val="24"/>
        </w:rPr>
        <w:t xml:space="preserve"> Tribunal poderá</w:t>
      </w:r>
      <w:r w:rsidR="00AB7FE1" w:rsidRPr="0081259E">
        <w:rPr>
          <w:sz w:val="24"/>
        </w:rPr>
        <w:t xml:space="preserve"> </w:t>
      </w:r>
      <w:r w:rsidR="0081259E">
        <w:rPr>
          <w:sz w:val="24"/>
        </w:rPr>
        <w:t>determinar</w:t>
      </w:r>
      <w:r w:rsidR="00AB7FE1" w:rsidRPr="0081259E">
        <w:rPr>
          <w:sz w:val="24"/>
        </w:rPr>
        <w:t xml:space="preserve"> o </w:t>
      </w:r>
      <w:r w:rsidR="00F67EFF">
        <w:rPr>
          <w:sz w:val="24"/>
        </w:rPr>
        <w:t>A</w:t>
      </w:r>
      <w:r w:rsidR="00AB7FE1" w:rsidRPr="0081259E">
        <w:rPr>
          <w:sz w:val="24"/>
        </w:rPr>
        <w:t xml:space="preserve">companhamento </w:t>
      </w:r>
      <w:r w:rsidR="0081259E">
        <w:rPr>
          <w:sz w:val="24"/>
        </w:rPr>
        <w:t xml:space="preserve">programático </w:t>
      </w:r>
      <w:r w:rsidR="00AB7FE1" w:rsidRPr="0081259E">
        <w:rPr>
          <w:sz w:val="24"/>
        </w:rPr>
        <w:t xml:space="preserve">de </w:t>
      </w:r>
      <w:r w:rsidR="00D346F3" w:rsidRPr="0081259E">
        <w:rPr>
          <w:sz w:val="24"/>
        </w:rPr>
        <w:t xml:space="preserve">unidades </w:t>
      </w:r>
      <w:r w:rsidR="0081259E" w:rsidRPr="0081259E">
        <w:rPr>
          <w:sz w:val="24"/>
        </w:rPr>
        <w:t>ou entidades municipais</w:t>
      </w:r>
      <w:r w:rsidR="000044DB">
        <w:rPr>
          <w:sz w:val="24"/>
        </w:rPr>
        <w:t>,</w:t>
      </w:r>
      <w:r w:rsidR="00D346F3" w:rsidRPr="0081259E">
        <w:rPr>
          <w:sz w:val="24"/>
        </w:rPr>
        <w:t xml:space="preserve"> </w:t>
      </w:r>
      <w:r w:rsidR="0081259E">
        <w:rPr>
          <w:sz w:val="24"/>
        </w:rPr>
        <w:t>de ramo</w:t>
      </w:r>
      <w:r w:rsidR="000044DB">
        <w:rPr>
          <w:sz w:val="24"/>
        </w:rPr>
        <w:t>s</w:t>
      </w:r>
      <w:r w:rsidR="0081259E">
        <w:rPr>
          <w:sz w:val="24"/>
        </w:rPr>
        <w:t xml:space="preserve"> ou setores específicos da administração pública</w:t>
      </w:r>
      <w:r w:rsidR="00672D89">
        <w:rPr>
          <w:sz w:val="24"/>
        </w:rPr>
        <w:t xml:space="preserve"> municipal.</w:t>
      </w:r>
    </w:p>
    <w:p w14:paraId="7544A9E0" w14:textId="56356372" w:rsidR="0081259E" w:rsidRDefault="0081259E" w:rsidP="003A0A3E">
      <w:pPr>
        <w:pStyle w:val="Paragrafo"/>
        <w:numPr>
          <w:ilvl w:val="0"/>
          <w:numId w:val="0"/>
        </w:numPr>
        <w:ind w:firstLine="1134"/>
        <w:rPr>
          <w:sz w:val="24"/>
        </w:rPr>
      </w:pPr>
      <w:r>
        <w:rPr>
          <w:sz w:val="24"/>
        </w:rPr>
        <w:lastRenderedPageBreak/>
        <w:t xml:space="preserve">§ 2º </w:t>
      </w:r>
      <w:r w:rsidR="003F44D3">
        <w:rPr>
          <w:sz w:val="24"/>
        </w:rPr>
        <w:t>Na medida da disponibilidade de recursos técnicos e operacionais</w:t>
      </w:r>
      <w:r w:rsidR="00D91E46">
        <w:rPr>
          <w:sz w:val="24"/>
        </w:rPr>
        <w:t>, o</w:t>
      </w:r>
      <w:r w:rsidR="00F67EFF">
        <w:rPr>
          <w:sz w:val="24"/>
        </w:rPr>
        <w:t xml:space="preserve"> A</w:t>
      </w:r>
      <w:r>
        <w:rPr>
          <w:sz w:val="24"/>
        </w:rPr>
        <w:t xml:space="preserve">companhamento poderá incluir </w:t>
      </w:r>
      <w:r w:rsidR="00F67EFF">
        <w:rPr>
          <w:sz w:val="24"/>
        </w:rPr>
        <w:t>situações</w:t>
      </w:r>
      <w:r>
        <w:rPr>
          <w:sz w:val="24"/>
        </w:rPr>
        <w:t xml:space="preserve"> evidenciad</w:t>
      </w:r>
      <w:r w:rsidR="00F67EFF">
        <w:rPr>
          <w:sz w:val="24"/>
        </w:rPr>
        <w:t>a</w:t>
      </w:r>
      <w:r>
        <w:rPr>
          <w:sz w:val="24"/>
        </w:rPr>
        <w:t xml:space="preserve">s </w:t>
      </w:r>
      <w:r w:rsidR="00D91E46">
        <w:rPr>
          <w:sz w:val="24"/>
        </w:rPr>
        <w:t xml:space="preserve">em </w:t>
      </w:r>
      <w:r w:rsidR="006B7E78">
        <w:rPr>
          <w:sz w:val="24"/>
        </w:rPr>
        <w:t xml:space="preserve">solicitações de membros do </w:t>
      </w:r>
      <w:r w:rsidR="00CF1F39">
        <w:rPr>
          <w:sz w:val="24"/>
        </w:rPr>
        <w:t>T</w:t>
      </w:r>
      <w:r w:rsidR="006B7E78">
        <w:rPr>
          <w:sz w:val="24"/>
        </w:rPr>
        <w:t xml:space="preserve">ribunal e de </w:t>
      </w:r>
      <w:r w:rsidR="00D91E46">
        <w:rPr>
          <w:sz w:val="24"/>
        </w:rPr>
        <w:t>manifestações externas</w:t>
      </w:r>
      <w:r w:rsidR="003F44D3">
        <w:rPr>
          <w:sz w:val="24"/>
        </w:rPr>
        <w:t>,</w:t>
      </w:r>
      <w:r w:rsidR="00D91E46">
        <w:rPr>
          <w:sz w:val="24"/>
        </w:rPr>
        <w:t xml:space="preserve"> </w:t>
      </w:r>
      <w:r w:rsidR="00F67EFF">
        <w:rPr>
          <w:sz w:val="24"/>
        </w:rPr>
        <w:t>de</w:t>
      </w:r>
      <w:r>
        <w:rPr>
          <w:sz w:val="24"/>
        </w:rPr>
        <w:t xml:space="preserve"> órgãos d</w:t>
      </w:r>
      <w:r w:rsidR="00F67EFF">
        <w:rPr>
          <w:sz w:val="24"/>
        </w:rPr>
        <w:t>a</w:t>
      </w:r>
      <w:r>
        <w:rPr>
          <w:sz w:val="24"/>
        </w:rPr>
        <w:t xml:space="preserve"> imprensa</w:t>
      </w:r>
      <w:r w:rsidR="006B7E78">
        <w:rPr>
          <w:sz w:val="24"/>
        </w:rPr>
        <w:t xml:space="preserve"> em geral</w:t>
      </w:r>
      <w:r>
        <w:rPr>
          <w:sz w:val="24"/>
        </w:rPr>
        <w:t xml:space="preserve">, </w:t>
      </w:r>
      <w:r w:rsidR="00D91E46">
        <w:rPr>
          <w:sz w:val="24"/>
        </w:rPr>
        <w:t>de</w:t>
      </w:r>
      <w:r>
        <w:rPr>
          <w:sz w:val="24"/>
        </w:rPr>
        <w:t xml:space="preserve"> instituições de controle social</w:t>
      </w:r>
      <w:r w:rsidR="00D91E46">
        <w:rPr>
          <w:sz w:val="24"/>
        </w:rPr>
        <w:t xml:space="preserve"> ou de outras instâncias de co</w:t>
      </w:r>
      <w:r w:rsidR="006B7E78">
        <w:rPr>
          <w:sz w:val="24"/>
        </w:rPr>
        <w:t xml:space="preserve">ntrole da Administração Pública, cuja sintomatologia enseje </w:t>
      </w:r>
      <w:r w:rsidR="00CF1F39">
        <w:rPr>
          <w:sz w:val="24"/>
        </w:rPr>
        <w:t>preventiva</w:t>
      </w:r>
      <w:r w:rsidR="006B7E78">
        <w:rPr>
          <w:sz w:val="24"/>
        </w:rPr>
        <w:t xml:space="preserve"> atuação pontual</w:t>
      </w:r>
      <w:r w:rsidR="00551E6D">
        <w:rPr>
          <w:sz w:val="24"/>
        </w:rPr>
        <w:t>.</w:t>
      </w:r>
    </w:p>
    <w:p w14:paraId="6635ECE9" w14:textId="77777777" w:rsidR="0096448A" w:rsidRPr="00824B84" w:rsidRDefault="00FF496A" w:rsidP="003A0A3E">
      <w:pPr>
        <w:pStyle w:val="Paragrafo"/>
        <w:numPr>
          <w:ilvl w:val="0"/>
          <w:numId w:val="0"/>
        </w:numPr>
        <w:ind w:firstLine="1134"/>
        <w:rPr>
          <w:rFonts w:cs="Arial"/>
        </w:rPr>
      </w:pPr>
      <w:r w:rsidRPr="00DB1EB8">
        <w:rPr>
          <w:rFonts w:cs="Arial"/>
          <w:b/>
          <w:sz w:val="24"/>
        </w:rPr>
        <w:t xml:space="preserve">Art. </w:t>
      </w:r>
      <w:r w:rsidR="00B9682B">
        <w:rPr>
          <w:rFonts w:cs="Arial"/>
          <w:b/>
          <w:sz w:val="24"/>
        </w:rPr>
        <w:t>3</w:t>
      </w:r>
      <w:r w:rsidRPr="00DB1EB8">
        <w:rPr>
          <w:rFonts w:cs="Arial"/>
          <w:b/>
          <w:sz w:val="24"/>
        </w:rPr>
        <w:t>º</w:t>
      </w:r>
      <w:r w:rsidR="00D86C02">
        <w:rPr>
          <w:rFonts w:cs="Arial"/>
          <w:b/>
          <w:sz w:val="24"/>
        </w:rPr>
        <w:t xml:space="preserve"> </w:t>
      </w:r>
      <w:r w:rsidR="006B7E78">
        <w:rPr>
          <w:sz w:val="24"/>
        </w:rPr>
        <w:t>P</w:t>
      </w:r>
      <w:r w:rsidR="00824B84" w:rsidRPr="00824B84">
        <w:rPr>
          <w:sz w:val="24"/>
        </w:rPr>
        <w:t xml:space="preserve">reviamente ao início da atividade de fiscalização, relatórios </w:t>
      </w:r>
      <w:r w:rsidR="006B7E78">
        <w:rPr>
          <w:sz w:val="24"/>
        </w:rPr>
        <w:t>contendo avalição</w:t>
      </w:r>
      <w:r w:rsidR="00824B84" w:rsidRPr="00824B84">
        <w:rPr>
          <w:sz w:val="24"/>
        </w:rPr>
        <w:t xml:space="preserve"> </w:t>
      </w:r>
      <w:r w:rsidR="006B7E78">
        <w:rPr>
          <w:sz w:val="24"/>
        </w:rPr>
        <w:t>d</w:t>
      </w:r>
      <w:r w:rsidR="00824B84" w:rsidRPr="00824B84">
        <w:rPr>
          <w:sz w:val="24"/>
        </w:rPr>
        <w:t xml:space="preserve">a qualidade dos dados entregues em face das regras de validação aplicadas pelo </w:t>
      </w:r>
      <w:r w:rsidR="000E39E2">
        <w:rPr>
          <w:sz w:val="24"/>
        </w:rPr>
        <w:t>S</w:t>
      </w:r>
      <w:r w:rsidR="00824B84" w:rsidRPr="00824B84">
        <w:rPr>
          <w:sz w:val="24"/>
        </w:rPr>
        <w:t xml:space="preserve">istema </w:t>
      </w:r>
      <w:r w:rsidR="000E39E2">
        <w:rPr>
          <w:sz w:val="24"/>
        </w:rPr>
        <w:t xml:space="preserve">de Informações Municipais/Acompanhamento Mensal - </w:t>
      </w:r>
      <w:r w:rsidR="00824B84" w:rsidRPr="00824B84">
        <w:rPr>
          <w:sz w:val="24"/>
        </w:rPr>
        <w:t>SIM</w:t>
      </w:r>
      <w:r w:rsidR="000E39E2">
        <w:rPr>
          <w:sz w:val="24"/>
        </w:rPr>
        <w:t>/</w:t>
      </w:r>
      <w:r w:rsidR="00824B84" w:rsidRPr="00824B84">
        <w:rPr>
          <w:sz w:val="24"/>
        </w:rPr>
        <w:t>AM</w:t>
      </w:r>
      <w:r w:rsidR="006B7E78">
        <w:rPr>
          <w:sz w:val="24"/>
        </w:rPr>
        <w:t xml:space="preserve"> </w:t>
      </w:r>
      <w:r w:rsidR="006B7E78" w:rsidRPr="00824B84">
        <w:rPr>
          <w:sz w:val="24"/>
        </w:rPr>
        <w:t>serão disponibilizados</w:t>
      </w:r>
      <w:r w:rsidR="006B7E78">
        <w:rPr>
          <w:sz w:val="24"/>
        </w:rPr>
        <w:t xml:space="preserve"> aos gestores</w:t>
      </w:r>
      <w:r w:rsidR="00824B84" w:rsidRPr="00824B84">
        <w:rPr>
          <w:sz w:val="24"/>
        </w:rPr>
        <w:t>.</w:t>
      </w:r>
    </w:p>
    <w:p w14:paraId="3DCE8E45" w14:textId="77777777" w:rsidR="00824B84" w:rsidRPr="00824B84" w:rsidRDefault="001E75B7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Parágrafo único.</w:t>
      </w:r>
      <w:r>
        <w:rPr>
          <w:rFonts w:cs="Arial"/>
          <w:sz w:val="24"/>
        </w:rPr>
        <w:t xml:space="preserve"> </w:t>
      </w:r>
      <w:r w:rsidR="00824B84" w:rsidRPr="00824B84">
        <w:rPr>
          <w:rFonts w:cs="Arial"/>
          <w:sz w:val="24"/>
        </w:rPr>
        <w:t xml:space="preserve">Será facultada a substituição das informações enviadas, </w:t>
      </w:r>
      <w:r w:rsidR="0024072D">
        <w:rPr>
          <w:rFonts w:cs="Arial"/>
          <w:sz w:val="24"/>
        </w:rPr>
        <w:t>a</w:t>
      </w:r>
      <w:r w:rsidR="00824B84" w:rsidRPr="00824B84">
        <w:rPr>
          <w:rFonts w:cs="Arial"/>
          <w:sz w:val="24"/>
        </w:rPr>
        <w:t xml:space="preserve"> critério do gestor, enquan</w:t>
      </w:r>
      <w:r w:rsidR="00F67EFF">
        <w:rPr>
          <w:rFonts w:cs="Arial"/>
          <w:sz w:val="24"/>
        </w:rPr>
        <w:t>to não iniciada a atividade de A</w:t>
      </w:r>
      <w:r w:rsidR="00824B84" w:rsidRPr="00824B84">
        <w:rPr>
          <w:rFonts w:cs="Arial"/>
          <w:sz w:val="24"/>
        </w:rPr>
        <w:t>companhamento.</w:t>
      </w:r>
    </w:p>
    <w:p w14:paraId="3834CEEC" w14:textId="77777777" w:rsidR="002E2F57" w:rsidRPr="00824B84" w:rsidRDefault="002E2F57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665D1D">
        <w:rPr>
          <w:rFonts w:cs="Arial"/>
          <w:b/>
          <w:sz w:val="24"/>
        </w:rPr>
        <w:t xml:space="preserve">Art. </w:t>
      </w:r>
      <w:r w:rsidR="0024072D" w:rsidRPr="00665D1D">
        <w:rPr>
          <w:rFonts w:cs="Arial"/>
          <w:b/>
          <w:sz w:val="24"/>
        </w:rPr>
        <w:t>4</w:t>
      </w:r>
      <w:r w:rsidRPr="00665D1D">
        <w:rPr>
          <w:rFonts w:cs="Arial"/>
          <w:b/>
          <w:sz w:val="24"/>
        </w:rPr>
        <w:t>º</w:t>
      </w:r>
      <w:r w:rsidR="00D86C02">
        <w:rPr>
          <w:rFonts w:cs="Arial"/>
          <w:b/>
          <w:sz w:val="24"/>
        </w:rPr>
        <w:t xml:space="preserve"> </w:t>
      </w:r>
      <w:r w:rsidR="00D91E46" w:rsidRPr="00D91E46">
        <w:rPr>
          <w:rFonts w:cs="Arial"/>
          <w:sz w:val="24"/>
        </w:rPr>
        <w:t>O procedimento de</w:t>
      </w:r>
      <w:r w:rsidR="00D91E46" w:rsidRPr="001D43B3">
        <w:rPr>
          <w:rFonts w:cs="Arial"/>
          <w:sz w:val="24"/>
        </w:rPr>
        <w:t xml:space="preserve"> </w:t>
      </w:r>
      <w:r w:rsidR="00F67EFF" w:rsidRPr="00F67EFF">
        <w:rPr>
          <w:rFonts w:cs="Arial"/>
          <w:sz w:val="24"/>
        </w:rPr>
        <w:t>A</w:t>
      </w:r>
      <w:r w:rsidR="00824B84" w:rsidRPr="00824B84">
        <w:rPr>
          <w:rFonts w:cs="Arial"/>
          <w:sz w:val="24"/>
        </w:rPr>
        <w:t xml:space="preserve">companhamento abrangerá os atos de gestão praticados </w:t>
      </w:r>
      <w:r w:rsidR="001D43B3">
        <w:rPr>
          <w:rFonts w:cs="Arial"/>
          <w:sz w:val="24"/>
        </w:rPr>
        <w:t>nas entidades de</w:t>
      </w:r>
      <w:r w:rsidR="001D43B3" w:rsidRPr="001D43B3">
        <w:rPr>
          <w:rFonts w:cs="Arial"/>
          <w:sz w:val="24"/>
        </w:rPr>
        <w:t xml:space="preserve"> Administração Pública Municipal</w:t>
      </w:r>
      <w:r w:rsidR="001D43B3">
        <w:rPr>
          <w:rFonts w:cs="Arial"/>
          <w:sz w:val="24"/>
        </w:rPr>
        <w:t xml:space="preserve"> sujeitas ao Sistema de Informações Municipais, nesta </w:t>
      </w:r>
      <w:r w:rsidR="001D43B3" w:rsidRPr="001D43B3">
        <w:rPr>
          <w:rFonts w:cs="Arial"/>
          <w:sz w:val="24"/>
        </w:rPr>
        <w:t xml:space="preserve">incluídas </w:t>
      </w:r>
      <w:r w:rsidR="001D43B3">
        <w:rPr>
          <w:rFonts w:cs="Arial"/>
          <w:sz w:val="24"/>
        </w:rPr>
        <w:t>as Secreta</w:t>
      </w:r>
      <w:r w:rsidR="00824B84" w:rsidRPr="00824B84">
        <w:rPr>
          <w:rFonts w:cs="Arial"/>
          <w:sz w:val="24"/>
        </w:rPr>
        <w:t>ri</w:t>
      </w:r>
      <w:r w:rsidR="001D43B3">
        <w:rPr>
          <w:rFonts w:cs="Arial"/>
          <w:sz w:val="24"/>
        </w:rPr>
        <w:t>a</w:t>
      </w:r>
      <w:r w:rsidR="00824B84" w:rsidRPr="00824B84">
        <w:rPr>
          <w:rFonts w:cs="Arial"/>
          <w:sz w:val="24"/>
        </w:rPr>
        <w:t>s Municipais</w:t>
      </w:r>
      <w:r w:rsidR="0081259E">
        <w:rPr>
          <w:rFonts w:cs="Arial"/>
          <w:sz w:val="24"/>
        </w:rPr>
        <w:t xml:space="preserve"> e </w:t>
      </w:r>
      <w:r w:rsidR="001D43B3">
        <w:rPr>
          <w:rFonts w:cs="Arial"/>
          <w:sz w:val="24"/>
        </w:rPr>
        <w:t>os</w:t>
      </w:r>
      <w:r w:rsidR="0081259E">
        <w:rPr>
          <w:rFonts w:cs="Arial"/>
          <w:sz w:val="24"/>
        </w:rPr>
        <w:t xml:space="preserve"> Fundos em geral, inclusive </w:t>
      </w:r>
      <w:r w:rsidR="00CF1F39">
        <w:rPr>
          <w:rFonts w:cs="Arial"/>
          <w:sz w:val="24"/>
        </w:rPr>
        <w:t xml:space="preserve">aqueles </w:t>
      </w:r>
      <w:r w:rsidR="0081259E">
        <w:rPr>
          <w:rFonts w:cs="Arial"/>
          <w:sz w:val="24"/>
        </w:rPr>
        <w:t>sem contabilidade descentralizada</w:t>
      </w:r>
      <w:r w:rsidR="00D91E46">
        <w:rPr>
          <w:rFonts w:cs="Arial"/>
          <w:sz w:val="24"/>
        </w:rPr>
        <w:t xml:space="preserve">, nos termos regimentais </w:t>
      </w:r>
      <w:r w:rsidR="000B4F79">
        <w:rPr>
          <w:rFonts w:cs="Arial"/>
          <w:sz w:val="24"/>
        </w:rPr>
        <w:t>que estabeleçam a sujeição</w:t>
      </w:r>
      <w:r w:rsidR="00D91E46">
        <w:rPr>
          <w:rFonts w:cs="Arial"/>
          <w:sz w:val="24"/>
        </w:rPr>
        <w:t xml:space="preserve"> </w:t>
      </w:r>
      <w:r w:rsidR="000B4F79">
        <w:rPr>
          <w:rFonts w:cs="Arial"/>
          <w:sz w:val="24"/>
        </w:rPr>
        <w:t xml:space="preserve">ao instituto </w:t>
      </w:r>
      <w:r w:rsidR="00D91E46">
        <w:rPr>
          <w:rFonts w:cs="Arial"/>
          <w:sz w:val="24"/>
        </w:rPr>
        <w:t xml:space="preserve">da prestação de contas de gestão. </w:t>
      </w:r>
    </w:p>
    <w:p w14:paraId="5CF3161D" w14:textId="77777777" w:rsidR="00824B84" w:rsidRDefault="00C4542E" w:rsidP="003A0A3E">
      <w:pPr>
        <w:pStyle w:val="Paragrafo"/>
        <w:numPr>
          <w:ilvl w:val="0"/>
          <w:numId w:val="0"/>
        </w:numPr>
        <w:ind w:firstLine="1134"/>
        <w:rPr>
          <w:rFonts w:cs="Arial"/>
        </w:rPr>
      </w:pPr>
      <w:r w:rsidRPr="00DB1EB8">
        <w:rPr>
          <w:rFonts w:cs="Arial"/>
          <w:b/>
          <w:sz w:val="24"/>
        </w:rPr>
        <w:t xml:space="preserve">Art. </w:t>
      </w:r>
      <w:r w:rsidR="0024072D">
        <w:rPr>
          <w:rFonts w:cs="Arial"/>
          <w:b/>
          <w:sz w:val="24"/>
        </w:rPr>
        <w:t>5</w:t>
      </w:r>
      <w:r w:rsidR="00DD002A">
        <w:rPr>
          <w:rFonts w:cs="Arial"/>
          <w:b/>
          <w:sz w:val="24"/>
        </w:rPr>
        <w:t>º</w:t>
      </w:r>
      <w:r w:rsidR="00D86C02">
        <w:rPr>
          <w:rFonts w:cs="Arial"/>
          <w:b/>
          <w:sz w:val="24"/>
        </w:rPr>
        <w:t xml:space="preserve"> </w:t>
      </w:r>
      <w:r w:rsidR="00824B84" w:rsidRPr="00824B84">
        <w:rPr>
          <w:sz w:val="24"/>
        </w:rPr>
        <w:t>A</w:t>
      </w:r>
      <w:r w:rsidR="00CF1F39">
        <w:rPr>
          <w:sz w:val="24"/>
        </w:rPr>
        <w:t xml:space="preserve"> fiscalização</w:t>
      </w:r>
      <w:r w:rsidR="00824B84" w:rsidRPr="00824B84">
        <w:rPr>
          <w:sz w:val="24"/>
        </w:rPr>
        <w:t xml:space="preserve"> em sede de</w:t>
      </w:r>
      <w:r w:rsidR="000B4F79">
        <w:rPr>
          <w:sz w:val="24"/>
        </w:rPr>
        <w:t xml:space="preserve"> procedimento de</w:t>
      </w:r>
      <w:r w:rsidR="00824B84" w:rsidRPr="00824B84">
        <w:rPr>
          <w:sz w:val="24"/>
        </w:rPr>
        <w:t xml:space="preserve"> </w:t>
      </w:r>
      <w:r w:rsidR="000B4F79">
        <w:rPr>
          <w:sz w:val="24"/>
        </w:rPr>
        <w:t>A</w:t>
      </w:r>
      <w:r w:rsidR="00CF1F39">
        <w:rPr>
          <w:sz w:val="24"/>
        </w:rPr>
        <w:t>companhamento será realizada</w:t>
      </w:r>
      <w:r w:rsidR="00824B84" w:rsidRPr="00824B84">
        <w:rPr>
          <w:sz w:val="24"/>
        </w:rPr>
        <w:t xml:space="preserve"> de forma permanente e </w:t>
      </w:r>
      <w:r w:rsidR="0081259E">
        <w:rPr>
          <w:sz w:val="24"/>
        </w:rPr>
        <w:t>cotidiana</w:t>
      </w:r>
      <w:r w:rsidR="00824B84" w:rsidRPr="00824B84">
        <w:rPr>
          <w:sz w:val="24"/>
        </w:rPr>
        <w:t>, na medida da disponibilidade de recursos</w:t>
      </w:r>
      <w:r w:rsidR="001D43B3">
        <w:rPr>
          <w:sz w:val="24"/>
        </w:rPr>
        <w:t xml:space="preserve"> operacionais</w:t>
      </w:r>
      <w:r w:rsidR="00824B84" w:rsidRPr="00824B84">
        <w:rPr>
          <w:sz w:val="24"/>
        </w:rPr>
        <w:t>, sendo seus resultados divulgados aos gestores municipais em periodicidade suficiente ao oportuno esclarecimento e prevenção de eventuais problemas na gestão, a critério d</w:t>
      </w:r>
      <w:r w:rsidR="00CF1F39">
        <w:rPr>
          <w:sz w:val="24"/>
        </w:rPr>
        <w:t>o Tribunal de Contas</w:t>
      </w:r>
      <w:r w:rsidRPr="00824B84">
        <w:rPr>
          <w:rFonts w:cs="Arial"/>
        </w:rPr>
        <w:t>.</w:t>
      </w:r>
    </w:p>
    <w:p w14:paraId="74A44354" w14:textId="77777777" w:rsidR="00824B84" w:rsidRPr="00743A0C" w:rsidRDefault="00824B84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24072D">
        <w:rPr>
          <w:rFonts w:cs="Arial"/>
          <w:b/>
          <w:sz w:val="24"/>
        </w:rPr>
        <w:t>6</w:t>
      </w:r>
      <w:r>
        <w:rPr>
          <w:rFonts w:cs="Arial"/>
          <w:b/>
          <w:sz w:val="24"/>
        </w:rPr>
        <w:t>º</w:t>
      </w:r>
      <w:r w:rsidR="00D86C02">
        <w:rPr>
          <w:rFonts w:cs="Arial"/>
          <w:b/>
          <w:sz w:val="24"/>
        </w:rPr>
        <w:t xml:space="preserve"> </w:t>
      </w:r>
      <w:r w:rsidRPr="00743A0C">
        <w:rPr>
          <w:rFonts w:cs="Arial"/>
          <w:sz w:val="24"/>
        </w:rPr>
        <w:t xml:space="preserve">A periodicidade referida acima, preferencialmente, guardará </w:t>
      </w:r>
      <w:r w:rsidR="006B7E78">
        <w:rPr>
          <w:rFonts w:cs="Arial"/>
          <w:sz w:val="24"/>
        </w:rPr>
        <w:t xml:space="preserve">correspondência com </w:t>
      </w:r>
      <w:r w:rsidRPr="00743A0C">
        <w:rPr>
          <w:rFonts w:cs="Arial"/>
          <w:sz w:val="24"/>
        </w:rPr>
        <w:t xml:space="preserve">os períodos de Análise da Gestão Fiscal dos Municípios, </w:t>
      </w:r>
      <w:r w:rsidR="00CF1F39">
        <w:rPr>
          <w:rFonts w:cs="Arial"/>
          <w:sz w:val="24"/>
        </w:rPr>
        <w:t xml:space="preserve">elaborada pela Unidade Técnica </w:t>
      </w:r>
      <w:r w:rsidRPr="00743A0C">
        <w:rPr>
          <w:rFonts w:cs="Arial"/>
          <w:sz w:val="24"/>
        </w:rPr>
        <w:t xml:space="preserve">para fins de avaliação do atendimento </w:t>
      </w:r>
      <w:r w:rsidR="00CF1F39">
        <w:rPr>
          <w:rFonts w:cs="Arial"/>
          <w:sz w:val="24"/>
        </w:rPr>
        <w:t>às</w:t>
      </w:r>
      <w:r w:rsidRPr="00743A0C">
        <w:rPr>
          <w:rFonts w:cs="Arial"/>
          <w:sz w:val="24"/>
        </w:rPr>
        <w:t xml:space="preserve"> normas da </w:t>
      </w:r>
      <w:r w:rsidR="000E39E2">
        <w:rPr>
          <w:rFonts w:cs="Arial"/>
          <w:sz w:val="24"/>
        </w:rPr>
        <w:t xml:space="preserve">Lei de Responsabilidade Fiscal - </w:t>
      </w:r>
      <w:r w:rsidRPr="00743A0C">
        <w:rPr>
          <w:rFonts w:cs="Arial"/>
          <w:sz w:val="24"/>
        </w:rPr>
        <w:t>LRF, considerado o</w:t>
      </w:r>
      <w:r w:rsidR="00CF1F39">
        <w:rPr>
          <w:rFonts w:cs="Arial"/>
          <w:sz w:val="24"/>
        </w:rPr>
        <w:t xml:space="preserve"> enquadramento definido </w:t>
      </w:r>
      <w:r w:rsidR="00A75822">
        <w:rPr>
          <w:rFonts w:cs="Arial"/>
          <w:sz w:val="24"/>
        </w:rPr>
        <w:t>para o</w:t>
      </w:r>
      <w:r w:rsidRPr="00743A0C">
        <w:rPr>
          <w:rFonts w:cs="Arial"/>
          <w:sz w:val="24"/>
        </w:rPr>
        <w:t xml:space="preserve"> porte pop</w:t>
      </w:r>
      <w:r w:rsidR="00743A0C">
        <w:rPr>
          <w:rFonts w:cs="Arial"/>
          <w:sz w:val="24"/>
        </w:rPr>
        <w:t xml:space="preserve">ulacional do </w:t>
      </w:r>
      <w:r w:rsidR="00CF1F39">
        <w:rPr>
          <w:rFonts w:cs="Arial"/>
          <w:sz w:val="24"/>
        </w:rPr>
        <w:t>Município</w:t>
      </w:r>
      <w:r w:rsidR="00A75822">
        <w:rPr>
          <w:rFonts w:cs="Arial"/>
          <w:sz w:val="24"/>
        </w:rPr>
        <w:t xml:space="preserve"> respectivo</w:t>
      </w:r>
      <w:r w:rsidR="00743A0C">
        <w:rPr>
          <w:rFonts w:cs="Arial"/>
          <w:sz w:val="24"/>
        </w:rPr>
        <w:t>.</w:t>
      </w:r>
    </w:p>
    <w:p w14:paraId="5CB7E3D3" w14:textId="77777777" w:rsidR="00824B84" w:rsidRPr="00743A0C" w:rsidRDefault="00824B84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43A0C">
        <w:rPr>
          <w:rFonts w:cs="Arial"/>
          <w:b/>
          <w:sz w:val="24"/>
        </w:rPr>
        <w:t xml:space="preserve">Art. </w:t>
      </w:r>
      <w:r w:rsidR="0024072D">
        <w:rPr>
          <w:rFonts w:cs="Arial"/>
          <w:b/>
          <w:sz w:val="24"/>
        </w:rPr>
        <w:t>7</w:t>
      </w:r>
      <w:r w:rsidRPr="00743A0C">
        <w:rPr>
          <w:rFonts w:cs="Arial"/>
          <w:b/>
          <w:sz w:val="24"/>
        </w:rPr>
        <w:t>º</w:t>
      </w:r>
      <w:r w:rsidR="00D86C02">
        <w:rPr>
          <w:rFonts w:cs="Arial"/>
          <w:b/>
          <w:sz w:val="24"/>
        </w:rPr>
        <w:t xml:space="preserve"> </w:t>
      </w:r>
      <w:r w:rsidRPr="00743A0C">
        <w:rPr>
          <w:rFonts w:cs="Arial"/>
          <w:sz w:val="24"/>
        </w:rPr>
        <w:t xml:space="preserve">A divulgação dos resultados </w:t>
      </w:r>
      <w:r w:rsidR="00FF55FD">
        <w:rPr>
          <w:rFonts w:cs="Arial"/>
          <w:sz w:val="24"/>
        </w:rPr>
        <w:t xml:space="preserve">preliminares </w:t>
      </w:r>
      <w:r w:rsidR="00F67EFF">
        <w:rPr>
          <w:rFonts w:cs="Arial"/>
          <w:sz w:val="24"/>
        </w:rPr>
        <w:t>das análises de A</w:t>
      </w:r>
      <w:r w:rsidRPr="00743A0C">
        <w:rPr>
          <w:rFonts w:cs="Arial"/>
          <w:sz w:val="24"/>
        </w:rPr>
        <w:t xml:space="preserve">companhamento </w:t>
      </w:r>
      <w:r w:rsidR="00214719">
        <w:rPr>
          <w:rFonts w:cs="Arial"/>
          <w:sz w:val="24"/>
        </w:rPr>
        <w:t>será realizada</w:t>
      </w:r>
      <w:r w:rsidRPr="00743A0C">
        <w:rPr>
          <w:rFonts w:cs="Arial"/>
          <w:sz w:val="24"/>
        </w:rPr>
        <w:t xml:space="preserve"> </w:t>
      </w:r>
      <w:r w:rsidR="00214719">
        <w:rPr>
          <w:rFonts w:cs="Arial"/>
          <w:sz w:val="24"/>
        </w:rPr>
        <w:t>no</w:t>
      </w:r>
      <w:r w:rsidRPr="00743A0C">
        <w:rPr>
          <w:rFonts w:cs="Arial"/>
          <w:sz w:val="24"/>
        </w:rPr>
        <w:t xml:space="preserve"> Tribunal de Contas na internet, em área de acesso restrito às entidades municipais, subsidiada, ainda, por comunicação via mensagem eletrônica (e-mail) diretamente aos gestores cadastrados no sistema do Tribunal</w:t>
      </w:r>
      <w:r w:rsidR="00FF55FD">
        <w:rPr>
          <w:rFonts w:cs="Arial"/>
          <w:sz w:val="24"/>
        </w:rPr>
        <w:t>,</w:t>
      </w:r>
      <w:r w:rsidRPr="00743A0C">
        <w:rPr>
          <w:rFonts w:cs="Arial"/>
          <w:sz w:val="24"/>
        </w:rPr>
        <w:t xml:space="preserve"> na c</w:t>
      </w:r>
      <w:r w:rsidR="00743A0C">
        <w:rPr>
          <w:rFonts w:cs="Arial"/>
          <w:sz w:val="24"/>
        </w:rPr>
        <w:t>ondição de responsáveis legais.</w:t>
      </w:r>
    </w:p>
    <w:p w14:paraId="15AC0EAA" w14:textId="77777777" w:rsidR="00824B84" w:rsidRPr="00743A0C" w:rsidRDefault="00FF55FD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Parágrafo único.</w:t>
      </w:r>
      <w:r>
        <w:rPr>
          <w:rFonts w:cs="Arial"/>
          <w:sz w:val="24"/>
        </w:rPr>
        <w:t xml:space="preserve"> </w:t>
      </w:r>
      <w:r w:rsidR="00824B84" w:rsidRPr="00743A0C">
        <w:rPr>
          <w:rFonts w:cs="Arial"/>
          <w:sz w:val="24"/>
        </w:rPr>
        <w:t>Igual comunicação eletrônica será direcionada ao</w:t>
      </w:r>
      <w:r>
        <w:rPr>
          <w:rFonts w:cs="Arial"/>
          <w:sz w:val="24"/>
        </w:rPr>
        <w:t>s responsáveis</w:t>
      </w:r>
      <w:r w:rsidR="00824B84" w:rsidRPr="00743A0C">
        <w:rPr>
          <w:rFonts w:cs="Arial"/>
          <w:sz w:val="24"/>
        </w:rPr>
        <w:t xml:space="preserve"> pela Contabilidade e pelo Controle Interno, e a qualquer pessoa indicada como corresponsável durante o procedim</w:t>
      </w:r>
      <w:r w:rsidR="00743A0C" w:rsidRPr="00743A0C">
        <w:rPr>
          <w:rFonts w:cs="Arial"/>
          <w:sz w:val="24"/>
        </w:rPr>
        <w:t>ento de análise.</w:t>
      </w:r>
    </w:p>
    <w:p w14:paraId="04BB50A6" w14:textId="77777777" w:rsidR="00824B84" w:rsidRPr="00743A0C" w:rsidRDefault="00824B84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43A0C">
        <w:rPr>
          <w:rFonts w:cs="Arial"/>
          <w:b/>
          <w:sz w:val="24"/>
        </w:rPr>
        <w:t xml:space="preserve">Art. </w:t>
      </w:r>
      <w:r w:rsidR="00FF55FD">
        <w:rPr>
          <w:rFonts w:cs="Arial"/>
          <w:b/>
          <w:sz w:val="24"/>
        </w:rPr>
        <w:t>8</w:t>
      </w:r>
      <w:r w:rsidR="0024072D">
        <w:rPr>
          <w:rFonts w:cs="Arial"/>
          <w:b/>
          <w:sz w:val="24"/>
        </w:rPr>
        <w:t>º</w:t>
      </w:r>
      <w:r w:rsidR="00D86C02">
        <w:rPr>
          <w:rFonts w:cs="Arial"/>
          <w:b/>
          <w:sz w:val="24"/>
        </w:rPr>
        <w:t xml:space="preserve"> </w:t>
      </w:r>
      <w:r w:rsidR="00214719">
        <w:rPr>
          <w:rFonts w:cs="Arial"/>
          <w:sz w:val="24"/>
        </w:rPr>
        <w:t>A</w:t>
      </w:r>
      <w:r w:rsidRPr="00743A0C">
        <w:rPr>
          <w:rFonts w:cs="Arial"/>
          <w:sz w:val="24"/>
        </w:rPr>
        <w:t>s pessoas indicadas no</w:t>
      </w:r>
      <w:r w:rsidR="00FF55FD">
        <w:rPr>
          <w:rFonts w:cs="Arial"/>
          <w:sz w:val="24"/>
        </w:rPr>
        <w:t xml:space="preserve"> art. </w:t>
      </w:r>
      <w:r w:rsidR="00A80ACD" w:rsidRPr="000E39E2">
        <w:rPr>
          <w:rFonts w:cs="Arial"/>
          <w:sz w:val="24"/>
        </w:rPr>
        <w:t>7</w:t>
      </w:r>
      <w:r w:rsidR="00FF55FD" w:rsidRPr="000E39E2">
        <w:rPr>
          <w:rFonts w:cs="Arial"/>
          <w:sz w:val="24"/>
        </w:rPr>
        <w:t>º</w:t>
      </w:r>
      <w:r w:rsidRPr="00743A0C">
        <w:rPr>
          <w:rFonts w:cs="Arial"/>
          <w:sz w:val="24"/>
        </w:rPr>
        <w:t xml:space="preserve"> terão oportunidade de manifestar-se sobre os achados apontados na análise</w:t>
      </w:r>
      <w:r w:rsidR="000E39E2">
        <w:rPr>
          <w:rFonts w:cs="Arial"/>
          <w:sz w:val="24"/>
        </w:rPr>
        <w:t xml:space="preserve"> de acompanhamento</w:t>
      </w:r>
      <w:r w:rsidRPr="00743A0C">
        <w:rPr>
          <w:rFonts w:cs="Arial"/>
          <w:sz w:val="24"/>
        </w:rPr>
        <w:t>, sempre via portal</w:t>
      </w:r>
      <w:r w:rsidR="000E39E2">
        <w:rPr>
          <w:rFonts w:cs="Arial"/>
          <w:sz w:val="24"/>
        </w:rPr>
        <w:t xml:space="preserve"> </w:t>
      </w:r>
      <w:r w:rsidRPr="00743A0C">
        <w:rPr>
          <w:rFonts w:cs="Arial"/>
          <w:sz w:val="24"/>
        </w:rPr>
        <w:t xml:space="preserve">do Tribunal de Contas na </w:t>
      </w:r>
      <w:r w:rsidRPr="009B2F2D">
        <w:rPr>
          <w:rFonts w:cs="Arial"/>
          <w:i/>
          <w:sz w:val="24"/>
        </w:rPr>
        <w:t>internet</w:t>
      </w:r>
      <w:r w:rsidRPr="00743A0C">
        <w:rPr>
          <w:rFonts w:cs="Arial"/>
          <w:sz w:val="24"/>
        </w:rPr>
        <w:t>, em á</w:t>
      </w:r>
      <w:r w:rsidR="00743A0C" w:rsidRPr="00743A0C">
        <w:rPr>
          <w:rFonts w:cs="Arial"/>
          <w:sz w:val="24"/>
        </w:rPr>
        <w:t>rea e procedimento</w:t>
      </w:r>
      <w:r w:rsidR="00A75822">
        <w:rPr>
          <w:rFonts w:cs="Arial"/>
          <w:sz w:val="24"/>
        </w:rPr>
        <w:t>s</w:t>
      </w:r>
      <w:r w:rsidR="00743A0C" w:rsidRPr="00743A0C">
        <w:rPr>
          <w:rFonts w:cs="Arial"/>
          <w:sz w:val="24"/>
        </w:rPr>
        <w:t xml:space="preserve"> específicos</w:t>
      </w:r>
      <w:r w:rsidR="00FF55FD">
        <w:rPr>
          <w:rFonts w:cs="Arial"/>
          <w:sz w:val="24"/>
        </w:rPr>
        <w:t xml:space="preserve"> para identificação e controle de acesso</w:t>
      </w:r>
      <w:r w:rsidR="00743A0C" w:rsidRPr="00743A0C">
        <w:rPr>
          <w:rFonts w:cs="Arial"/>
          <w:sz w:val="24"/>
        </w:rPr>
        <w:t>.</w:t>
      </w:r>
    </w:p>
    <w:p w14:paraId="2111AF52" w14:textId="77777777" w:rsidR="00824B84" w:rsidRPr="00743A0C" w:rsidRDefault="00FF55FD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lastRenderedPageBreak/>
        <w:t>Art. 9º</w:t>
      </w:r>
      <w:r w:rsidR="00D86C02">
        <w:rPr>
          <w:rFonts w:cs="Arial"/>
          <w:b/>
          <w:sz w:val="24"/>
        </w:rPr>
        <w:t xml:space="preserve"> </w:t>
      </w:r>
      <w:r w:rsidR="00824B84" w:rsidRPr="00743A0C">
        <w:rPr>
          <w:rFonts w:cs="Arial"/>
          <w:sz w:val="24"/>
        </w:rPr>
        <w:t>As manifestações dos responsáveis servirão de base para as conclusões da análise</w:t>
      </w:r>
      <w:r w:rsidR="000E39E2">
        <w:rPr>
          <w:rFonts w:cs="Arial"/>
          <w:sz w:val="24"/>
        </w:rPr>
        <w:t xml:space="preserve"> de </w:t>
      </w:r>
      <w:r w:rsidR="00F67EFF">
        <w:rPr>
          <w:rFonts w:cs="Arial"/>
          <w:sz w:val="24"/>
        </w:rPr>
        <w:t>A</w:t>
      </w:r>
      <w:r w:rsidR="000E39E2">
        <w:rPr>
          <w:rFonts w:cs="Arial"/>
          <w:sz w:val="24"/>
        </w:rPr>
        <w:t>companhamento</w:t>
      </w:r>
      <w:r w:rsidR="00824B84" w:rsidRPr="00743A0C">
        <w:rPr>
          <w:rFonts w:cs="Arial"/>
          <w:sz w:val="24"/>
        </w:rPr>
        <w:t>, resultando em recomendações para solução d</w:t>
      </w:r>
      <w:r w:rsidR="00A75822">
        <w:rPr>
          <w:rFonts w:cs="Arial"/>
          <w:sz w:val="24"/>
        </w:rPr>
        <w:t>e</w:t>
      </w:r>
      <w:r w:rsidR="00214719">
        <w:rPr>
          <w:rFonts w:cs="Arial"/>
          <w:sz w:val="24"/>
        </w:rPr>
        <w:t xml:space="preserve"> problemas d</w:t>
      </w:r>
      <w:r w:rsidR="00A75822">
        <w:rPr>
          <w:rFonts w:cs="Arial"/>
          <w:sz w:val="24"/>
        </w:rPr>
        <w:t>etectados</w:t>
      </w:r>
      <w:r w:rsidR="00214719">
        <w:rPr>
          <w:rFonts w:cs="Arial"/>
          <w:sz w:val="24"/>
        </w:rPr>
        <w:t xml:space="preserve"> ou para o prosseguimento da</w:t>
      </w:r>
      <w:r w:rsidR="00824B84" w:rsidRPr="00743A0C">
        <w:rPr>
          <w:rFonts w:cs="Arial"/>
          <w:sz w:val="24"/>
        </w:rPr>
        <w:t xml:space="preserve"> apuração em outros procedimentos </w:t>
      </w:r>
      <w:r w:rsidR="00A75822">
        <w:rPr>
          <w:rFonts w:cs="Arial"/>
          <w:sz w:val="24"/>
        </w:rPr>
        <w:t>previstos no Regimento</w:t>
      </w:r>
      <w:r w:rsidR="00824B84" w:rsidRPr="00743A0C">
        <w:rPr>
          <w:rFonts w:cs="Arial"/>
          <w:sz w:val="24"/>
        </w:rPr>
        <w:t>, notadamente a Comunicação de Irregularidade</w:t>
      </w:r>
      <w:r w:rsidR="00214719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214719">
        <w:rPr>
          <w:rFonts w:cs="Arial"/>
          <w:sz w:val="24"/>
        </w:rPr>
        <w:t>a</w:t>
      </w:r>
      <w:r>
        <w:rPr>
          <w:rFonts w:cs="Arial"/>
          <w:sz w:val="24"/>
        </w:rPr>
        <w:t xml:space="preserve"> Inspeção</w:t>
      </w:r>
      <w:r w:rsidR="00214719">
        <w:rPr>
          <w:rFonts w:cs="Arial"/>
          <w:sz w:val="24"/>
        </w:rPr>
        <w:t xml:space="preserve"> ou a Tomada de Contas Extraordinária</w:t>
      </w:r>
      <w:r w:rsidR="00743A0C" w:rsidRPr="00743A0C">
        <w:rPr>
          <w:rFonts w:cs="Arial"/>
          <w:sz w:val="24"/>
        </w:rPr>
        <w:t>.</w:t>
      </w:r>
    </w:p>
    <w:p w14:paraId="3E7FAD6A" w14:textId="77777777" w:rsidR="00824B84" w:rsidRDefault="00824B84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43A0C">
        <w:rPr>
          <w:rFonts w:cs="Arial"/>
          <w:b/>
          <w:sz w:val="24"/>
        </w:rPr>
        <w:t>Art. 1</w:t>
      </w:r>
      <w:r w:rsidR="00FF55FD">
        <w:rPr>
          <w:rFonts w:cs="Arial"/>
          <w:b/>
          <w:sz w:val="24"/>
        </w:rPr>
        <w:t>0</w:t>
      </w:r>
      <w:r w:rsidR="00D86C02">
        <w:rPr>
          <w:rFonts w:cs="Arial"/>
          <w:b/>
          <w:sz w:val="24"/>
        </w:rPr>
        <w:t xml:space="preserve">. </w:t>
      </w:r>
      <w:r w:rsidR="00F67EFF">
        <w:rPr>
          <w:rFonts w:cs="Arial"/>
          <w:sz w:val="24"/>
        </w:rPr>
        <w:t>As conclusões da análise de A</w:t>
      </w:r>
      <w:r w:rsidRPr="00743A0C">
        <w:rPr>
          <w:rFonts w:cs="Arial"/>
          <w:sz w:val="24"/>
        </w:rPr>
        <w:t xml:space="preserve">companhamento, contendo </w:t>
      </w:r>
      <w:r w:rsidR="007507D6">
        <w:rPr>
          <w:rFonts w:cs="Arial"/>
          <w:sz w:val="24"/>
        </w:rPr>
        <w:t xml:space="preserve">as recomendações para </w:t>
      </w:r>
      <w:r w:rsidR="00214719">
        <w:rPr>
          <w:rFonts w:cs="Arial"/>
          <w:sz w:val="24"/>
        </w:rPr>
        <w:t>regularização</w:t>
      </w:r>
      <w:r w:rsidR="007507D6">
        <w:rPr>
          <w:rFonts w:cs="Arial"/>
          <w:sz w:val="24"/>
        </w:rPr>
        <w:t xml:space="preserve"> dos</w:t>
      </w:r>
      <w:r w:rsidRPr="00743A0C">
        <w:rPr>
          <w:rFonts w:cs="Arial"/>
          <w:sz w:val="24"/>
        </w:rPr>
        <w:t xml:space="preserve"> </w:t>
      </w:r>
      <w:r w:rsidR="00A75822">
        <w:rPr>
          <w:rFonts w:cs="Arial"/>
          <w:sz w:val="24"/>
        </w:rPr>
        <w:t>apontamentos</w:t>
      </w:r>
      <w:r w:rsidR="007507D6">
        <w:rPr>
          <w:rFonts w:cs="Arial"/>
          <w:sz w:val="24"/>
        </w:rPr>
        <w:t>, desde que</w:t>
      </w:r>
      <w:r w:rsidRPr="00743A0C">
        <w:rPr>
          <w:rFonts w:cs="Arial"/>
          <w:sz w:val="24"/>
        </w:rPr>
        <w:t xml:space="preserve"> não apartados em procedimentos regimentais específicos, serão divulgadas </w:t>
      </w:r>
      <w:r w:rsidR="00214719">
        <w:rPr>
          <w:rFonts w:cs="Arial"/>
          <w:sz w:val="24"/>
        </w:rPr>
        <w:t>n</w:t>
      </w:r>
      <w:r w:rsidR="00A75822">
        <w:rPr>
          <w:rFonts w:cs="Arial"/>
          <w:sz w:val="24"/>
        </w:rPr>
        <w:t>a</w:t>
      </w:r>
      <w:r w:rsidRPr="00743A0C">
        <w:rPr>
          <w:rFonts w:cs="Arial"/>
          <w:sz w:val="24"/>
        </w:rPr>
        <w:t xml:space="preserve"> </w:t>
      </w:r>
      <w:r w:rsidR="00214719">
        <w:rPr>
          <w:rFonts w:cs="Arial"/>
          <w:sz w:val="24"/>
        </w:rPr>
        <w:t>página</w:t>
      </w:r>
      <w:r w:rsidR="000E39E2">
        <w:rPr>
          <w:rFonts w:cs="Arial"/>
          <w:sz w:val="24"/>
        </w:rPr>
        <w:t xml:space="preserve"> </w:t>
      </w:r>
      <w:r w:rsidRPr="00743A0C">
        <w:rPr>
          <w:rFonts w:cs="Arial"/>
          <w:sz w:val="24"/>
        </w:rPr>
        <w:t xml:space="preserve">do Tribunal de Contas na </w:t>
      </w:r>
      <w:r w:rsidRPr="009B2F2D">
        <w:rPr>
          <w:rFonts w:cs="Arial"/>
          <w:i/>
          <w:sz w:val="24"/>
        </w:rPr>
        <w:t>internet</w:t>
      </w:r>
      <w:r w:rsidRPr="00743A0C">
        <w:rPr>
          <w:rFonts w:cs="Arial"/>
          <w:sz w:val="24"/>
        </w:rPr>
        <w:t xml:space="preserve">, </w:t>
      </w:r>
      <w:r w:rsidR="00743A0C" w:rsidRPr="00743A0C">
        <w:rPr>
          <w:rFonts w:cs="Arial"/>
          <w:sz w:val="24"/>
        </w:rPr>
        <w:t>em área de acesso não restrito.</w:t>
      </w:r>
    </w:p>
    <w:p w14:paraId="432C8011" w14:textId="77777777" w:rsidR="00665D1D" w:rsidRPr="009B2F2D" w:rsidRDefault="00665D1D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B2F2D">
        <w:rPr>
          <w:rFonts w:cs="Arial"/>
          <w:b/>
          <w:sz w:val="24"/>
        </w:rPr>
        <w:t>Art. 11.</w:t>
      </w:r>
      <w:r w:rsidR="00D86C02">
        <w:rPr>
          <w:rFonts w:cs="Arial"/>
          <w:b/>
          <w:sz w:val="24"/>
        </w:rPr>
        <w:t xml:space="preserve"> </w:t>
      </w:r>
      <w:r w:rsidRPr="009B2F2D">
        <w:rPr>
          <w:rFonts w:cs="Arial"/>
          <w:sz w:val="24"/>
        </w:rPr>
        <w:t>A Diretoria de Contas Municipais, em articulação com a Diretoria de Tecn</w:t>
      </w:r>
      <w:r w:rsidR="00E86D67" w:rsidRPr="009B2F2D">
        <w:rPr>
          <w:rFonts w:cs="Arial"/>
          <w:sz w:val="24"/>
        </w:rPr>
        <w:t>ologia de Informação, disporá de</w:t>
      </w:r>
      <w:r w:rsidRPr="009B2F2D">
        <w:rPr>
          <w:rFonts w:cs="Arial"/>
          <w:sz w:val="24"/>
        </w:rPr>
        <w:t xml:space="preserve"> Sistema Gerenciador de Acompanhamento (SGA) visando o cumprimento desta Instrução</w:t>
      </w:r>
      <w:r w:rsidR="00E86D67" w:rsidRPr="009B2F2D">
        <w:rPr>
          <w:rFonts w:cs="Arial"/>
          <w:sz w:val="24"/>
        </w:rPr>
        <w:t xml:space="preserve"> até</w:t>
      </w:r>
      <w:r w:rsidRPr="009B2F2D">
        <w:rPr>
          <w:rFonts w:cs="Arial"/>
          <w:sz w:val="24"/>
        </w:rPr>
        <w:t xml:space="preserve"> </w:t>
      </w:r>
      <w:r w:rsidR="00E86D67" w:rsidRPr="009B2F2D">
        <w:rPr>
          <w:rFonts w:cs="Arial"/>
          <w:sz w:val="24"/>
        </w:rPr>
        <w:t xml:space="preserve">a </w:t>
      </w:r>
      <w:r w:rsidRPr="009B2F2D">
        <w:rPr>
          <w:rFonts w:cs="Arial"/>
          <w:sz w:val="24"/>
        </w:rPr>
        <w:t xml:space="preserve">data final para a entrega dos dados </w:t>
      </w:r>
      <w:r w:rsidR="00E86D67" w:rsidRPr="009B2F2D">
        <w:rPr>
          <w:rFonts w:cs="Arial"/>
          <w:sz w:val="24"/>
        </w:rPr>
        <w:t xml:space="preserve">do SIM-AM </w:t>
      </w:r>
      <w:r w:rsidRPr="009B2F2D">
        <w:rPr>
          <w:rFonts w:cs="Arial"/>
          <w:sz w:val="24"/>
        </w:rPr>
        <w:t xml:space="preserve">relativos </w:t>
      </w:r>
      <w:r w:rsidR="00E86D67" w:rsidRPr="009B2F2D">
        <w:rPr>
          <w:rFonts w:cs="Arial"/>
          <w:sz w:val="24"/>
        </w:rPr>
        <w:t>à base de informações destinadas à análise de Gestão Fiscal</w:t>
      </w:r>
      <w:r w:rsidRPr="009B2F2D">
        <w:rPr>
          <w:rFonts w:cs="Arial"/>
          <w:sz w:val="24"/>
        </w:rPr>
        <w:t xml:space="preserve"> do </w:t>
      </w:r>
      <w:r w:rsidR="00E86D67" w:rsidRPr="009B2F2D">
        <w:rPr>
          <w:rFonts w:cs="Arial"/>
          <w:sz w:val="24"/>
        </w:rPr>
        <w:t>1º quadrimestre do exercício de 2013</w:t>
      </w:r>
      <w:r w:rsidRPr="009B2F2D">
        <w:rPr>
          <w:rFonts w:cs="Arial"/>
          <w:sz w:val="24"/>
        </w:rPr>
        <w:t>.</w:t>
      </w:r>
    </w:p>
    <w:p w14:paraId="1D39EDBC" w14:textId="77777777" w:rsidR="000E4680" w:rsidRPr="00DB1EB8" w:rsidRDefault="000E4680" w:rsidP="003A0A3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824B84">
        <w:rPr>
          <w:rFonts w:cs="Arial"/>
          <w:b/>
          <w:sz w:val="24"/>
        </w:rPr>
        <w:t>1</w:t>
      </w:r>
      <w:r w:rsidR="00665D1D">
        <w:rPr>
          <w:rFonts w:cs="Arial"/>
          <w:b/>
          <w:sz w:val="24"/>
        </w:rPr>
        <w:t>2</w:t>
      </w:r>
      <w:r w:rsidR="00C4542E" w:rsidRPr="00DB1EB8">
        <w:rPr>
          <w:rFonts w:cs="Arial"/>
          <w:b/>
          <w:sz w:val="24"/>
        </w:rPr>
        <w:t>.</w:t>
      </w:r>
      <w:r w:rsidRPr="00DB1EB8">
        <w:rPr>
          <w:rFonts w:cs="Arial"/>
          <w:sz w:val="24"/>
        </w:rPr>
        <w:t xml:space="preserve"> Esta Instrução Normativa entra em vigor na data de sua publicação.</w:t>
      </w:r>
    </w:p>
    <w:p w14:paraId="52620BCE" w14:textId="77777777" w:rsidR="00DB1EB8" w:rsidRDefault="00DB1EB8" w:rsidP="003A0A3E">
      <w:pPr>
        <w:spacing w:before="120"/>
        <w:ind w:firstLine="1134"/>
        <w:jc w:val="both"/>
        <w:rPr>
          <w:rFonts w:ascii="Arial" w:hAnsi="Arial" w:cs="Arial"/>
        </w:rPr>
      </w:pPr>
    </w:p>
    <w:p w14:paraId="166BB4C1" w14:textId="77777777" w:rsidR="00C50C3B" w:rsidRDefault="00C50C3B" w:rsidP="003A0A3E">
      <w:pPr>
        <w:spacing w:before="120"/>
        <w:ind w:firstLine="1134"/>
        <w:jc w:val="both"/>
        <w:rPr>
          <w:rFonts w:ascii="Arial" w:hAnsi="Arial" w:cs="Arial"/>
        </w:rPr>
      </w:pPr>
    </w:p>
    <w:p w14:paraId="3D021E90" w14:textId="77777777" w:rsidR="00C50C3B" w:rsidRDefault="00C50C3B" w:rsidP="00C50C3B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20 de dezembro de 2012.</w:t>
      </w:r>
    </w:p>
    <w:p w14:paraId="155B5AF9" w14:textId="77777777" w:rsidR="00C50C3B" w:rsidRDefault="00C50C3B" w:rsidP="00C50C3B">
      <w:pPr>
        <w:spacing w:line="360" w:lineRule="auto"/>
        <w:jc w:val="center"/>
        <w:rPr>
          <w:rFonts w:ascii="Arial" w:hAnsi="Arial" w:cs="Arial"/>
          <w:bCs/>
        </w:rPr>
      </w:pPr>
    </w:p>
    <w:p w14:paraId="6CBDC212" w14:textId="77777777" w:rsidR="00C50C3B" w:rsidRDefault="00C50C3B" w:rsidP="00C50C3B">
      <w:pPr>
        <w:spacing w:line="360" w:lineRule="auto"/>
        <w:jc w:val="center"/>
        <w:rPr>
          <w:rFonts w:ascii="Arial" w:hAnsi="Arial" w:cs="Arial"/>
          <w:bCs/>
        </w:rPr>
      </w:pPr>
    </w:p>
    <w:p w14:paraId="46CB0E8C" w14:textId="77777777" w:rsidR="00C50C3B" w:rsidRPr="00363D0C" w:rsidRDefault="00C50C3B" w:rsidP="00C50C3B">
      <w:pPr>
        <w:spacing w:line="360" w:lineRule="auto"/>
        <w:jc w:val="center"/>
        <w:rPr>
          <w:rFonts w:ascii="Arial" w:hAnsi="Arial" w:cs="Arial"/>
          <w:b/>
          <w:bCs/>
        </w:rPr>
      </w:pPr>
      <w:r w:rsidRPr="00363D0C">
        <w:rPr>
          <w:rFonts w:ascii="Arial" w:hAnsi="Arial" w:cs="Arial"/>
          <w:b/>
          <w:bCs/>
        </w:rPr>
        <w:t>FERNANDO AUGUSTO MELLO GUIMARÃES</w:t>
      </w:r>
    </w:p>
    <w:p w14:paraId="76F9DAD0" w14:textId="77777777" w:rsidR="00C50C3B" w:rsidRPr="00551E6D" w:rsidRDefault="00C50C3B" w:rsidP="00C50C3B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000000"/>
        </w:rPr>
      </w:pPr>
      <w:r w:rsidRPr="00551E6D">
        <w:rPr>
          <w:rFonts w:ascii="Arial" w:hAnsi="Arial" w:cs="Arial"/>
          <w:color w:val="000000"/>
        </w:rPr>
        <w:t>Presidente</w:t>
      </w:r>
    </w:p>
    <w:sectPr w:rsidR="00C50C3B" w:rsidRPr="00551E6D" w:rsidSect="000214B1">
      <w:headerReference w:type="default" r:id="rId8"/>
      <w:footerReference w:type="even" r:id="rId9"/>
      <w:headerReference w:type="first" r:id="rId10"/>
      <w:footnotePr>
        <w:numFmt w:val="chicago"/>
      </w:footnotePr>
      <w:type w:val="continuous"/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E8F7" w14:textId="77777777" w:rsidR="002A1BEF" w:rsidRDefault="002A1BEF">
      <w:r>
        <w:separator/>
      </w:r>
    </w:p>
  </w:endnote>
  <w:endnote w:type="continuationSeparator" w:id="0">
    <w:p w14:paraId="2BA17581" w14:textId="77777777" w:rsidR="002A1BEF" w:rsidRDefault="002A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622" w14:textId="77777777" w:rsidR="00665D1D" w:rsidRDefault="00665D1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19A1CD" w14:textId="77777777" w:rsidR="00665D1D" w:rsidRDefault="00665D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421D" w14:textId="77777777" w:rsidR="002A1BEF" w:rsidRDefault="002A1BEF">
      <w:r>
        <w:separator/>
      </w:r>
    </w:p>
  </w:footnote>
  <w:footnote w:type="continuationSeparator" w:id="0">
    <w:p w14:paraId="02C6FDDB" w14:textId="77777777" w:rsidR="002A1BEF" w:rsidRDefault="002A1BEF">
      <w:r>
        <w:continuationSeparator/>
      </w:r>
    </w:p>
  </w:footnote>
  <w:footnote w:id="1">
    <w:p w14:paraId="7F1558C2" w14:textId="77777777" w:rsidR="00D076AB" w:rsidRPr="002618B3" w:rsidRDefault="00D076AB" w:rsidP="00D076AB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618B3">
        <w:rPr>
          <w:rFonts w:ascii="Arial" w:hAnsi="Arial" w:cs="Arial"/>
          <w:b/>
        </w:rPr>
        <w:t>Notas da Biblioteca:</w:t>
      </w:r>
    </w:p>
    <w:p w14:paraId="70FB1877" w14:textId="17B6DED3" w:rsidR="00D076AB" w:rsidRPr="00C86D46" w:rsidRDefault="00D076AB" w:rsidP="00C86D46">
      <w:pPr>
        <w:pStyle w:val="PargrafodaLista"/>
        <w:numPr>
          <w:ilvl w:val="0"/>
          <w:numId w:val="19"/>
        </w:numPr>
        <w:spacing w:line="240" w:lineRule="auto"/>
        <w:ind w:left="426" w:hanging="284"/>
        <w:rPr>
          <w:rFonts w:cs="Arial"/>
          <w:sz w:val="20"/>
          <w:szCs w:val="20"/>
        </w:rPr>
      </w:pPr>
      <w:r w:rsidRPr="00C86D46">
        <w:rPr>
          <w:rFonts w:cs="Arial"/>
          <w:sz w:val="20"/>
          <w:szCs w:val="20"/>
        </w:rPr>
        <w:t xml:space="preserve">Este texto não substitui o publicado no periódico </w:t>
      </w:r>
      <w:hyperlink r:id="rId1" w:history="1">
        <w:r w:rsidR="00A904EB" w:rsidRPr="00C86D46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A904EB" w:rsidRPr="00C86D46">
          <w:rPr>
            <w:rStyle w:val="Hyperlink"/>
            <w:rFonts w:cs="Arial"/>
            <w:bCs/>
            <w:sz w:val="20"/>
            <w:szCs w:val="20"/>
          </w:rPr>
          <w:t>,</w:t>
        </w:r>
        <w:r w:rsidR="00A904EB" w:rsidRPr="00C86D46">
          <w:rPr>
            <w:rStyle w:val="Hyperlink"/>
            <w:rFonts w:cs="Arial"/>
            <w:sz w:val="20"/>
            <w:szCs w:val="20"/>
          </w:rPr>
          <w:t xml:space="preserve"> Curitiba, PR, n. 557, 11 jan. 2013, p. 50</w:t>
        </w:r>
      </w:hyperlink>
      <w:r w:rsidR="00A904EB" w:rsidRPr="00C86D46">
        <w:rPr>
          <w:rFonts w:cs="Arial"/>
          <w:sz w:val="20"/>
          <w:szCs w:val="20"/>
        </w:rPr>
        <w:t>.</w:t>
      </w:r>
    </w:p>
    <w:p w14:paraId="19A386D2" w14:textId="799DEBD6" w:rsidR="00D076AB" w:rsidRDefault="005166B6" w:rsidP="00976BBC">
      <w:pPr>
        <w:pStyle w:val="Textodenotaderodap"/>
        <w:numPr>
          <w:ilvl w:val="0"/>
          <w:numId w:val="19"/>
        </w:numPr>
        <w:ind w:left="426" w:hanging="284"/>
      </w:pPr>
      <w:r>
        <w:rPr>
          <w:rFonts w:ascii="Arial" w:hAnsi="Arial" w:cs="Arial"/>
        </w:rPr>
        <w:t xml:space="preserve">Origem: </w:t>
      </w:r>
      <w:r w:rsidR="002D3803" w:rsidRPr="00C86D46">
        <w:rPr>
          <w:rFonts w:ascii="Arial" w:hAnsi="Arial" w:cs="Arial"/>
        </w:rPr>
        <w:t xml:space="preserve">Processo n. 82228-7/12 – </w:t>
      </w:r>
      <w:hyperlink r:id="rId2" w:history="1">
        <w:r w:rsidR="002D3803" w:rsidRPr="00C86D46">
          <w:rPr>
            <w:rStyle w:val="Hyperlink"/>
            <w:rFonts w:cs="Arial"/>
            <w:sz w:val="20"/>
          </w:rPr>
          <w:t>Acórdão n. 4.219/2012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6962" w14:textId="46A3EB52" w:rsidR="00665D1D" w:rsidRDefault="00BE3172" w:rsidP="009756B5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65D0F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Descrição: logo TC colorido - medio" style="position:absolute;left:0;text-align:left;margin-left:-4.05pt;margin-top:3.95pt;width:44.25pt;height:52.05pt;z-index:251657728;visibility:visible">
          <v:imagedata r:id="rId1" o:title="logo TC colorido - medio"/>
          <w10:wrap type="square"/>
        </v:shape>
      </w:pict>
    </w:r>
    <w:r w:rsidR="00665D1D">
      <w:rPr>
        <w:rFonts w:ascii="Arial" w:hAnsi="Arial" w:cs="Arial"/>
        <w:b/>
        <w:sz w:val="30"/>
        <w:szCs w:val="30"/>
      </w:rPr>
      <w:t>TRIBUNAL DE CONTAS DO ESTADO DO PARANÁ</w:t>
    </w:r>
  </w:p>
  <w:p w14:paraId="19878853" w14:textId="77777777" w:rsidR="000214B1" w:rsidRDefault="000214B1" w:rsidP="009756B5">
    <w:pPr>
      <w:pStyle w:val="Cabealho"/>
      <w:spacing w:before="480" w:after="120"/>
      <w:ind w:left="11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716B" w14:textId="77777777" w:rsidR="00665D1D" w:rsidRPr="008142FC" w:rsidRDefault="00665D1D" w:rsidP="00F5754E">
    <w:pPr>
      <w:pStyle w:val="Cabealho"/>
      <w:ind w:left="1134"/>
      <w:jc w:val="right"/>
      <w:rPr>
        <w:rFonts w:ascii="Arial" w:hAnsi="Arial" w:cs="Arial"/>
        <w:b/>
        <w:sz w:val="18"/>
        <w:szCs w:val="18"/>
      </w:rPr>
    </w:pPr>
    <w:r w:rsidRPr="008142FC">
      <w:rPr>
        <w:rFonts w:ascii="Arial" w:hAnsi="Arial" w:cs="Arial"/>
        <w:b/>
        <w:sz w:val="18"/>
        <w:szCs w:val="18"/>
      </w:rPr>
      <w:t>Modelo 4 da Instrução Normativa nº. XX/2009</w:t>
    </w:r>
  </w:p>
  <w:p w14:paraId="1E17D962" w14:textId="77777777" w:rsidR="00665D1D" w:rsidRDefault="00665D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1D"/>
    <w:multiLevelType w:val="hybridMultilevel"/>
    <w:tmpl w:val="A814B9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DED"/>
    <w:multiLevelType w:val="hybridMultilevel"/>
    <w:tmpl w:val="05C0E9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CE2"/>
    <w:multiLevelType w:val="hybridMultilevel"/>
    <w:tmpl w:val="2BC8252E"/>
    <w:lvl w:ilvl="0" w:tplc="B0ECC8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14D6"/>
    <w:multiLevelType w:val="hybridMultilevel"/>
    <w:tmpl w:val="3064E95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19E3AD2"/>
    <w:multiLevelType w:val="hybridMultilevel"/>
    <w:tmpl w:val="168A2CDE"/>
    <w:lvl w:ilvl="0" w:tplc="93D6FD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43B"/>
    <w:multiLevelType w:val="hybridMultilevel"/>
    <w:tmpl w:val="00AAE9BC"/>
    <w:lvl w:ilvl="0" w:tplc="9C6EAC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69454453">
    <w:abstractNumId w:val="1"/>
  </w:num>
  <w:num w:numId="2" w16cid:durableId="512184809">
    <w:abstractNumId w:val="6"/>
  </w:num>
  <w:num w:numId="3" w16cid:durableId="312101868">
    <w:abstractNumId w:val="4"/>
  </w:num>
  <w:num w:numId="4" w16cid:durableId="1873226367">
    <w:abstractNumId w:val="0"/>
  </w:num>
  <w:num w:numId="5" w16cid:durableId="1944266428">
    <w:abstractNumId w:val="1"/>
  </w:num>
  <w:num w:numId="6" w16cid:durableId="875040858">
    <w:abstractNumId w:val="1"/>
  </w:num>
  <w:num w:numId="7" w16cid:durableId="1961454684">
    <w:abstractNumId w:val="1"/>
  </w:num>
  <w:num w:numId="8" w16cid:durableId="1355157427">
    <w:abstractNumId w:val="1"/>
  </w:num>
  <w:num w:numId="9" w16cid:durableId="1711805213">
    <w:abstractNumId w:val="1"/>
  </w:num>
  <w:num w:numId="10" w16cid:durableId="1966502262">
    <w:abstractNumId w:val="2"/>
  </w:num>
  <w:num w:numId="11" w16cid:durableId="162553605">
    <w:abstractNumId w:val="1"/>
  </w:num>
  <w:num w:numId="12" w16cid:durableId="42487715">
    <w:abstractNumId w:val="1"/>
  </w:num>
  <w:num w:numId="13" w16cid:durableId="1581789797">
    <w:abstractNumId w:val="1"/>
  </w:num>
  <w:num w:numId="14" w16cid:durableId="2057467192">
    <w:abstractNumId w:val="1"/>
  </w:num>
  <w:num w:numId="15" w16cid:durableId="657147413">
    <w:abstractNumId w:val="1"/>
  </w:num>
  <w:num w:numId="16" w16cid:durableId="1256354810">
    <w:abstractNumId w:val="1"/>
  </w:num>
  <w:num w:numId="17" w16cid:durableId="2092506034">
    <w:abstractNumId w:val="1"/>
  </w:num>
  <w:num w:numId="18" w16cid:durableId="2089568700">
    <w:abstractNumId w:val="3"/>
  </w:num>
  <w:num w:numId="19" w16cid:durableId="145784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80"/>
    <w:rsid w:val="000044DB"/>
    <w:rsid w:val="000118E6"/>
    <w:rsid w:val="000214B1"/>
    <w:rsid w:val="00021D96"/>
    <w:rsid w:val="00021E85"/>
    <w:rsid w:val="00027659"/>
    <w:rsid w:val="0004116F"/>
    <w:rsid w:val="00076BF1"/>
    <w:rsid w:val="000908F3"/>
    <w:rsid w:val="000968F6"/>
    <w:rsid w:val="000B0239"/>
    <w:rsid w:val="000B4F79"/>
    <w:rsid w:val="000E39E2"/>
    <w:rsid w:val="000E4680"/>
    <w:rsid w:val="000E7B02"/>
    <w:rsid w:val="000F4B9A"/>
    <w:rsid w:val="00105D73"/>
    <w:rsid w:val="00116C66"/>
    <w:rsid w:val="00120D6B"/>
    <w:rsid w:val="00132792"/>
    <w:rsid w:val="0014763D"/>
    <w:rsid w:val="001539CB"/>
    <w:rsid w:val="0015466A"/>
    <w:rsid w:val="001B506C"/>
    <w:rsid w:val="001C0ABA"/>
    <w:rsid w:val="001C1945"/>
    <w:rsid w:val="001D43B3"/>
    <w:rsid w:val="001D4749"/>
    <w:rsid w:val="001D62A9"/>
    <w:rsid w:val="001E75B7"/>
    <w:rsid w:val="001E7A84"/>
    <w:rsid w:val="001F15E5"/>
    <w:rsid w:val="002132E4"/>
    <w:rsid w:val="00214719"/>
    <w:rsid w:val="00217705"/>
    <w:rsid w:val="002276F9"/>
    <w:rsid w:val="00236106"/>
    <w:rsid w:val="0024072D"/>
    <w:rsid w:val="00240C89"/>
    <w:rsid w:val="00244994"/>
    <w:rsid w:val="002A1BEF"/>
    <w:rsid w:val="002B3486"/>
    <w:rsid w:val="002B7DBB"/>
    <w:rsid w:val="002C51FE"/>
    <w:rsid w:val="002D2456"/>
    <w:rsid w:val="002D3803"/>
    <w:rsid w:val="002E2F57"/>
    <w:rsid w:val="002E49B5"/>
    <w:rsid w:val="00302617"/>
    <w:rsid w:val="00310A10"/>
    <w:rsid w:val="00315563"/>
    <w:rsid w:val="003234DF"/>
    <w:rsid w:val="00330585"/>
    <w:rsid w:val="003320DF"/>
    <w:rsid w:val="00342048"/>
    <w:rsid w:val="00357B77"/>
    <w:rsid w:val="0037247E"/>
    <w:rsid w:val="00381E4C"/>
    <w:rsid w:val="003A0A3E"/>
    <w:rsid w:val="003D0F73"/>
    <w:rsid w:val="003D73E1"/>
    <w:rsid w:val="003F44D3"/>
    <w:rsid w:val="00421D2A"/>
    <w:rsid w:val="00425E9B"/>
    <w:rsid w:val="00427401"/>
    <w:rsid w:val="0044511A"/>
    <w:rsid w:val="00445842"/>
    <w:rsid w:val="00462C42"/>
    <w:rsid w:val="004733D1"/>
    <w:rsid w:val="004971AB"/>
    <w:rsid w:val="004A74A7"/>
    <w:rsid w:val="004C637E"/>
    <w:rsid w:val="004C6BEE"/>
    <w:rsid w:val="004D59E5"/>
    <w:rsid w:val="004E06A4"/>
    <w:rsid w:val="004E421B"/>
    <w:rsid w:val="004E4716"/>
    <w:rsid w:val="004F7920"/>
    <w:rsid w:val="00500134"/>
    <w:rsid w:val="005166B6"/>
    <w:rsid w:val="0051742B"/>
    <w:rsid w:val="005233EE"/>
    <w:rsid w:val="00551E6D"/>
    <w:rsid w:val="00556E18"/>
    <w:rsid w:val="00572085"/>
    <w:rsid w:val="00581907"/>
    <w:rsid w:val="005B4624"/>
    <w:rsid w:val="005D5A70"/>
    <w:rsid w:val="005F482D"/>
    <w:rsid w:val="006107E2"/>
    <w:rsid w:val="00614B2C"/>
    <w:rsid w:val="00643465"/>
    <w:rsid w:val="00665D1D"/>
    <w:rsid w:val="00672D89"/>
    <w:rsid w:val="00672DA7"/>
    <w:rsid w:val="006833D7"/>
    <w:rsid w:val="006846C1"/>
    <w:rsid w:val="00697C0B"/>
    <w:rsid w:val="006B7E78"/>
    <w:rsid w:val="006C3AF4"/>
    <w:rsid w:val="006C7003"/>
    <w:rsid w:val="006D2551"/>
    <w:rsid w:val="006E3256"/>
    <w:rsid w:val="006F064A"/>
    <w:rsid w:val="006F2998"/>
    <w:rsid w:val="00701C0D"/>
    <w:rsid w:val="00701DAE"/>
    <w:rsid w:val="007167A5"/>
    <w:rsid w:val="0072035C"/>
    <w:rsid w:val="007226D0"/>
    <w:rsid w:val="0072443E"/>
    <w:rsid w:val="0073521B"/>
    <w:rsid w:val="00743A0C"/>
    <w:rsid w:val="00746887"/>
    <w:rsid w:val="007507D6"/>
    <w:rsid w:val="00760044"/>
    <w:rsid w:val="0077064B"/>
    <w:rsid w:val="00797900"/>
    <w:rsid w:val="00797908"/>
    <w:rsid w:val="007A5C7A"/>
    <w:rsid w:val="007C1000"/>
    <w:rsid w:val="007C3F63"/>
    <w:rsid w:val="007D3A4A"/>
    <w:rsid w:val="0081259E"/>
    <w:rsid w:val="00817B99"/>
    <w:rsid w:val="00821EDB"/>
    <w:rsid w:val="00824B84"/>
    <w:rsid w:val="00833E36"/>
    <w:rsid w:val="00840370"/>
    <w:rsid w:val="0084369F"/>
    <w:rsid w:val="00846652"/>
    <w:rsid w:val="00875C9D"/>
    <w:rsid w:val="00893078"/>
    <w:rsid w:val="008B0A91"/>
    <w:rsid w:val="008D073C"/>
    <w:rsid w:val="008D2DC6"/>
    <w:rsid w:val="008D3005"/>
    <w:rsid w:val="0090264D"/>
    <w:rsid w:val="0091695A"/>
    <w:rsid w:val="00930DE4"/>
    <w:rsid w:val="00932F2C"/>
    <w:rsid w:val="00932F2F"/>
    <w:rsid w:val="00934FEC"/>
    <w:rsid w:val="009431A9"/>
    <w:rsid w:val="009463D1"/>
    <w:rsid w:val="009517E5"/>
    <w:rsid w:val="0096448A"/>
    <w:rsid w:val="00964AC4"/>
    <w:rsid w:val="009756B5"/>
    <w:rsid w:val="00986BC1"/>
    <w:rsid w:val="00990245"/>
    <w:rsid w:val="009A4156"/>
    <w:rsid w:val="009B0A16"/>
    <w:rsid w:val="009B2F2D"/>
    <w:rsid w:val="009D12C3"/>
    <w:rsid w:val="009D59AE"/>
    <w:rsid w:val="009D6B90"/>
    <w:rsid w:val="009E41E3"/>
    <w:rsid w:val="009F17AD"/>
    <w:rsid w:val="00A01062"/>
    <w:rsid w:val="00A108B1"/>
    <w:rsid w:val="00A109D1"/>
    <w:rsid w:val="00A231BF"/>
    <w:rsid w:val="00A57280"/>
    <w:rsid w:val="00A57FF7"/>
    <w:rsid w:val="00A6268D"/>
    <w:rsid w:val="00A653B5"/>
    <w:rsid w:val="00A67A4F"/>
    <w:rsid w:val="00A75822"/>
    <w:rsid w:val="00A7588B"/>
    <w:rsid w:val="00A80ACD"/>
    <w:rsid w:val="00A833A8"/>
    <w:rsid w:val="00A841B2"/>
    <w:rsid w:val="00A904EB"/>
    <w:rsid w:val="00A9606E"/>
    <w:rsid w:val="00AA1416"/>
    <w:rsid w:val="00AA7CBD"/>
    <w:rsid w:val="00AB6AC4"/>
    <w:rsid w:val="00AB7618"/>
    <w:rsid w:val="00AB7FE1"/>
    <w:rsid w:val="00AD0C39"/>
    <w:rsid w:val="00AD550E"/>
    <w:rsid w:val="00AF63CA"/>
    <w:rsid w:val="00B01427"/>
    <w:rsid w:val="00B019B0"/>
    <w:rsid w:val="00B17391"/>
    <w:rsid w:val="00B664FF"/>
    <w:rsid w:val="00B871B2"/>
    <w:rsid w:val="00B9682B"/>
    <w:rsid w:val="00BA1C4F"/>
    <w:rsid w:val="00BA5314"/>
    <w:rsid w:val="00BC2E79"/>
    <w:rsid w:val="00BC4B95"/>
    <w:rsid w:val="00BD3C39"/>
    <w:rsid w:val="00BE3172"/>
    <w:rsid w:val="00C0207C"/>
    <w:rsid w:val="00C135C2"/>
    <w:rsid w:val="00C13743"/>
    <w:rsid w:val="00C22D7F"/>
    <w:rsid w:val="00C31B13"/>
    <w:rsid w:val="00C32380"/>
    <w:rsid w:val="00C40FAB"/>
    <w:rsid w:val="00C4542E"/>
    <w:rsid w:val="00C50C3B"/>
    <w:rsid w:val="00C518D9"/>
    <w:rsid w:val="00C52ACF"/>
    <w:rsid w:val="00C6331C"/>
    <w:rsid w:val="00C67E51"/>
    <w:rsid w:val="00C705C3"/>
    <w:rsid w:val="00C86D46"/>
    <w:rsid w:val="00C907FE"/>
    <w:rsid w:val="00C95C4A"/>
    <w:rsid w:val="00CA2A31"/>
    <w:rsid w:val="00CA4C40"/>
    <w:rsid w:val="00CB2876"/>
    <w:rsid w:val="00CF1F39"/>
    <w:rsid w:val="00D0510A"/>
    <w:rsid w:val="00D076AB"/>
    <w:rsid w:val="00D11555"/>
    <w:rsid w:val="00D13BDD"/>
    <w:rsid w:val="00D2159B"/>
    <w:rsid w:val="00D268E0"/>
    <w:rsid w:val="00D27FE4"/>
    <w:rsid w:val="00D319EC"/>
    <w:rsid w:val="00D346F3"/>
    <w:rsid w:val="00D35C28"/>
    <w:rsid w:val="00D4341E"/>
    <w:rsid w:val="00D43877"/>
    <w:rsid w:val="00D442EE"/>
    <w:rsid w:val="00D47F51"/>
    <w:rsid w:val="00D52D26"/>
    <w:rsid w:val="00D56AAE"/>
    <w:rsid w:val="00D622F0"/>
    <w:rsid w:val="00D80D9A"/>
    <w:rsid w:val="00D86C02"/>
    <w:rsid w:val="00D91E46"/>
    <w:rsid w:val="00DB1480"/>
    <w:rsid w:val="00DB1582"/>
    <w:rsid w:val="00DB1EB8"/>
    <w:rsid w:val="00DD002A"/>
    <w:rsid w:val="00DF0B21"/>
    <w:rsid w:val="00E36C3F"/>
    <w:rsid w:val="00E37416"/>
    <w:rsid w:val="00E4169E"/>
    <w:rsid w:val="00E72D13"/>
    <w:rsid w:val="00E86D67"/>
    <w:rsid w:val="00E96D0C"/>
    <w:rsid w:val="00E975F0"/>
    <w:rsid w:val="00EA5823"/>
    <w:rsid w:val="00EA6EE8"/>
    <w:rsid w:val="00EC01D8"/>
    <w:rsid w:val="00EC01DA"/>
    <w:rsid w:val="00EC7515"/>
    <w:rsid w:val="00EE61C7"/>
    <w:rsid w:val="00EE6D1F"/>
    <w:rsid w:val="00F02F5C"/>
    <w:rsid w:val="00F05003"/>
    <w:rsid w:val="00F0561E"/>
    <w:rsid w:val="00F14505"/>
    <w:rsid w:val="00F15DEF"/>
    <w:rsid w:val="00F16D99"/>
    <w:rsid w:val="00F40F9A"/>
    <w:rsid w:val="00F44232"/>
    <w:rsid w:val="00F46328"/>
    <w:rsid w:val="00F51FEE"/>
    <w:rsid w:val="00F527AE"/>
    <w:rsid w:val="00F527F4"/>
    <w:rsid w:val="00F5754E"/>
    <w:rsid w:val="00F61950"/>
    <w:rsid w:val="00F67EFF"/>
    <w:rsid w:val="00F714BD"/>
    <w:rsid w:val="00F746A9"/>
    <w:rsid w:val="00F75377"/>
    <w:rsid w:val="00FA29E0"/>
    <w:rsid w:val="00FA3A32"/>
    <w:rsid w:val="00FC37E2"/>
    <w:rsid w:val="00FD55C8"/>
    <w:rsid w:val="00FE46AB"/>
    <w:rsid w:val="00FE6897"/>
    <w:rsid w:val="00FF09EA"/>
    <w:rsid w:val="00FF496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7ABD8A"/>
  <w15:chartTrackingRefBased/>
  <w15:docId w15:val="{0B41A96B-D40E-4999-9C22-A48DF809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80"/>
    <w:pPr>
      <w:keepNext/>
      <w:jc w:val="center"/>
      <w:outlineLvl w:val="0"/>
    </w:pPr>
    <w:rPr>
      <w:smallCap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E4680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E4680"/>
  </w:style>
  <w:style w:type="paragraph" w:customStyle="1" w:styleId="Ementa">
    <w:name w:val="Ementa"/>
    <w:basedOn w:val="Normal"/>
    <w:rsid w:val="000E468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0E4680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0E46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E4680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0E468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2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32E4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4B84"/>
    <w:pPr>
      <w:spacing w:line="320" w:lineRule="atLeast"/>
      <w:ind w:left="720"/>
      <w:contextualSpacing/>
      <w:jc w:val="both"/>
    </w:pPr>
    <w:rPr>
      <w:rFonts w:ascii="Arial" w:hAnsi="Arial"/>
    </w:rPr>
  </w:style>
  <w:style w:type="paragraph" w:styleId="NormalWeb">
    <w:name w:val="Normal (Web)"/>
    <w:basedOn w:val="Normal"/>
    <w:rsid w:val="001D43B3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664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664FF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664FF"/>
    <w:rPr>
      <w:vertAlign w:val="superscript"/>
    </w:rPr>
  </w:style>
  <w:style w:type="character" w:styleId="Hyperlink">
    <w:name w:val="Hyperlink"/>
    <w:rsid w:val="00D076AB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3/1/pdf/00241298.pdf" TargetMode="External"/><Relationship Id="rId1" Type="http://schemas.openxmlformats.org/officeDocument/2006/relationships/hyperlink" Target="http://www1.tce.pr.gov.br/multimidia/2013/1/pdf/0024056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DB4A-AA92-45D8-A95E-E328E982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cp:lastModifiedBy>Yarusya</cp:lastModifiedBy>
  <cp:revision>12</cp:revision>
  <cp:lastPrinted>2011-10-03T18:38:00Z</cp:lastPrinted>
  <dcterms:created xsi:type="dcterms:W3CDTF">2022-06-21T19:03:00Z</dcterms:created>
  <dcterms:modified xsi:type="dcterms:W3CDTF">2022-06-29T20:33:00Z</dcterms:modified>
</cp:coreProperties>
</file>