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BD43" w14:textId="3F93E77A" w:rsidR="00D87005" w:rsidRDefault="00DC321D" w:rsidP="00510A97">
      <w:pPr>
        <w:autoSpaceDE w:val="0"/>
        <w:autoSpaceDN w:val="0"/>
        <w:adjustRightInd w:val="0"/>
        <w:spacing w:before="240" w:after="120" w:line="240" w:lineRule="auto"/>
        <w:jc w:val="center"/>
        <w:rPr>
          <w:rFonts w:ascii="Arial" w:hAnsi="Arial" w:cs="Arial"/>
          <w:b/>
          <w:bCs/>
          <w:sz w:val="28"/>
          <w:szCs w:val="28"/>
        </w:rPr>
      </w:pPr>
      <w:r w:rsidRPr="00B663BE">
        <w:rPr>
          <w:rFonts w:ascii="Arial" w:hAnsi="Arial" w:cs="Arial"/>
          <w:b/>
          <w:bCs/>
          <w:sz w:val="28"/>
          <w:szCs w:val="28"/>
        </w:rPr>
        <w:t>INSTRUÇÃO NORMATIVA Nº</w:t>
      </w:r>
      <w:r w:rsidR="00B663BE">
        <w:rPr>
          <w:rFonts w:ascii="Arial" w:hAnsi="Arial" w:cs="Arial"/>
          <w:b/>
          <w:bCs/>
          <w:sz w:val="28"/>
          <w:szCs w:val="28"/>
        </w:rPr>
        <w:t xml:space="preserve"> 116/2016</w:t>
      </w:r>
      <w:r w:rsidR="00F77AA2">
        <w:rPr>
          <w:rStyle w:val="Refdenotaderodap"/>
          <w:rFonts w:ascii="Arial" w:hAnsi="Arial" w:cs="Arial"/>
          <w:b/>
          <w:bCs/>
          <w:sz w:val="28"/>
          <w:szCs w:val="28"/>
        </w:rPr>
        <w:footnoteReference w:id="1"/>
      </w:r>
    </w:p>
    <w:p w14:paraId="40208C5B" w14:textId="77777777" w:rsidR="000B6B77" w:rsidRPr="0066247A" w:rsidRDefault="000B6B77" w:rsidP="0066247A">
      <w:pPr>
        <w:autoSpaceDE w:val="0"/>
        <w:autoSpaceDN w:val="0"/>
        <w:adjustRightInd w:val="0"/>
        <w:spacing w:before="360" w:after="360" w:line="240" w:lineRule="auto"/>
        <w:ind w:left="4536"/>
        <w:jc w:val="both"/>
        <w:rPr>
          <w:rFonts w:ascii="Arial" w:hAnsi="Arial" w:cs="Arial"/>
          <w:i/>
          <w:iCs/>
        </w:rPr>
      </w:pPr>
      <w:r w:rsidRPr="0066247A">
        <w:rPr>
          <w:rFonts w:ascii="Arial" w:hAnsi="Arial" w:cs="Arial"/>
          <w:i/>
          <w:iCs/>
        </w:rPr>
        <w:t>Dispõe sobre os critérios de análise e os parâmetros de conformidade dos módulos de pensão e de revisão de aposentadoria e de pensão do Sistema de Atos de Pessoal (SIAP) no âmbito do Tribunal de Contas do Estado do Paraná.</w:t>
      </w:r>
    </w:p>
    <w:p w14:paraId="3BB550CE" w14:textId="77777777" w:rsidR="000B6B77" w:rsidRPr="007D205D" w:rsidRDefault="000B6B77" w:rsidP="00B663BE">
      <w:pPr>
        <w:autoSpaceDE w:val="0"/>
        <w:autoSpaceDN w:val="0"/>
        <w:adjustRightInd w:val="0"/>
        <w:spacing w:before="120" w:after="0" w:line="240" w:lineRule="auto"/>
        <w:ind w:firstLine="1134"/>
        <w:jc w:val="both"/>
        <w:rPr>
          <w:rFonts w:ascii="Arial" w:hAnsi="Arial" w:cs="Arial"/>
          <w:sz w:val="24"/>
          <w:szCs w:val="24"/>
        </w:rPr>
      </w:pPr>
      <w:r w:rsidRPr="00C20B20">
        <w:rPr>
          <w:rFonts w:ascii="Arial" w:hAnsi="Arial" w:cs="Arial"/>
          <w:sz w:val="24"/>
          <w:szCs w:val="24"/>
        </w:rPr>
        <w:t>O</w:t>
      </w:r>
      <w:r w:rsidRPr="007D205D">
        <w:rPr>
          <w:rFonts w:ascii="Arial" w:hAnsi="Arial" w:cs="Arial"/>
          <w:b/>
          <w:bCs/>
          <w:sz w:val="24"/>
          <w:szCs w:val="24"/>
        </w:rPr>
        <w:t xml:space="preserve"> TRIBUNAL DE CONTAS DO ESTADO DO PARANÁ</w:t>
      </w:r>
      <w:r w:rsidRPr="007D205D">
        <w:rPr>
          <w:rFonts w:ascii="Arial" w:hAnsi="Arial" w:cs="Arial"/>
          <w:sz w:val="24"/>
          <w:szCs w:val="24"/>
        </w:rPr>
        <w:t>, no uso das</w:t>
      </w:r>
      <w:r w:rsidR="003671E9" w:rsidRPr="007D205D">
        <w:rPr>
          <w:rFonts w:ascii="Arial" w:hAnsi="Arial" w:cs="Arial"/>
          <w:sz w:val="24"/>
          <w:szCs w:val="24"/>
        </w:rPr>
        <w:t xml:space="preserve"> </w:t>
      </w:r>
      <w:r w:rsidRPr="007D205D">
        <w:rPr>
          <w:rFonts w:ascii="Arial" w:hAnsi="Arial" w:cs="Arial"/>
          <w:sz w:val="24"/>
          <w:szCs w:val="24"/>
        </w:rPr>
        <w:t>atribuições contidas no art. 2º, I, da Lei Complementar nº 113, de 15 de dezembro</w:t>
      </w:r>
      <w:r w:rsidR="003671E9" w:rsidRPr="007D205D">
        <w:rPr>
          <w:rFonts w:ascii="Arial" w:hAnsi="Arial" w:cs="Arial"/>
          <w:sz w:val="24"/>
          <w:szCs w:val="24"/>
        </w:rPr>
        <w:t xml:space="preserve"> </w:t>
      </w:r>
      <w:r w:rsidRPr="007D205D">
        <w:rPr>
          <w:rFonts w:ascii="Arial" w:hAnsi="Arial" w:cs="Arial"/>
          <w:sz w:val="24"/>
          <w:szCs w:val="24"/>
        </w:rPr>
        <w:t>de 2005, e no art. 5º, XIII, do Regimento Interno, e com base nos arts. 187, II, 193 a</w:t>
      </w:r>
      <w:r w:rsidR="003671E9" w:rsidRPr="007D205D">
        <w:rPr>
          <w:rFonts w:ascii="Arial" w:hAnsi="Arial" w:cs="Arial"/>
          <w:sz w:val="24"/>
          <w:szCs w:val="24"/>
        </w:rPr>
        <w:t xml:space="preserve"> </w:t>
      </w:r>
      <w:r w:rsidRPr="007D205D">
        <w:rPr>
          <w:rFonts w:ascii="Arial" w:hAnsi="Arial" w:cs="Arial"/>
          <w:sz w:val="24"/>
          <w:szCs w:val="24"/>
        </w:rPr>
        <w:t>196, e 299-A, § 4º, também do Regimento Interno,</w:t>
      </w:r>
    </w:p>
    <w:p w14:paraId="35E9CF32" w14:textId="77777777" w:rsidR="000B6B77" w:rsidRPr="007D205D" w:rsidRDefault="000B6B77" w:rsidP="00510A97">
      <w:pPr>
        <w:autoSpaceDE w:val="0"/>
        <w:autoSpaceDN w:val="0"/>
        <w:adjustRightInd w:val="0"/>
        <w:spacing w:before="360" w:after="240" w:line="240" w:lineRule="auto"/>
        <w:ind w:firstLine="1134"/>
        <w:jc w:val="both"/>
        <w:rPr>
          <w:rFonts w:ascii="Arial" w:hAnsi="Arial" w:cs="Arial"/>
          <w:b/>
          <w:bCs/>
          <w:sz w:val="24"/>
          <w:szCs w:val="24"/>
        </w:rPr>
      </w:pPr>
      <w:r w:rsidRPr="007D205D">
        <w:rPr>
          <w:rFonts w:ascii="Arial" w:hAnsi="Arial" w:cs="Arial"/>
          <w:b/>
          <w:bCs/>
          <w:sz w:val="24"/>
          <w:szCs w:val="24"/>
        </w:rPr>
        <w:t>RESOLVE</w:t>
      </w:r>
    </w:p>
    <w:p w14:paraId="65BE7B44"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b/>
          <w:bCs/>
          <w:sz w:val="24"/>
          <w:szCs w:val="24"/>
        </w:rPr>
        <w:t xml:space="preserve">Art. 1º </w:t>
      </w:r>
      <w:r w:rsidRPr="007D205D">
        <w:rPr>
          <w:rFonts w:ascii="Arial" w:hAnsi="Arial" w:cs="Arial"/>
          <w:sz w:val="24"/>
          <w:szCs w:val="24"/>
        </w:rPr>
        <w:t>Os atos de pensão, revisão de aposentadoria e revisão de pensão, encaminhados por meio de Sistema de Atos de Pessoal (SIAP), serão analisados eletronicamente a partir dos parâmetros definidos nesta Instrução Normativa, para verificação da sua legalidade e identificação de irregularidades, inconsistências ou omissões no lançamento dos dados.</w:t>
      </w:r>
    </w:p>
    <w:p w14:paraId="578BD231"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b/>
          <w:bCs/>
          <w:sz w:val="24"/>
          <w:szCs w:val="24"/>
        </w:rPr>
        <w:t xml:space="preserve">Art. 2º </w:t>
      </w:r>
      <w:r w:rsidRPr="007D205D">
        <w:rPr>
          <w:rFonts w:ascii="Arial" w:hAnsi="Arial" w:cs="Arial"/>
          <w:sz w:val="24"/>
          <w:szCs w:val="24"/>
        </w:rPr>
        <w:t>A análise eletrônica compreenderá regras de captação, pré-análise e análise.</w:t>
      </w:r>
    </w:p>
    <w:p w14:paraId="2A0B909F"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1º As regras de captação impedem o envio de informações incompletas e inconsistentes e o envio de atos nos quais não se verifica o preenchimento dos requisitos legais para a concessão do benefício.</w:t>
      </w:r>
    </w:p>
    <w:p w14:paraId="18B7F00B"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2º As regras de pré-análise aperfeiçoam-se a partir de juízo do responsável pelo exame do processo, no momento da apreciação do seu conteúdo pela Unidade Técnica responsável pela análise.</w:t>
      </w:r>
    </w:p>
    <w:p w14:paraId="63808606"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3º As regras de análise são aplicadas automaticamente pelo sistema analisador (AGEN), independentemente de juízo do responsável pelo exame do processo, no momento da apreciação do seu conteúdo pela Unidade Técnica responsável pela análise.</w:t>
      </w:r>
    </w:p>
    <w:p w14:paraId="54A27E94"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4º As regras de análise eletrônica podem ser concomitantemente de captação e de análise.</w:t>
      </w:r>
    </w:p>
    <w:p w14:paraId="78DECAE7"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b/>
          <w:bCs/>
          <w:sz w:val="24"/>
          <w:szCs w:val="24"/>
        </w:rPr>
        <w:lastRenderedPageBreak/>
        <w:t xml:space="preserve">Art. 3º </w:t>
      </w:r>
      <w:r w:rsidRPr="007D205D">
        <w:rPr>
          <w:rFonts w:ascii="Arial" w:hAnsi="Arial" w:cs="Arial"/>
          <w:sz w:val="24"/>
          <w:szCs w:val="24"/>
        </w:rPr>
        <w:t>Os critérios de análise e os parâmetros de conformidade do módulo de pensão do Sistema de Atos de Pessoal (SIAP), conforme previsto no art. 2º, são os seguintes:</w:t>
      </w:r>
    </w:p>
    <w:p w14:paraId="161B09A4"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 – critérios de verificação do cumprimento dos requisitos legais para a concessão da pensão:</w:t>
      </w:r>
    </w:p>
    <w:p w14:paraId="264D86A9"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limite de idade para os casos de pensões temporárias, quando cabível;</w:t>
      </w:r>
    </w:p>
    <w:p w14:paraId="0733D013"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b) conferência do laudo pericial nos casos de invalidez do beneficiário;</w:t>
      </w:r>
    </w:p>
    <w:p w14:paraId="69C211BC"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c) observância da legislação específica nos casos de auxílio reclusão;</w:t>
      </w:r>
    </w:p>
    <w:p w14:paraId="552F5946"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d) conferência da existência de vínculo funcional do servidor falecido/recluso;</w:t>
      </w:r>
    </w:p>
    <w:p w14:paraId="1480B590"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e) comprovação de dependência econômica, nos casos cabíveis;</w:t>
      </w:r>
    </w:p>
    <w:p w14:paraId="28C214B4"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f) existência de prévio cadastro do Quadro de Cargos, Cargo e Função do servidor no SIAP – Quadro de Cargos e compatibilidade dos dados informados;</w:t>
      </w:r>
    </w:p>
    <w:p w14:paraId="38A10A7E"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g) consistência da cronologia de datas informadas;</w:t>
      </w:r>
    </w:p>
    <w:p w14:paraId="151C5A18"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h) validação de datas;</w:t>
      </w:r>
    </w:p>
    <w:p w14:paraId="7BB907C8"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i) regularidade do tempo de contribuição informado, nos casos cabíveis;</w:t>
      </w:r>
    </w:p>
    <w:p w14:paraId="046C8549"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j) existência de mais de um processo de pensão da mesma entidade para o mesmo pensionista (beneficiário) e/ou para o mesmo servidor falecido;</w:t>
      </w:r>
    </w:p>
    <w:p w14:paraId="5241FE49"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k) acúmulo de cargos e/ou aposentadorias pelo servidor falecido na ativa;</w:t>
      </w:r>
    </w:p>
    <w:p w14:paraId="48C51C46"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l) existência de registro de admissão ou de aposentadoria neste Tribunal do servidor</w:t>
      </w:r>
      <w:r w:rsidR="004E0CB8" w:rsidRPr="00E1076D">
        <w:rPr>
          <w:rFonts w:ascii="Arial" w:hAnsi="Arial" w:cs="Arial"/>
          <w:iCs/>
          <w:sz w:val="24"/>
          <w:szCs w:val="24"/>
        </w:rPr>
        <w:t xml:space="preserve"> </w:t>
      </w:r>
      <w:r w:rsidRPr="00E1076D">
        <w:rPr>
          <w:rFonts w:ascii="Arial" w:hAnsi="Arial" w:cs="Arial"/>
          <w:iCs/>
          <w:sz w:val="24"/>
          <w:szCs w:val="24"/>
        </w:rPr>
        <w:t>falecido na ativa ou na inativa, respectivamente, caso a admissão ou a aposentadoria seja posterior a 05/10/1998.</w:t>
      </w:r>
    </w:p>
    <w:p w14:paraId="4CDA7688"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II – critérios de verificação e de conformidade dos processos de pensão</w:t>
      </w:r>
      <w:r w:rsidR="004E0CB8" w:rsidRPr="007D205D">
        <w:rPr>
          <w:rFonts w:ascii="Arial" w:hAnsi="Arial" w:cs="Arial"/>
          <w:sz w:val="24"/>
          <w:szCs w:val="24"/>
        </w:rPr>
        <w:t xml:space="preserve"> </w:t>
      </w:r>
      <w:r w:rsidRPr="007D205D">
        <w:rPr>
          <w:rFonts w:ascii="Arial" w:hAnsi="Arial" w:cs="Arial"/>
          <w:sz w:val="24"/>
          <w:szCs w:val="24"/>
        </w:rPr>
        <w:t>com as disposições normativas pertinentes do Tribunal de Contas:</w:t>
      </w:r>
    </w:p>
    <w:p w14:paraId="740215B9"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juntada dos documentos obrigatórios previstos na Instrução Normativa</w:t>
      </w:r>
      <w:r w:rsidR="004E0CB8" w:rsidRPr="00E1076D">
        <w:rPr>
          <w:rFonts w:ascii="Arial" w:hAnsi="Arial" w:cs="Arial"/>
          <w:iCs/>
          <w:sz w:val="24"/>
          <w:szCs w:val="24"/>
        </w:rPr>
        <w:t xml:space="preserve"> </w:t>
      </w:r>
      <w:r w:rsidRPr="00E1076D">
        <w:rPr>
          <w:rFonts w:ascii="Arial" w:hAnsi="Arial" w:cs="Arial"/>
          <w:iCs/>
          <w:sz w:val="24"/>
          <w:szCs w:val="24"/>
        </w:rPr>
        <w:t>vigente;</w:t>
      </w:r>
    </w:p>
    <w:p w14:paraId="0F083DA4"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b) compatibilidade entre o conteúdo dos documentos anexados e o</w:t>
      </w:r>
      <w:r w:rsidR="004E0CB8" w:rsidRPr="00E1076D">
        <w:rPr>
          <w:rFonts w:ascii="Arial" w:hAnsi="Arial" w:cs="Arial"/>
          <w:iCs/>
          <w:sz w:val="24"/>
          <w:szCs w:val="24"/>
        </w:rPr>
        <w:t xml:space="preserve"> </w:t>
      </w:r>
      <w:r w:rsidRPr="00E1076D">
        <w:rPr>
          <w:rFonts w:ascii="Arial" w:hAnsi="Arial" w:cs="Arial"/>
          <w:iCs/>
          <w:sz w:val="24"/>
          <w:szCs w:val="24"/>
        </w:rPr>
        <w:t>previsto na Instrução Normativa vigente;</w:t>
      </w:r>
    </w:p>
    <w:p w14:paraId="4A31718D"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c) suficiência das informações prestadas ao Sistema de Atos de Pessoal</w:t>
      </w:r>
      <w:r w:rsidR="004E0CB8" w:rsidRPr="00E1076D">
        <w:rPr>
          <w:rFonts w:ascii="Arial" w:hAnsi="Arial" w:cs="Arial"/>
          <w:iCs/>
          <w:sz w:val="24"/>
          <w:szCs w:val="24"/>
        </w:rPr>
        <w:t xml:space="preserve"> </w:t>
      </w:r>
      <w:r w:rsidRPr="00E1076D">
        <w:rPr>
          <w:rFonts w:ascii="Arial" w:hAnsi="Arial" w:cs="Arial"/>
          <w:iCs/>
          <w:sz w:val="24"/>
          <w:szCs w:val="24"/>
        </w:rPr>
        <w:t>(SIAP);</w:t>
      </w:r>
    </w:p>
    <w:p w14:paraId="65DE182B"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lastRenderedPageBreak/>
        <w:t>d) compatibilidade entre os dados informados no Sistema de Atos de</w:t>
      </w:r>
      <w:r w:rsidR="004E0CB8" w:rsidRPr="00E1076D">
        <w:rPr>
          <w:rFonts w:ascii="Arial" w:hAnsi="Arial" w:cs="Arial"/>
          <w:iCs/>
          <w:sz w:val="24"/>
          <w:szCs w:val="24"/>
        </w:rPr>
        <w:t xml:space="preserve"> </w:t>
      </w:r>
      <w:r w:rsidRPr="00E1076D">
        <w:rPr>
          <w:rFonts w:ascii="Arial" w:hAnsi="Arial" w:cs="Arial"/>
          <w:iCs/>
          <w:sz w:val="24"/>
          <w:szCs w:val="24"/>
        </w:rPr>
        <w:t>Pessoal (SIAP) e os documentos apresentados;</w:t>
      </w:r>
    </w:p>
    <w:p w14:paraId="145223AF"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e) observância do prazo de envio do processo.</w:t>
      </w:r>
    </w:p>
    <w:p w14:paraId="2E2F9FEE"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III – critérios de verificação da regularidade do valor dos proventos</w:t>
      </w:r>
      <w:r w:rsidR="004E0CB8" w:rsidRPr="00E1076D">
        <w:rPr>
          <w:rFonts w:ascii="Arial" w:hAnsi="Arial" w:cs="Arial"/>
          <w:iCs/>
          <w:sz w:val="24"/>
          <w:szCs w:val="24"/>
        </w:rPr>
        <w:t xml:space="preserve"> </w:t>
      </w:r>
      <w:r w:rsidRPr="00E1076D">
        <w:rPr>
          <w:rFonts w:ascii="Arial" w:hAnsi="Arial" w:cs="Arial"/>
          <w:iCs/>
          <w:sz w:val="24"/>
          <w:szCs w:val="24"/>
        </w:rPr>
        <w:t>concedidos pelo ato de concessão de pensão:</w:t>
      </w:r>
    </w:p>
    <w:p w14:paraId="74173F81"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existência de previsão legal autorizadora da incorporação da verba nos</w:t>
      </w:r>
      <w:r w:rsidR="004E0CB8" w:rsidRPr="00E1076D">
        <w:rPr>
          <w:rFonts w:ascii="Arial" w:hAnsi="Arial" w:cs="Arial"/>
          <w:iCs/>
          <w:sz w:val="24"/>
          <w:szCs w:val="24"/>
        </w:rPr>
        <w:t xml:space="preserve"> </w:t>
      </w:r>
      <w:r w:rsidRPr="00E1076D">
        <w:rPr>
          <w:rFonts w:ascii="Arial" w:hAnsi="Arial" w:cs="Arial"/>
          <w:iCs/>
          <w:sz w:val="24"/>
          <w:szCs w:val="24"/>
        </w:rPr>
        <w:t>proventos, conforme informado no SIAP - Quadro de Verbas;</w:t>
      </w:r>
    </w:p>
    <w:p w14:paraId="3AEC3418"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b) valor do índice de contribuição previdenciária;</w:t>
      </w:r>
    </w:p>
    <w:p w14:paraId="12975CDB"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c) observância do disposto no art</w:t>
      </w:r>
      <w:r w:rsidR="00A13CEC" w:rsidRPr="00E1076D">
        <w:rPr>
          <w:rFonts w:ascii="Arial" w:hAnsi="Arial" w:cs="Arial"/>
          <w:iCs/>
          <w:sz w:val="24"/>
          <w:szCs w:val="24"/>
        </w:rPr>
        <w:t>.</w:t>
      </w:r>
      <w:r w:rsidRPr="00E1076D">
        <w:rPr>
          <w:rFonts w:ascii="Arial" w:hAnsi="Arial" w:cs="Arial"/>
          <w:iCs/>
          <w:sz w:val="24"/>
          <w:szCs w:val="24"/>
        </w:rPr>
        <w:t xml:space="preserve"> 40, </w:t>
      </w:r>
      <w:r w:rsidR="00A83B10" w:rsidRPr="00E1076D">
        <w:rPr>
          <w:rFonts w:ascii="Arial" w:hAnsi="Arial" w:cs="Arial"/>
          <w:iCs/>
          <w:sz w:val="24"/>
          <w:szCs w:val="24"/>
        </w:rPr>
        <w:t>§</w:t>
      </w:r>
      <w:r w:rsidRPr="00E1076D">
        <w:rPr>
          <w:rFonts w:ascii="Arial" w:hAnsi="Arial" w:cs="Arial"/>
          <w:iCs/>
          <w:sz w:val="24"/>
          <w:szCs w:val="24"/>
        </w:rPr>
        <w:t xml:space="preserve"> 7º, e do art</w:t>
      </w:r>
      <w:r w:rsidR="00A13CEC" w:rsidRPr="00E1076D">
        <w:rPr>
          <w:rFonts w:ascii="Arial" w:hAnsi="Arial" w:cs="Arial"/>
          <w:iCs/>
          <w:sz w:val="24"/>
          <w:szCs w:val="24"/>
        </w:rPr>
        <w:t>.</w:t>
      </w:r>
      <w:r w:rsidRPr="00E1076D">
        <w:rPr>
          <w:rFonts w:ascii="Arial" w:hAnsi="Arial" w:cs="Arial"/>
          <w:iCs/>
          <w:sz w:val="24"/>
          <w:szCs w:val="24"/>
        </w:rPr>
        <w:t xml:space="preserve"> 42,</w:t>
      </w:r>
      <w:r w:rsidR="004E0CB8" w:rsidRPr="00E1076D">
        <w:rPr>
          <w:rFonts w:ascii="Arial" w:hAnsi="Arial" w:cs="Arial"/>
          <w:iCs/>
          <w:sz w:val="24"/>
          <w:szCs w:val="24"/>
        </w:rPr>
        <w:t xml:space="preserve"> </w:t>
      </w:r>
      <w:r w:rsidR="00A83B10" w:rsidRPr="00E1076D">
        <w:rPr>
          <w:rFonts w:ascii="Arial" w:hAnsi="Arial" w:cs="Arial"/>
          <w:iCs/>
          <w:sz w:val="24"/>
          <w:szCs w:val="24"/>
        </w:rPr>
        <w:t>§</w:t>
      </w:r>
      <w:r w:rsidRPr="00E1076D">
        <w:rPr>
          <w:rFonts w:ascii="Arial" w:hAnsi="Arial" w:cs="Arial"/>
          <w:iCs/>
          <w:sz w:val="24"/>
          <w:szCs w:val="24"/>
        </w:rPr>
        <w:t xml:space="preserve"> 2º, da Constituição Federal;</w:t>
      </w:r>
    </w:p>
    <w:p w14:paraId="53D1F2C2"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d) observância da legislação específica para os cálculos de auxílio</w:t>
      </w:r>
      <w:r w:rsidR="004E0CB8" w:rsidRPr="00E1076D">
        <w:rPr>
          <w:rFonts w:ascii="Arial" w:hAnsi="Arial" w:cs="Arial"/>
          <w:iCs/>
          <w:sz w:val="24"/>
          <w:szCs w:val="24"/>
        </w:rPr>
        <w:t xml:space="preserve"> </w:t>
      </w:r>
      <w:r w:rsidRPr="00E1076D">
        <w:rPr>
          <w:rFonts w:ascii="Arial" w:hAnsi="Arial" w:cs="Arial"/>
          <w:iCs/>
          <w:sz w:val="24"/>
          <w:szCs w:val="24"/>
        </w:rPr>
        <w:t>reclusão;</w:t>
      </w:r>
    </w:p>
    <w:p w14:paraId="385AD4F8"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e) existência de relação entre verba incorporada e cargo efetivo;</w:t>
      </w:r>
    </w:p>
    <w:p w14:paraId="0FA8F56E"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f) observância do princípio da contributividade na inclusão das verbas</w:t>
      </w:r>
      <w:r w:rsidR="004E0CB8" w:rsidRPr="00E1076D">
        <w:rPr>
          <w:rFonts w:ascii="Arial" w:hAnsi="Arial" w:cs="Arial"/>
          <w:iCs/>
          <w:sz w:val="24"/>
          <w:szCs w:val="24"/>
        </w:rPr>
        <w:t xml:space="preserve"> </w:t>
      </w:r>
      <w:r w:rsidRPr="00E1076D">
        <w:rPr>
          <w:rFonts w:ascii="Arial" w:hAnsi="Arial" w:cs="Arial"/>
          <w:iCs/>
          <w:sz w:val="24"/>
          <w:szCs w:val="24"/>
        </w:rPr>
        <w:t>transitórias,</w:t>
      </w:r>
      <w:r w:rsidR="004E0CB8" w:rsidRPr="00E1076D">
        <w:rPr>
          <w:rFonts w:ascii="Arial" w:hAnsi="Arial" w:cs="Arial"/>
          <w:iCs/>
          <w:sz w:val="24"/>
          <w:szCs w:val="24"/>
        </w:rPr>
        <w:t xml:space="preserve"> </w:t>
      </w:r>
      <w:r w:rsidRPr="00E1076D">
        <w:rPr>
          <w:rFonts w:ascii="Arial" w:hAnsi="Arial" w:cs="Arial"/>
          <w:iCs/>
          <w:sz w:val="24"/>
          <w:szCs w:val="24"/>
        </w:rPr>
        <w:t>nos casos dos benefícios concedidos em virtude de falecimento ou de</w:t>
      </w:r>
      <w:r w:rsidR="004E0CB8" w:rsidRPr="00E1076D">
        <w:rPr>
          <w:rFonts w:ascii="Arial" w:hAnsi="Arial" w:cs="Arial"/>
          <w:iCs/>
          <w:sz w:val="24"/>
          <w:szCs w:val="24"/>
        </w:rPr>
        <w:t xml:space="preserve"> </w:t>
      </w:r>
      <w:r w:rsidRPr="00E1076D">
        <w:rPr>
          <w:rFonts w:ascii="Arial" w:hAnsi="Arial" w:cs="Arial"/>
          <w:iCs/>
          <w:sz w:val="24"/>
          <w:szCs w:val="24"/>
        </w:rPr>
        <w:t>reclusão de servidor ativo;</w:t>
      </w:r>
    </w:p>
    <w:p w14:paraId="5FDC2D70"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g) existência de previsão legal para incorporação da verba, conforme</w:t>
      </w:r>
      <w:r w:rsidR="004E0CB8" w:rsidRPr="00E1076D">
        <w:rPr>
          <w:rFonts w:ascii="Arial" w:hAnsi="Arial" w:cs="Arial"/>
          <w:iCs/>
          <w:sz w:val="24"/>
          <w:szCs w:val="24"/>
        </w:rPr>
        <w:t xml:space="preserve"> </w:t>
      </w:r>
      <w:r w:rsidRPr="00E1076D">
        <w:rPr>
          <w:rFonts w:ascii="Arial" w:hAnsi="Arial" w:cs="Arial"/>
          <w:iCs/>
          <w:sz w:val="24"/>
          <w:szCs w:val="24"/>
        </w:rPr>
        <w:t>contido em lei.</w:t>
      </w:r>
    </w:p>
    <w:p w14:paraId="1CC80F89"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IV – critérios de verificação e de conformidade do ato de concessão de</w:t>
      </w:r>
      <w:r w:rsidR="004E0CB8" w:rsidRPr="007D205D">
        <w:rPr>
          <w:rFonts w:ascii="Arial" w:hAnsi="Arial" w:cs="Arial"/>
          <w:sz w:val="24"/>
          <w:szCs w:val="24"/>
        </w:rPr>
        <w:t xml:space="preserve"> </w:t>
      </w:r>
      <w:r w:rsidRPr="007D205D">
        <w:rPr>
          <w:rFonts w:ascii="Arial" w:hAnsi="Arial" w:cs="Arial"/>
          <w:sz w:val="24"/>
          <w:szCs w:val="24"/>
        </w:rPr>
        <w:t>pensão:</w:t>
      </w:r>
    </w:p>
    <w:p w14:paraId="4208B92F"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suficiência e correção dos dados contidos no ato de concessão da</w:t>
      </w:r>
      <w:r w:rsidR="004E0CB8" w:rsidRPr="00E1076D">
        <w:rPr>
          <w:rFonts w:ascii="Arial" w:hAnsi="Arial" w:cs="Arial"/>
          <w:iCs/>
          <w:sz w:val="24"/>
          <w:szCs w:val="24"/>
        </w:rPr>
        <w:t xml:space="preserve"> </w:t>
      </w:r>
      <w:r w:rsidRPr="00E1076D">
        <w:rPr>
          <w:rFonts w:ascii="Arial" w:hAnsi="Arial" w:cs="Arial"/>
          <w:iCs/>
          <w:sz w:val="24"/>
          <w:szCs w:val="24"/>
        </w:rPr>
        <w:t>pensão;</w:t>
      </w:r>
    </w:p>
    <w:p w14:paraId="63B525AD" w14:textId="77777777" w:rsidR="003671E9" w:rsidRPr="00E1076D" w:rsidRDefault="003671E9"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b) publicidade do ato;</w:t>
      </w:r>
    </w:p>
    <w:p w14:paraId="37734360" w14:textId="77777777" w:rsidR="003671E9" w:rsidRPr="007D205D" w:rsidRDefault="003671E9" w:rsidP="00504311">
      <w:pPr>
        <w:autoSpaceDE w:val="0"/>
        <w:autoSpaceDN w:val="0"/>
        <w:adjustRightInd w:val="0"/>
        <w:spacing w:before="160" w:after="0" w:line="240" w:lineRule="auto"/>
        <w:ind w:firstLine="1134"/>
        <w:jc w:val="both"/>
        <w:rPr>
          <w:rFonts w:ascii="Arial" w:hAnsi="Arial" w:cs="Arial"/>
          <w:sz w:val="24"/>
          <w:szCs w:val="24"/>
        </w:rPr>
      </w:pPr>
      <w:r w:rsidRPr="00E1076D">
        <w:rPr>
          <w:rFonts w:ascii="Arial" w:hAnsi="Arial" w:cs="Arial"/>
          <w:iCs/>
          <w:sz w:val="24"/>
          <w:szCs w:val="24"/>
        </w:rPr>
        <w:t>c) compatibilidade</w:t>
      </w:r>
      <w:r w:rsidRPr="007D205D">
        <w:rPr>
          <w:rFonts w:ascii="Arial" w:hAnsi="Arial" w:cs="Arial"/>
          <w:sz w:val="24"/>
          <w:szCs w:val="24"/>
        </w:rPr>
        <w:t xml:space="preserve"> do ato de concessão de pensão com os dados</w:t>
      </w:r>
      <w:r w:rsidR="004E0CB8" w:rsidRPr="007D205D">
        <w:rPr>
          <w:rFonts w:ascii="Arial" w:hAnsi="Arial" w:cs="Arial"/>
          <w:sz w:val="24"/>
          <w:szCs w:val="24"/>
        </w:rPr>
        <w:t xml:space="preserve"> </w:t>
      </w:r>
      <w:r w:rsidRPr="007D205D">
        <w:rPr>
          <w:rFonts w:ascii="Arial" w:hAnsi="Arial" w:cs="Arial"/>
          <w:sz w:val="24"/>
          <w:szCs w:val="24"/>
        </w:rPr>
        <w:t>informados no Sistema de Atos de Pessoal (SIAP) e os documentos apresentados.</w:t>
      </w:r>
    </w:p>
    <w:p w14:paraId="5BEC986F"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Parágrafo único. Os critérios de verificação e de conformidade dispostos neste artigo poderão ser alterados, nos termos do art. 9º desta Instrução Normativa.</w:t>
      </w:r>
    </w:p>
    <w:p w14:paraId="1EA0BD02"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b/>
          <w:bCs/>
          <w:sz w:val="24"/>
          <w:szCs w:val="24"/>
        </w:rPr>
        <w:t xml:space="preserve">Art. 4º </w:t>
      </w:r>
      <w:r w:rsidRPr="007D205D">
        <w:rPr>
          <w:rFonts w:ascii="Arial" w:hAnsi="Arial" w:cs="Arial"/>
          <w:sz w:val="24"/>
          <w:szCs w:val="24"/>
        </w:rPr>
        <w:t>Os critérios de análise e os parâmetros de conformidade do módulo de revisão de aposentadoria e de revisão de pensão do Sistema de Atos de Pessoal (SIAP), conforme previsto no art. 2º, são os mesmos aplicáveis para o módulo de aposentadoria e para o módulo de pensão, conforme o caso, mais os seguintes:</w:t>
      </w:r>
    </w:p>
    <w:p w14:paraId="177FB1AC"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 – verificação do cumprimento dos requisitos legais para a concessão da revisão, de acordo com o caso e com os seguintes critérios:</w:t>
      </w:r>
    </w:p>
    <w:p w14:paraId="18CFD2F4"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consistência da cronologia de datas informadas;</w:t>
      </w:r>
    </w:p>
    <w:p w14:paraId="77DC8858"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lastRenderedPageBreak/>
        <w:t>b) validação de datas;</w:t>
      </w:r>
    </w:p>
    <w:p w14:paraId="62679087"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c) regularidade do tempo de contribuição informado, nos casos cabíveis;</w:t>
      </w:r>
    </w:p>
    <w:p w14:paraId="3A206EEC"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d) existência de mais de um processo de revisão da mesma entidade para o mesmo beneficiário;</w:t>
      </w:r>
    </w:p>
    <w:p w14:paraId="094C3273"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E1076D">
        <w:rPr>
          <w:rFonts w:ascii="Arial" w:hAnsi="Arial" w:cs="Arial"/>
          <w:iCs/>
          <w:sz w:val="24"/>
          <w:szCs w:val="24"/>
        </w:rPr>
        <w:t>e) existência de registro neste Tribunal da aposentadoria ou da pensão referente ao ato</w:t>
      </w:r>
      <w:r w:rsidRPr="007D205D">
        <w:rPr>
          <w:rFonts w:ascii="Arial" w:hAnsi="Arial" w:cs="Arial"/>
          <w:sz w:val="24"/>
          <w:szCs w:val="24"/>
        </w:rPr>
        <w:t xml:space="preserve"> revisado.</w:t>
      </w:r>
    </w:p>
    <w:p w14:paraId="4B3809AB"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II – verificação da regularidade da revisão concedida, de acordo com o caso;</w:t>
      </w:r>
    </w:p>
    <w:p w14:paraId="3FD7BF2F"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III – critérios de verificação e de conformidade dos processos de revisão com as disposições normativas pertinentes do Tribunal de Contas de acordo com os seguintes critérios:</w:t>
      </w:r>
    </w:p>
    <w:p w14:paraId="52CE54A6"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juntada dos documentos obrigatórios previstos na Instrução Normativa vigente;</w:t>
      </w:r>
    </w:p>
    <w:p w14:paraId="509257B2"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b) compatibilidade entre o conteúdo dos documentos anexados e o previsto na Instrução Normativa vigente;</w:t>
      </w:r>
    </w:p>
    <w:p w14:paraId="193B1704"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c) suficiência das informações prestadas ao Sistema de Atos de Pessoal (SIAP);</w:t>
      </w:r>
    </w:p>
    <w:p w14:paraId="0AEEB5A5"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d) compatibilidade entre os dados informados no Sistema de Atos de Pessoal (SIAP) e os documentos apresentados;</w:t>
      </w:r>
    </w:p>
    <w:p w14:paraId="02BB2F78"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E1076D">
        <w:rPr>
          <w:rFonts w:ascii="Arial" w:hAnsi="Arial" w:cs="Arial"/>
          <w:iCs/>
          <w:sz w:val="24"/>
          <w:szCs w:val="24"/>
        </w:rPr>
        <w:t>e) observância</w:t>
      </w:r>
      <w:r w:rsidRPr="007D205D">
        <w:rPr>
          <w:rFonts w:ascii="Arial" w:hAnsi="Arial" w:cs="Arial"/>
          <w:sz w:val="24"/>
          <w:szCs w:val="24"/>
        </w:rPr>
        <w:t xml:space="preserve"> do prazo de envio do processo.</w:t>
      </w:r>
    </w:p>
    <w:p w14:paraId="6218CEBB"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IV – critérios de verificação e de conformidade do ato de concessão de revisão:</w:t>
      </w:r>
    </w:p>
    <w:p w14:paraId="6CBFC85B" w14:textId="77777777" w:rsidR="004E0CB8" w:rsidRPr="00E1076D"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a) suficiência e correção dos dados contidos no ato de concessão da revisão;</w:t>
      </w:r>
    </w:p>
    <w:p w14:paraId="14763589" w14:textId="77777777" w:rsidR="004E0CB8" w:rsidRDefault="004E0CB8" w:rsidP="00504311">
      <w:pPr>
        <w:autoSpaceDE w:val="0"/>
        <w:autoSpaceDN w:val="0"/>
        <w:adjustRightInd w:val="0"/>
        <w:spacing w:before="160" w:after="0" w:line="240" w:lineRule="auto"/>
        <w:ind w:firstLine="1134"/>
        <w:jc w:val="both"/>
        <w:rPr>
          <w:rFonts w:ascii="Arial" w:hAnsi="Arial" w:cs="Arial"/>
          <w:iCs/>
          <w:sz w:val="24"/>
          <w:szCs w:val="24"/>
        </w:rPr>
      </w:pPr>
      <w:r w:rsidRPr="00E1076D">
        <w:rPr>
          <w:rFonts w:ascii="Arial" w:hAnsi="Arial" w:cs="Arial"/>
          <w:iCs/>
          <w:sz w:val="24"/>
          <w:szCs w:val="24"/>
        </w:rPr>
        <w:t>b) publicidade do ato;</w:t>
      </w:r>
    </w:p>
    <w:p w14:paraId="328B6EF1" w14:textId="77777777" w:rsidR="00C20B20" w:rsidRPr="00C20B20" w:rsidRDefault="00C20B20" w:rsidP="00504311">
      <w:pPr>
        <w:spacing w:before="160" w:after="0" w:line="240" w:lineRule="auto"/>
        <w:jc w:val="right"/>
        <w:rPr>
          <w:rFonts w:ascii="Arial" w:hAnsi="Arial" w:cs="Arial"/>
          <w:sz w:val="24"/>
          <w:szCs w:val="24"/>
        </w:rPr>
      </w:pPr>
    </w:p>
    <w:p w14:paraId="15F08098"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E1076D">
        <w:rPr>
          <w:rFonts w:ascii="Arial" w:hAnsi="Arial" w:cs="Arial"/>
          <w:iCs/>
          <w:sz w:val="24"/>
          <w:szCs w:val="24"/>
        </w:rPr>
        <w:t>c) compatibilidade do ato de concessão de pensão com os dados informados</w:t>
      </w:r>
      <w:r w:rsidRPr="007D205D">
        <w:rPr>
          <w:rFonts w:ascii="Arial" w:hAnsi="Arial" w:cs="Arial"/>
          <w:sz w:val="24"/>
          <w:szCs w:val="24"/>
        </w:rPr>
        <w:t xml:space="preserve"> no Sistema de Atos de Pessoal (SIAP) e os documentos apresentados.</w:t>
      </w:r>
    </w:p>
    <w:p w14:paraId="4682070F"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Parágrafo único. Os critérios de verificação e de conformidade dispostos neste artigo poderão ser alterados, nos termos do art. 10 desta Instrução Normativa.</w:t>
      </w:r>
    </w:p>
    <w:p w14:paraId="05559B00"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F334B8">
        <w:rPr>
          <w:rFonts w:ascii="Arial" w:hAnsi="Arial" w:cs="Arial"/>
          <w:b/>
          <w:sz w:val="24"/>
          <w:szCs w:val="24"/>
        </w:rPr>
        <w:t>Art. 5º</w:t>
      </w:r>
      <w:r w:rsidRPr="007D205D">
        <w:rPr>
          <w:rFonts w:ascii="Arial" w:hAnsi="Arial" w:cs="Arial"/>
          <w:sz w:val="24"/>
          <w:szCs w:val="24"/>
        </w:rPr>
        <w:t xml:space="preserve"> Os atos de concessão de pensão e de revisão de aposentadoria</w:t>
      </w:r>
      <w:r w:rsidR="006D76A7" w:rsidRPr="007D205D">
        <w:rPr>
          <w:rFonts w:ascii="Arial" w:hAnsi="Arial" w:cs="Arial"/>
          <w:sz w:val="24"/>
          <w:szCs w:val="24"/>
        </w:rPr>
        <w:t xml:space="preserve"> </w:t>
      </w:r>
      <w:r w:rsidRPr="007D205D">
        <w:rPr>
          <w:rFonts w:ascii="Arial" w:hAnsi="Arial" w:cs="Arial"/>
          <w:sz w:val="24"/>
          <w:szCs w:val="24"/>
        </w:rPr>
        <w:t>ou de pensão encaminhados por meio de Sistema de Atos de Pessoal (SIAP) serão</w:t>
      </w:r>
      <w:r w:rsidR="006D76A7" w:rsidRPr="007D205D">
        <w:rPr>
          <w:rFonts w:ascii="Arial" w:hAnsi="Arial" w:cs="Arial"/>
          <w:sz w:val="24"/>
          <w:szCs w:val="24"/>
        </w:rPr>
        <w:t xml:space="preserve"> </w:t>
      </w:r>
      <w:r w:rsidRPr="007D205D">
        <w:rPr>
          <w:rFonts w:ascii="Arial" w:hAnsi="Arial" w:cs="Arial"/>
          <w:sz w:val="24"/>
          <w:szCs w:val="24"/>
        </w:rPr>
        <w:t>autuados respectivamente como Requerimento de Análise Técnica – Pensão,</w:t>
      </w:r>
      <w:r w:rsidR="006D76A7" w:rsidRPr="007D205D">
        <w:rPr>
          <w:rFonts w:ascii="Arial" w:hAnsi="Arial" w:cs="Arial"/>
          <w:sz w:val="24"/>
          <w:szCs w:val="24"/>
        </w:rPr>
        <w:t xml:space="preserve"> </w:t>
      </w:r>
      <w:r w:rsidRPr="007D205D">
        <w:rPr>
          <w:rFonts w:ascii="Arial" w:hAnsi="Arial" w:cs="Arial"/>
          <w:sz w:val="24"/>
          <w:szCs w:val="24"/>
        </w:rPr>
        <w:t xml:space="preserve">Requerimento de Análise Técnica – Revisão de </w:t>
      </w:r>
      <w:r w:rsidRPr="007D205D">
        <w:rPr>
          <w:rFonts w:ascii="Arial" w:hAnsi="Arial" w:cs="Arial"/>
          <w:sz w:val="24"/>
          <w:szCs w:val="24"/>
        </w:rPr>
        <w:lastRenderedPageBreak/>
        <w:t>Aposentadoria e Requerimento de</w:t>
      </w:r>
      <w:r w:rsidR="006D76A7" w:rsidRPr="007D205D">
        <w:rPr>
          <w:rFonts w:ascii="Arial" w:hAnsi="Arial" w:cs="Arial"/>
          <w:sz w:val="24"/>
          <w:szCs w:val="24"/>
        </w:rPr>
        <w:t xml:space="preserve"> </w:t>
      </w:r>
      <w:r w:rsidRPr="007D205D">
        <w:rPr>
          <w:rFonts w:ascii="Arial" w:hAnsi="Arial" w:cs="Arial"/>
          <w:sz w:val="24"/>
          <w:szCs w:val="24"/>
        </w:rPr>
        <w:t>Análise Técnica – Revisão de Pensão, sendo enviados diretamente para a Diretoria</w:t>
      </w:r>
      <w:r w:rsidR="006D76A7" w:rsidRPr="007D205D">
        <w:rPr>
          <w:rFonts w:ascii="Arial" w:hAnsi="Arial" w:cs="Arial"/>
          <w:sz w:val="24"/>
          <w:szCs w:val="24"/>
        </w:rPr>
        <w:t xml:space="preserve"> </w:t>
      </w:r>
      <w:r w:rsidRPr="007D205D">
        <w:rPr>
          <w:rFonts w:ascii="Arial" w:hAnsi="Arial" w:cs="Arial"/>
          <w:sz w:val="24"/>
          <w:szCs w:val="24"/>
        </w:rPr>
        <w:t>de Controle de Atos de Pessoal – DICAP.</w:t>
      </w:r>
    </w:p>
    <w:p w14:paraId="40280C97"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F334B8">
        <w:rPr>
          <w:rFonts w:ascii="Arial" w:hAnsi="Arial" w:cs="Arial"/>
          <w:b/>
          <w:sz w:val="24"/>
          <w:szCs w:val="24"/>
        </w:rPr>
        <w:t>Art. 6º</w:t>
      </w:r>
      <w:r w:rsidRPr="007D205D">
        <w:rPr>
          <w:rFonts w:ascii="Arial" w:hAnsi="Arial" w:cs="Arial"/>
          <w:sz w:val="24"/>
          <w:szCs w:val="24"/>
        </w:rPr>
        <w:t xml:space="preserve"> A DICAP realizará análise eletrônica individual em cada um dos</w:t>
      </w:r>
      <w:r w:rsidR="006D76A7" w:rsidRPr="007D205D">
        <w:rPr>
          <w:rFonts w:ascii="Arial" w:hAnsi="Arial" w:cs="Arial"/>
          <w:sz w:val="24"/>
          <w:szCs w:val="24"/>
        </w:rPr>
        <w:t xml:space="preserve"> </w:t>
      </w:r>
      <w:r w:rsidRPr="007D205D">
        <w:rPr>
          <w:rFonts w:ascii="Arial" w:hAnsi="Arial" w:cs="Arial"/>
          <w:sz w:val="24"/>
          <w:szCs w:val="24"/>
        </w:rPr>
        <w:t>processos citados no artigo anterior.</w:t>
      </w:r>
    </w:p>
    <w:p w14:paraId="5B77E288" w14:textId="77777777" w:rsidR="006D76A7"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1º Os atos que forem considerados aptos para o registro serão</w:t>
      </w:r>
      <w:r w:rsidR="006D76A7" w:rsidRPr="007D205D">
        <w:rPr>
          <w:rFonts w:ascii="Arial" w:hAnsi="Arial" w:cs="Arial"/>
          <w:sz w:val="24"/>
          <w:szCs w:val="24"/>
        </w:rPr>
        <w:t xml:space="preserve"> </w:t>
      </w:r>
      <w:r w:rsidRPr="007D205D">
        <w:rPr>
          <w:rFonts w:ascii="Arial" w:hAnsi="Arial" w:cs="Arial"/>
          <w:sz w:val="24"/>
          <w:szCs w:val="24"/>
        </w:rPr>
        <w:t>relacionados em lista, na qual constarão as principais informações, como número do</w:t>
      </w:r>
      <w:r w:rsidR="006D76A7" w:rsidRPr="007D205D">
        <w:rPr>
          <w:rFonts w:ascii="Arial" w:hAnsi="Arial" w:cs="Arial"/>
          <w:sz w:val="24"/>
          <w:szCs w:val="24"/>
        </w:rPr>
        <w:t xml:space="preserve"> </w:t>
      </w:r>
      <w:r w:rsidRPr="007D205D">
        <w:rPr>
          <w:rFonts w:ascii="Arial" w:hAnsi="Arial" w:cs="Arial"/>
          <w:sz w:val="24"/>
          <w:szCs w:val="24"/>
        </w:rPr>
        <w:t>processo, nome dos beneficiários e servidor, número e data de publicação do ato.</w:t>
      </w:r>
    </w:p>
    <w:p w14:paraId="213A67E8"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2º A lista, finalizada a critério da Unidade Técnica, será disponibilizada</w:t>
      </w:r>
      <w:r w:rsidR="006D76A7" w:rsidRPr="007D205D">
        <w:rPr>
          <w:rFonts w:ascii="Arial" w:hAnsi="Arial" w:cs="Arial"/>
          <w:sz w:val="24"/>
          <w:szCs w:val="24"/>
        </w:rPr>
        <w:t xml:space="preserve"> </w:t>
      </w:r>
      <w:r w:rsidRPr="007D205D">
        <w:rPr>
          <w:rFonts w:ascii="Arial" w:hAnsi="Arial" w:cs="Arial"/>
          <w:sz w:val="24"/>
          <w:szCs w:val="24"/>
        </w:rPr>
        <w:t>para homologação do Presidente.</w:t>
      </w:r>
    </w:p>
    <w:p w14:paraId="58B0E35B"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3º O despacho de homologação, contendo a lista dos atos aptos para</w:t>
      </w:r>
      <w:r w:rsidR="006D76A7" w:rsidRPr="007D205D">
        <w:rPr>
          <w:rFonts w:ascii="Arial" w:hAnsi="Arial" w:cs="Arial"/>
          <w:sz w:val="24"/>
          <w:szCs w:val="24"/>
        </w:rPr>
        <w:t xml:space="preserve"> </w:t>
      </w:r>
      <w:r w:rsidRPr="007D205D">
        <w:rPr>
          <w:rFonts w:ascii="Arial" w:hAnsi="Arial" w:cs="Arial"/>
          <w:sz w:val="24"/>
          <w:szCs w:val="24"/>
        </w:rPr>
        <w:t>registro, será publicado no Diário Eletrônico do Tribunal de Contas do Estado do</w:t>
      </w:r>
      <w:r w:rsidR="006D76A7" w:rsidRPr="007D205D">
        <w:rPr>
          <w:rFonts w:ascii="Arial" w:hAnsi="Arial" w:cs="Arial"/>
          <w:sz w:val="24"/>
          <w:szCs w:val="24"/>
        </w:rPr>
        <w:t xml:space="preserve"> </w:t>
      </w:r>
      <w:r w:rsidRPr="007D205D">
        <w:rPr>
          <w:rFonts w:ascii="Arial" w:hAnsi="Arial" w:cs="Arial"/>
          <w:sz w:val="24"/>
          <w:szCs w:val="24"/>
        </w:rPr>
        <w:t>Paraná.</w:t>
      </w:r>
    </w:p>
    <w:p w14:paraId="150EFD1E"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4º No caso de discordância com relação a registro de ato de concessão</w:t>
      </w:r>
      <w:r w:rsidR="006D76A7" w:rsidRPr="007D205D">
        <w:rPr>
          <w:rFonts w:ascii="Arial" w:hAnsi="Arial" w:cs="Arial"/>
          <w:sz w:val="24"/>
          <w:szCs w:val="24"/>
        </w:rPr>
        <w:t xml:space="preserve"> </w:t>
      </w:r>
      <w:r w:rsidRPr="007D205D">
        <w:rPr>
          <w:rFonts w:ascii="Arial" w:hAnsi="Arial" w:cs="Arial"/>
          <w:sz w:val="24"/>
          <w:szCs w:val="24"/>
        </w:rPr>
        <w:t>de pensão relacionado na lista, o Presidente determinará a exclusão e o</w:t>
      </w:r>
      <w:r w:rsidR="006D76A7" w:rsidRPr="007D205D">
        <w:rPr>
          <w:rFonts w:ascii="Arial" w:hAnsi="Arial" w:cs="Arial"/>
          <w:sz w:val="24"/>
          <w:szCs w:val="24"/>
        </w:rPr>
        <w:t xml:space="preserve"> </w:t>
      </w:r>
      <w:r w:rsidRPr="007D205D">
        <w:rPr>
          <w:rFonts w:ascii="Arial" w:hAnsi="Arial" w:cs="Arial"/>
          <w:sz w:val="24"/>
          <w:szCs w:val="24"/>
        </w:rPr>
        <w:t>encaminhamento do processo respectivo à Diretoria de Protocolo para distribuição e</w:t>
      </w:r>
      <w:r w:rsidR="006D76A7" w:rsidRPr="007D205D">
        <w:rPr>
          <w:rFonts w:ascii="Arial" w:hAnsi="Arial" w:cs="Arial"/>
          <w:sz w:val="24"/>
          <w:szCs w:val="24"/>
        </w:rPr>
        <w:t xml:space="preserve"> </w:t>
      </w:r>
      <w:r w:rsidRPr="007D205D">
        <w:rPr>
          <w:rFonts w:ascii="Arial" w:hAnsi="Arial" w:cs="Arial"/>
          <w:sz w:val="24"/>
          <w:szCs w:val="24"/>
        </w:rPr>
        <w:t>regular processamento, nos termos do art. 333, I a V, do Regimento Interno.</w:t>
      </w:r>
    </w:p>
    <w:p w14:paraId="7B112051"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F334B8">
        <w:rPr>
          <w:rFonts w:ascii="Arial" w:hAnsi="Arial" w:cs="Arial"/>
          <w:b/>
          <w:sz w:val="24"/>
          <w:szCs w:val="24"/>
        </w:rPr>
        <w:t>Art. 7º</w:t>
      </w:r>
      <w:r w:rsidRPr="007D205D">
        <w:rPr>
          <w:rFonts w:ascii="Arial" w:hAnsi="Arial" w:cs="Arial"/>
          <w:sz w:val="24"/>
          <w:szCs w:val="24"/>
        </w:rPr>
        <w:t xml:space="preserve"> Será emitida certidão individualizada de registro pela Diretoria de</w:t>
      </w:r>
      <w:r w:rsidR="006D76A7" w:rsidRPr="007D205D">
        <w:rPr>
          <w:rFonts w:ascii="Arial" w:hAnsi="Arial" w:cs="Arial"/>
          <w:sz w:val="24"/>
          <w:szCs w:val="24"/>
        </w:rPr>
        <w:t xml:space="preserve"> </w:t>
      </w:r>
      <w:r w:rsidRPr="007D205D">
        <w:rPr>
          <w:rFonts w:ascii="Arial" w:hAnsi="Arial" w:cs="Arial"/>
          <w:sz w:val="24"/>
          <w:szCs w:val="24"/>
        </w:rPr>
        <w:t>Controle de Atos de Pessoal nos processos contidos na lista homologada pelo</w:t>
      </w:r>
      <w:r w:rsidR="006D76A7" w:rsidRPr="007D205D">
        <w:rPr>
          <w:rFonts w:ascii="Arial" w:hAnsi="Arial" w:cs="Arial"/>
          <w:sz w:val="24"/>
          <w:szCs w:val="24"/>
        </w:rPr>
        <w:t xml:space="preserve"> </w:t>
      </w:r>
      <w:r w:rsidRPr="007D205D">
        <w:rPr>
          <w:rFonts w:ascii="Arial" w:hAnsi="Arial" w:cs="Arial"/>
          <w:sz w:val="24"/>
          <w:szCs w:val="24"/>
        </w:rPr>
        <w:t>Presidente.</w:t>
      </w:r>
    </w:p>
    <w:p w14:paraId="5B11BB03"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F334B8">
        <w:rPr>
          <w:rFonts w:ascii="Arial" w:hAnsi="Arial" w:cs="Arial"/>
          <w:b/>
          <w:sz w:val="24"/>
          <w:szCs w:val="24"/>
        </w:rPr>
        <w:t>Art. 8º</w:t>
      </w:r>
      <w:r w:rsidRPr="007D205D">
        <w:rPr>
          <w:rFonts w:ascii="Arial" w:hAnsi="Arial" w:cs="Arial"/>
          <w:sz w:val="24"/>
          <w:szCs w:val="24"/>
        </w:rPr>
        <w:t xml:space="preserve"> Os atos cuja análise eletrônica identificar irregularidades,</w:t>
      </w:r>
      <w:r w:rsidR="006D76A7" w:rsidRPr="007D205D">
        <w:rPr>
          <w:rFonts w:ascii="Arial" w:hAnsi="Arial" w:cs="Arial"/>
          <w:sz w:val="24"/>
          <w:szCs w:val="24"/>
        </w:rPr>
        <w:t xml:space="preserve"> </w:t>
      </w:r>
      <w:r w:rsidRPr="007D205D">
        <w:rPr>
          <w:rFonts w:ascii="Arial" w:hAnsi="Arial" w:cs="Arial"/>
          <w:sz w:val="24"/>
          <w:szCs w:val="24"/>
        </w:rPr>
        <w:t>inconsistências ou omissões no lançamento dos dados serão encaminhados à</w:t>
      </w:r>
      <w:r w:rsidR="006D76A7" w:rsidRPr="007D205D">
        <w:rPr>
          <w:rFonts w:ascii="Arial" w:hAnsi="Arial" w:cs="Arial"/>
          <w:sz w:val="24"/>
          <w:szCs w:val="24"/>
        </w:rPr>
        <w:t xml:space="preserve"> </w:t>
      </w:r>
      <w:r w:rsidRPr="007D205D">
        <w:rPr>
          <w:rFonts w:ascii="Arial" w:hAnsi="Arial" w:cs="Arial"/>
          <w:sz w:val="24"/>
          <w:szCs w:val="24"/>
        </w:rPr>
        <w:t>Diretoria de Protocolo para distribuição e regular processamento, nos termos do art.</w:t>
      </w:r>
      <w:r w:rsidR="006D76A7" w:rsidRPr="007D205D">
        <w:rPr>
          <w:rFonts w:ascii="Arial" w:hAnsi="Arial" w:cs="Arial"/>
          <w:sz w:val="24"/>
          <w:szCs w:val="24"/>
        </w:rPr>
        <w:t xml:space="preserve"> </w:t>
      </w:r>
      <w:r w:rsidRPr="007D205D">
        <w:rPr>
          <w:rFonts w:ascii="Arial" w:hAnsi="Arial" w:cs="Arial"/>
          <w:sz w:val="24"/>
          <w:szCs w:val="24"/>
        </w:rPr>
        <w:t>333, I a V, do Regimento Interno.</w:t>
      </w:r>
    </w:p>
    <w:p w14:paraId="52403808"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F334B8">
        <w:rPr>
          <w:rFonts w:ascii="Arial" w:hAnsi="Arial" w:cs="Arial"/>
          <w:b/>
          <w:sz w:val="24"/>
          <w:szCs w:val="24"/>
        </w:rPr>
        <w:t>Art. 9º</w:t>
      </w:r>
      <w:r w:rsidRPr="007D205D">
        <w:rPr>
          <w:rFonts w:ascii="Arial" w:hAnsi="Arial" w:cs="Arial"/>
          <w:sz w:val="24"/>
          <w:szCs w:val="24"/>
        </w:rPr>
        <w:t xml:space="preserve"> Fica autorizada implementação de procedimentos de integração de</w:t>
      </w:r>
      <w:r w:rsidR="006D76A7" w:rsidRPr="007D205D">
        <w:rPr>
          <w:rFonts w:ascii="Arial" w:hAnsi="Arial" w:cs="Arial"/>
          <w:sz w:val="24"/>
          <w:szCs w:val="24"/>
        </w:rPr>
        <w:t xml:space="preserve"> </w:t>
      </w:r>
      <w:r w:rsidRPr="007D205D">
        <w:rPr>
          <w:rFonts w:ascii="Arial" w:hAnsi="Arial" w:cs="Arial"/>
          <w:sz w:val="24"/>
          <w:szCs w:val="24"/>
        </w:rPr>
        <w:t>sistemas com o SIAP, destinados à alimentação automática de dados, devendo, em</w:t>
      </w:r>
      <w:r w:rsidR="006D76A7" w:rsidRPr="007D205D">
        <w:rPr>
          <w:rFonts w:ascii="Arial" w:hAnsi="Arial" w:cs="Arial"/>
          <w:sz w:val="24"/>
          <w:szCs w:val="24"/>
        </w:rPr>
        <w:t xml:space="preserve"> </w:t>
      </w:r>
      <w:r w:rsidRPr="007D205D">
        <w:rPr>
          <w:rFonts w:ascii="Arial" w:hAnsi="Arial" w:cs="Arial"/>
          <w:sz w:val="24"/>
          <w:szCs w:val="24"/>
        </w:rPr>
        <w:t>cada caso, o processo de integração ser previamente autorizado pela Diretoria de</w:t>
      </w:r>
      <w:r w:rsidR="006D76A7" w:rsidRPr="007D205D">
        <w:rPr>
          <w:rFonts w:ascii="Arial" w:hAnsi="Arial" w:cs="Arial"/>
          <w:sz w:val="24"/>
          <w:szCs w:val="24"/>
        </w:rPr>
        <w:t xml:space="preserve"> </w:t>
      </w:r>
      <w:r w:rsidRPr="007D205D">
        <w:rPr>
          <w:rFonts w:ascii="Arial" w:hAnsi="Arial" w:cs="Arial"/>
          <w:sz w:val="24"/>
          <w:szCs w:val="24"/>
        </w:rPr>
        <w:t>Controle de Atos de Pessoal.</w:t>
      </w:r>
    </w:p>
    <w:p w14:paraId="04B271DD"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F334B8">
        <w:rPr>
          <w:rFonts w:ascii="Arial" w:hAnsi="Arial" w:cs="Arial"/>
          <w:b/>
          <w:sz w:val="24"/>
          <w:szCs w:val="24"/>
        </w:rPr>
        <w:t>Art. 10</w:t>
      </w:r>
      <w:r w:rsidR="00F334B8" w:rsidRPr="00F334B8">
        <w:rPr>
          <w:rFonts w:ascii="Arial" w:hAnsi="Arial" w:cs="Arial"/>
          <w:b/>
          <w:sz w:val="24"/>
          <w:szCs w:val="24"/>
        </w:rPr>
        <w:t>.</w:t>
      </w:r>
      <w:r w:rsidRPr="007D205D">
        <w:rPr>
          <w:rFonts w:ascii="Arial" w:hAnsi="Arial" w:cs="Arial"/>
          <w:sz w:val="24"/>
          <w:szCs w:val="24"/>
        </w:rPr>
        <w:t xml:space="preserve"> A matriz contendo as regras de captação, pré-análise e análise,</w:t>
      </w:r>
      <w:r w:rsidR="006D76A7" w:rsidRPr="007D205D">
        <w:rPr>
          <w:rFonts w:ascii="Arial" w:hAnsi="Arial" w:cs="Arial"/>
          <w:sz w:val="24"/>
          <w:szCs w:val="24"/>
        </w:rPr>
        <w:t xml:space="preserve"> </w:t>
      </w:r>
      <w:r w:rsidRPr="007D205D">
        <w:rPr>
          <w:rFonts w:ascii="Arial" w:hAnsi="Arial" w:cs="Arial"/>
          <w:sz w:val="24"/>
          <w:szCs w:val="24"/>
        </w:rPr>
        <w:t xml:space="preserve">suas descrições e casos de aplicação, será disponibilizada na página da </w:t>
      </w:r>
      <w:r w:rsidRPr="00B47A92">
        <w:rPr>
          <w:rFonts w:ascii="Arial" w:hAnsi="Arial" w:cs="Arial"/>
          <w:i/>
          <w:sz w:val="24"/>
          <w:szCs w:val="24"/>
        </w:rPr>
        <w:t>intranet</w:t>
      </w:r>
      <w:r w:rsidRPr="007D205D">
        <w:rPr>
          <w:rFonts w:ascii="Arial" w:hAnsi="Arial" w:cs="Arial"/>
          <w:sz w:val="24"/>
          <w:szCs w:val="24"/>
        </w:rPr>
        <w:t xml:space="preserve"> do</w:t>
      </w:r>
      <w:r w:rsidR="006D76A7" w:rsidRPr="007D205D">
        <w:rPr>
          <w:rFonts w:ascii="Arial" w:hAnsi="Arial" w:cs="Arial"/>
          <w:sz w:val="24"/>
          <w:szCs w:val="24"/>
        </w:rPr>
        <w:t xml:space="preserve"> </w:t>
      </w:r>
      <w:r w:rsidRPr="007D205D">
        <w:rPr>
          <w:rFonts w:ascii="Arial" w:hAnsi="Arial" w:cs="Arial"/>
          <w:sz w:val="24"/>
          <w:szCs w:val="24"/>
        </w:rPr>
        <w:t>Tribunal de Contas, assegurando-se aos Conselheiros, Auditores e Ministério</w:t>
      </w:r>
      <w:r w:rsidR="006D76A7" w:rsidRPr="007D205D">
        <w:rPr>
          <w:rFonts w:ascii="Arial" w:hAnsi="Arial" w:cs="Arial"/>
          <w:sz w:val="24"/>
          <w:szCs w:val="24"/>
        </w:rPr>
        <w:t xml:space="preserve"> </w:t>
      </w:r>
      <w:r w:rsidRPr="007D205D">
        <w:rPr>
          <w:rFonts w:ascii="Arial" w:hAnsi="Arial" w:cs="Arial"/>
          <w:sz w:val="24"/>
          <w:szCs w:val="24"/>
        </w:rPr>
        <w:t>Público de Contas a verificação dos parâmetros de conformidade do Sistema.</w:t>
      </w:r>
    </w:p>
    <w:p w14:paraId="4CC6CE6D"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t>§ 1º As modificações e atualizações da matriz de regras realizadas pela</w:t>
      </w:r>
      <w:r w:rsidR="006D76A7" w:rsidRPr="007D205D">
        <w:rPr>
          <w:rFonts w:ascii="Arial" w:hAnsi="Arial" w:cs="Arial"/>
          <w:sz w:val="24"/>
          <w:szCs w:val="24"/>
        </w:rPr>
        <w:t xml:space="preserve"> </w:t>
      </w:r>
      <w:r w:rsidRPr="007D205D">
        <w:rPr>
          <w:rFonts w:ascii="Arial" w:hAnsi="Arial" w:cs="Arial"/>
          <w:sz w:val="24"/>
          <w:szCs w:val="24"/>
        </w:rPr>
        <w:t>Diretoria de Controle de Atos de Pessoal, passíveis de influir na análise eletrônica</w:t>
      </w:r>
      <w:r w:rsidR="006D76A7" w:rsidRPr="007D205D">
        <w:rPr>
          <w:rFonts w:ascii="Arial" w:hAnsi="Arial" w:cs="Arial"/>
          <w:sz w:val="24"/>
          <w:szCs w:val="24"/>
        </w:rPr>
        <w:t xml:space="preserve"> </w:t>
      </w:r>
      <w:r w:rsidRPr="007D205D">
        <w:rPr>
          <w:rFonts w:ascii="Arial" w:hAnsi="Arial" w:cs="Arial"/>
          <w:sz w:val="24"/>
          <w:szCs w:val="24"/>
        </w:rPr>
        <w:t>dos atos de concessão de pensão e de revisão, serão publicadas na página da</w:t>
      </w:r>
      <w:r w:rsidR="006D76A7" w:rsidRPr="007D205D">
        <w:rPr>
          <w:rFonts w:ascii="Arial" w:hAnsi="Arial" w:cs="Arial"/>
          <w:sz w:val="24"/>
          <w:szCs w:val="24"/>
        </w:rPr>
        <w:t xml:space="preserve"> </w:t>
      </w:r>
      <w:r w:rsidRPr="00B47A92">
        <w:rPr>
          <w:rFonts w:ascii="Arial" w:hAnsi="Arial" w:cs="Arial"/>
          <w:i/>
          <w:sz w:val="24"/>
          <w:szCs w:val="24"/>
        </w:rPr>
        <w:t>intranet</w:t>
      </w:r>
      <w:r w:rsidRPr="007D205D">
        <w:rPr>
          <w:rFonts w:ascii="Arial" w:hAnsi="Arial" w:cs="Arial"/>
          <w:sz w:val="24"/>
          <w:szCs w:val="24"/>
        </w:rPr>
        <w:t xml:space="preserve"> do Tribunal de Contas.</w:t>
      </w:r>
    </w:p>
    <w:p w14:paraId="01EA0CB5" w14:textId="77777777" w:rsidR="004E0CB8" w:rsidRPr="007D205D" w:rsidRDefault="004E0CB8"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sz w:val="24"/>
          <w:szCs w:val="24"/>
        </w:rPr>
        <w:lastRenderedPageBreak/>
        <w:t>§ 2º Eventual questionamento ou proposta de alteração, apresentado por</w:t>
      </w:r>
      <w:r w:rsidR="006D76A7" w:rsidRPr="007D205D">
        <w:rPr>
          <w:rFonts w:ascii="Arial" w:hAnsi="Arial" w:cs="Arial"/>
          <w:sz w:val="24"/>
          <w:szCs w:val="24"/>
        </w:rPr>
        <w:t xml:space="preserve"> </w:t>
      </w:r>
      <w:r w:rsidRPr="007D205D">
        <w:rPr>
          <w:rFonts w:ascii="Arial" w:hAnsi="Arial" w:cs="Arial"/>
          <w:sz w:val="24"/>
          <w:szCs w:val="24"/>
        </w:rPr>
        <w:t>Conselheiros, Auditores ou membros do Ministério Público de Contas sobre o</w:t>
      </w:r>
      <w:r w:rsidR="006D76A7" w:rsidRPr="007D205D">
        <w:rPr>
          <w:rFonts w:ascii="Arial" w:hAnsi="Arial" w:cs="Arial"/>
          <w:sz w:val="24"/>
          <w:szCs w:val="24"/>
        </w:rPr>
        <w:t xml:space="preserve"> </w:t>
      </w:r>
      <w:r w:rsidRPr="007D205D">
        <w:rPr>
          <w:rFonts w:ascii="Arial" w:hAnsi="Arial" w:cs="Arial"/>
          <w:sz w:val="24"/>
          <w:szCs w:val="24"/>
        </w:rPr>
        <w:t>conteúdo da matriz de regras, deverá ser analisado por comissão temporária, nos</w:t>
      </w:r>
      <w:r w:rsidR="006D76A7" w:rsidRPr="007D205D">
        <w:rPr>
          <w:rFonts w:ascii="Arial" w:hAnsi="Arial" w:cs="Arial"/>
          <w:sz w:val="24"/>
          <w:szCs w:val="24"/>
        </w:rPr>
        <w:t xml:space="preserve"> </w:t>
      </w:r>
      <w:r w:rsidRPr="007D205D">
        <w:rPr>
          <w:rFonts w:ascii="Arial" w:hAnsi="Arial" w:cs="Arial"/>
          <w:sz w:val="24"/>
          <w:szCs w:val="24"/>
        </w:rPr>
        <w:t>termos do art. 178 do Regimento Interno.</w:t>
      </w:r>
    </w:p>
    <w:p w14:paraId="0AF63ED1" w14:textId="77777777" w:rsidR="007D205D" w:rsidRPr="007D205D" w:rsidRDefault="007D205D" w:rsidP="00504311">
      <w:pPr>
        <w:autoSpaceDE w:val="0"/>
        <w:autoSpaceDN w:val="0"/>
        <w:adjustRightInd w:val="0"/>
        <w:spacing w:before="160" w:after="0" w:line="240" w:lineRule="auto"/>
        <w:ind w:firstLine="1134"/>
        <w:jc w:val="both"/>
        <w:rPr>
          <w:rFonts w:ascii="Arial" w:hAnsi="Arial" w:cs="Arial"/>
          <w:sz w:val="24"/>
          <w:szCs w:val="24"/>
        </w:rPr>
      </w:pPr>
      <w:r w:rsidRPr="007D205D">
        <w:rPr>
          <w:rFonts w:ascii="Arial" w:hAnsi="Arial" w:cs="Arial"/>
          <w:b/>
          <w:bCs/>
          <w:sz w:val="24"/>
          <w:szCs w:val="24"/>
        </w:rPr>
        <w:t xml:space="preserve">Art. 11. </w:t>
      </w:r>
      <w:r w:rsidRPr="007D205D">
        <w:rPr>
          <w:rFonts w:ascii="Arial" w:hAnsi="Arial" w:cs="Arial"/>
          <w:sz w:val="24"/>
          <w:szCs w:val="24"/>
        </w:rPr>
        <w:t>Esta Instrução Normativa entra em vigor na data de sua publicação.</w:t>
      </w:r>
    </w:p>
    <w:p w14:paraId="23D4A136" w14:textId="2EAD70A7" w:rsidR="00B663BE" w:rsidRDefault="00B663BE" w:rsidP="00504311">
      <w:pPr>
        <w:spacing w:before="160" w:after="0" w:line="240" w:lineRule="auto"/>
        <w:jc w:val="center"/>
        <w:rPr>
          <w:rFonts w:ascii="Arial" w:hAnsi="Arial" w:cs="Arial"/>
          <w:sz w:val="24"/>
          <w:szCs w:val="24"/>
        </w:rPr>
      </w:pPr>
      <w:r w:rsidRPr="00095B2E">
        <w:rPr>
          <w:rFonts w:ascii="Arial" w:hAnsi="Arial" w:cs="Arial"/>
          <w:sz w:val="24"/>
          <w:szCs w:val="24"/>
        </w:rPr>
        <w:t xml:space="preserve">Curitiba, </w:t>
      </w:r>
      <w:r w:rsidR="00095B2E" w:rsidRPr="00095B2E">
        <w:rPr>
          <w:rFonts w:ascii="Arial" w:hAnsi="Arial" w:cs="Arial"/>
          <w:sz w:val="24"/>
          <w:szCs w:val="24"/>
        </w:rPr>
        <w:t>3</w:t>
      </w:r>
      <w:r w:rsidRPr="00095B2E">
        <w:rPr>
          <w:rFonts w:ascii="Arial" w:hAnsi="Arial" w:cs="Arial"/>
          <w:sz w:val="24"/>
          <w:szCs w:val="24"/>
        </w:rPr>
        <w:t xml:space="preserve"> de </w:t>
      </w:r>
      <w:r w:rsidR="00095B2E" w:rsidRPr="00095B2E">
        <w:rPr>
          <w:rFonts w:ascii="Arial" w:hAnsi="Arial" w:cs="Arial"/>
          <w:sz w:val="24"/>
          <w:szCs w:val="24"/>
        </w:rPr>
        <w:t>março</w:t>
      </w:r>
      <w:r w:rsidRPr="00095B2E">
        <w:rPr>
          <w:rFonts w:ascii="Arial" w:hAnsi="Arial" w:cs="Arial"/>
          <w:sz w:val="24"/>
          <w:szCs w:val="24"/>
        </w:rPr>
        <w:t xml:space="preserve"> de 2016.</w:t>
      </w:r>
    </w:p>
    <w:p w14:paraId="54315440" w14:textId="77777777" w:rsidR="00C20B20" w:rsidRPr="00095B2E" w:rsidRDefault="00C20B20" w:rsidP="00504311">
      <w:pPr>
        <w:spacing w:before="160" w:after="0" w:line="240" w:lineRule="auto"/>
        <w:jc w:val="center"/>
        <w:rPr>
          <w:rFonts w:ascii="Arial" w:hAnsi="Arial" w:cs="Arial"/>
          <w:sz w:val="24"/>
          <w:szCs w:val="24"/>
        </w:rPr>
      </w:pPr>
    </w:p>
    <w:p w14:paraId="2F395173" w14:textId="77777777" w:rsidR="00B663BE" w:rsidRPr="00095B2E" w:rsidRDefault="00B663BE" w:rsidP="00B663BE">
      <w:pPr>
        <w:spacing w:before="360" w:after="0" w:line="240" w:lineRule="auto"/>
        <w:jc w:val="center"/>
        <w:rPr>
          <w:rFonts w:ascii="Arial" w:hAnsi="Arial" w:cs="Arial"/>
          <w:b/>
          <w:sz w:val="24"/>
          <w:szCs w:val="24"/>
        </w:rPr>
      </w:pPr>
      <w:r w:rsidRPr="00095B2E">
        <w:rPr>
          <w:rFonts w:ascii="Arial" w:hAnsi="Arial" w:cs="Arial"/>
          <w:b/>
          <w:sz w:val="24"/>
          <w:szCs w:val="24"/>
        </w:rPr>
        <w:t>IVAN LELIS BONILHA</w:t>
      </w:r>
    </w:p>
    <w:p w14:paraId="44F68640" w14:textId="77777777" w:rsidR="00B663BE" w:rsidRPr="00095B2E" w:rsidRDefault="00B663BE" w:rsidP="00B663BE">
      <w:pPr>
        <w:spacing w:after="0" w:line="240" w:lineRule="auto"/>
        <w:jc w:val="center"/>
        <w:rPr>
          <w:rFonts w:ascii="Arial" w:hAnsi="Arial" w:cs="Arial"/>
          <w:sz w:val="24"/>
          <w:szCs w:val="24"/>
        </w:rPr>
      </w:pPr>
      <w:r w:rsidRPr="00095B2E">
        <w:rPr>
          <w:rFonts w:ascii="Arial" w:hAnsi="Arial" w:cs="Arial"/>
          <w:sz w:val="24"/>
          <w:szCs w:val="24"/>
        </w:rPr>
        <w:t>Presidente</w:t>
      </w:r>
    </w:p>
    <w:sectPr w:rsidR="00B663BE" w:rsidRPr="00095B2E" w:rsidSect="0066247A">
      <w:headerReference w:type="default" r:id="rId8"/>
      <w:footerReference w:type="default" r:id="rId9"/>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CA82" w14:textId="77777777" w:rsidR="009C0F26" w:rsidRDefault="009C0F26" w:rsidP="00884717">
      <w:pPr>
        <w:spacing w:after="0" w:line="240" w:lineRule="auto"/>
      </w:pPr>
      <w:r>
        <w:separator/>
      </w:r>
    </w:p>
  </w:endnote>
  <w:endnote w:type="continuationSeparator" w:id="0">
    <w:p w14:paraId="710426BE" w14:textId="77777777" w:rsidR="009C0F26" w:rsidRDefault="009C0F26" w:rsidP="0088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DC61" w14:textId="7344BA56" w:rsidR="00095B2E" w:rsidRDefault="00095B2E">
    <w:pPr>
      <w:pStyle w:val="Rodap"/>
      <w:jc w:val="right"/>
    </w:pPr>
  </w:p>
  <w:p w14:paraId="77CB74D7" w14:textId="77777777" w:rsidR="00095B2E" w:rsidRDefault="00095B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9F38" w14:textId="77777777" w:rsidR="009C0F26" w:rsidRDefault="009C0F26" w:rsidP="00884717">
      <w:pPr>
        <w:spacing w:after="0" w:line="240" w:lineRule="auto"/>
      </w:pPr>
      <w:r>
        <w:separator/>
      </w:r>
    </w:p>
  </w:footnote>
  <w:footnote w:type="continuationSeparator" w:id="0">
    <w:p w14:paraId="1290A499" w14:textId="77777777" w:rsidR="009C0F26" w:rsidRDefault="009C0F26" w:rsidP="00884717">
      <w:pPr>
        <w:spacing w:after="0" w:line="240" w:lineRule="auto"/>
      </w:pPr>
      <w:r>
        <w:continuationSeparator/>
      </w:r>
    </w:p>
  </w:footnote>
  <w:footnote w:id="1">
    <w:p w14:paraId="5517C162" w14:textId="77777777" w:rsidR="00F77AA2" w:rsidRPr="00205F2C" w:rsidRDefault="00F77AA2" w:rsidP="00F77AA2">
      <w:pPr>
        <w:pStyle w:val="Textodenotaderodap"/>
        <w:contextualSpacing/>
        <w:rPr>
          <w:rFonts w:ascii="Arial" w:hAnsi="Arial" w:cs="Arial"/>
        </w:rPr>
      </w:pPr>
      <w:r>
        <w:rPr>
          <w:rStyle w:val="Refdenotaderodap"/>
        </w:rPr>
        <w:footnoteRef/>
      </w:r>
      <w:r>
        <w:t xml:space="preserve"> </w:t>
      </w:r>
      <w:bookmarkStart w:id="0" w:name="_Hlk9321415"/>
      <w:r w:rsidRPr="00205F2C">
        <w:rPr>
          <w:rFonts w:ascii="Arial" w:hAnsi="Arial" w:cs="Arial"/>
          <w:b/>
        </w:rPr>
        <w:t>Notas da Biblioteca:</w:t>
      </w:r>
    </w:p>
    <w:bookmarkEnd w:id="0"/>
    <w:p w14:paraId="0B62A518" w14:textId="7585FDC0" w:rsidR="00F77AA2" w:rsidRPr="007F0748" w:rsidRDefault="00F77AA2" w:rsidP="007F0748">
      <w:pPr>
        <w:pStyle w:val="PargrafodaLista"/>
        <w:numPr>
          <w:ilvl w:val="0"/>
          <w:numId w:val="1"/>
        </w:numPr>
        <w:autoSpaceDE/>
        <w:autoSpaceDN/>
        <w:spacing w:before="0" w:after="0" w:line="240" w:lineRule="auto"/>
        <w:ind w:left="426" w:hanging="284"/>
        <w:rPr>
          <w:rFonts w:ascii="Arial" w:hAnsi="Arial" w:cs="Arial"/>
          <w:color w:val="0000FF"/>
          <w:sz w:val="20"/>
          <w:u w:val="single"/>
        </w:rPr>
      </w:pPr>
      <w:r w:rsidRPr="007F0748">
        <w:rPr>
          <w:rFonts w:ascii="Arial" w:hAnsi="Arial" w:cs="Arial"/>
          <w:bCs/>
          <w:sz w:val="20"/>
        </w:rPr>
        <w:t xml:space="preserve">Este texto não substitui o publicado no periódico: </w:t>
      </w:r>
      <w:hyperlink r:id="rId1" w:history="1">
        <w:r w:rsidR="00BE0C22" w:rsidRPr="00C71CAA">
          <w:rPr>
            <w:rStyle w:val="Hyperlink"/>
            <w:b/>
            <w:bCs/>
            <w:sz w:val="20"/>
          </w:rPr>
          <w:t>Diário Eletrônico do Tribunal de Contas do Estado do Paraná</w:t>
        </w:r>
        <w:r w:rsidR="00BE0C22" w:rsidRPr="007F0748">
          <w:rPr>
            <w:rStyle w:val="Hyperlink"/>
            <w:sz w:val="20"/>
          </w:rPr>
          <w:t>, Curitiba, PR, n. 1.325, 24 mar. 2016, p. 17-18</w:t>
        </w:r>
      </w:hyperlink>
      <w:r w:rsidR="00BE0C22" w:rsidRPr="007F0748">
        <w:rPr>
          <w:rFonts w:ascii="Arial" w:hAnsi="Arial" w:cs="Arial"/>
          <w:sz w:val="20"/>
        </w:rPr>
        <w:t>.</w:t>
      </w:r>
    </w:p>
    <w:p w14:paraId="28241780" w14:textId="6D532450" w:rsidR="00F77AA2" w:rsidRDefault="00F77AA2" w:rsidP="007F0748">
      <w:pPr>
        <w:pStyle w:val="Textodenotaderodap"/>
        <w:numPr>
          <w:ilvl w:val="0"/>
          <w:numId w:val="1"/>
        </w:numPr>
        <w:ind w:left="426" w:hanging="284"/>
        <w:jc w:val="both"/>
      </w:pPr>
      <w:r w:rsidRPr="007F0748">
        <w:rPr>
          <w:rFonts w:ascii="Arial" w:hAnsi="Arial" w:cs="Arial"/>
        </w:rPr>
        <w:t>Origem:</w:t>
      </w:r>
      <w:r w:rsidR="007F0748" w:rsidRPr="007F0748">
        <w:rPr>
          <w:rFonts w:ascii="Arial" w:hAnsi="Arial" w:cs="Arial"/>
        </w:rPr>
        <w:t xml:space="preserve"> Processo n. 873870/15 – </w:t>
      </w:r>
      <w:hyperlink r:id="rId2" w:history="1">
        <w:r w:rsidR="007F0748" w:rsidRPr="007F0748">
          <w:rPr>
            <w:rStyle w:val="Hyperlink"/>
            <w:sz w:val="20"/>
          </w:rPr>
          <w:t>Acórdão n. 874/2016 – Tribunal Pleno.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FF57" w14:textId="77777777" w:rsidR="00B663BE" w:rsidRPr="006533E9" w:rsidRDefault="00000000" w:rsidP="00B663BE">
    <w:pPr>
      <w:tabs>
        <w:tab w:val="center" w:pos="4252"/>
        <w:tab w:val="right" w:pos="8504"/>
      </w:tabs>
      <w:spacing w:before="480" w:after="120" w:line="240" w:lineRule="auto"/>
      <w:ind w:left="1134"/>
      <w:jc w:val="center"/>
      <w:rPr>
        <w:rFonts w:ascii="Arial" w:hAnsi="Arial" w:cs="Arial"/>
        <w:b/>
        <w:sz w:val="30"/>
        <w:szCs w:val="30"/>
      </w:rPr>
    </w:pPr>
    <w:r>
      <w:rPr>
        <w:noProof/>
      </w:rPr>
      <w:pict w14:anchorId="0CF0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TC colorido - medio" style="position:absolute;left:0;text-align:left;margin-left:-.25pt;margin-top:4.55pt;width:47.7pt;height:56.1pt;z-index:1;visibility:visible">
          <v:imagedata r:id="rId1" o:title="logo TC colorido - medio"/>
          <w10:wrap type="square"/>
        </v:shape>
      </w:pict>
    </w:r>
    <w:r w:rsidR="00B663BE" w:rsidRPr="0036255E">
      <w:rPr>
        <w:rFonts w:ascii="Arial" w:hAnsi="Arial" w:cs="Arial"/>
        <w:b/>
        <w:sz w:val="30"/>
        <w:szCs w:val="30"/>
      </w:rPr>
      <w:t>TRIBUNAL DE CONTAS DO ESTADO DO PARANÁ</w:t>
    </w:r>
  </w:p>
  <w:p w14:paraId="1CF3A757" w14:textId="77777777" w:rsidR="00B663BE" w:rsidRDefault="00B663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0402B"/>
    <w:multiLevelType w:val="hybridMultilevel"/>
    <w:tmpl w:val="D870F310"/>
    <w:lvl w:ilvl="0" w:tplc="743A3FDA">
      <w:start w:val="1"/>
      <w:numFmt w:val="lowerLetter"/>
      <w:lvlText w:val="%1)"/>
      <w:lvlJc w:val="left"/>
      <w:rPr>
        <w:rFonts w:ascii="Arial" w:hAnsi="Arial" w:cs="Arial"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576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0FB"/>
    <w:rsid w:val="0006097B"/>
    <w:rsid w:val="00095B2E"/>
    <w:rsid w:val="000B5FB0"/>
    <w:rsid w:val="000B6B77"/>
    <w:rsid w:val="000D4D8E"/>
    <w:rsid w:val="000D50A4"/>
    <w:rsid w:val="00171E66"/>
    <w:rsid w:val="00172034"/>
    <w:rsid w:val="001808BC"/>
    <w:rsid w:val="001B29DF"/>
    <w:rsid w:val="001C4DF6"/>
    <w:rsid w:val="001F1C32"/>
    <w:rsid w:val="00216F31"/>
    <w:rsid w:val="00226A3C"/>
    <w:rsid w:val="002500C1"/>
    <w:rsid w:val="002A7A4B"/>
    <w:rsid w:val="002B74FE"/>
    <w:rsid w:val="002F116C"/>
    <w:rsid w:val="002F38D8"/>
    <w:rsid w:val="003002BA"/>
    <w:rsid w:val="0032642B"/>
    <w:rsid w:val="00347261"/>
    <w:rsid w:val="0035469A"/>
    <w:rsid w:val="003618EB"/>
    <w:rsid w:val="003671E9"/>
    <w:rsid w:val="0037008F"/>
    <w:rsid w:val="00385916"/>
    <w:rsid w:val="003900DF"/>
    <w:rsid w:val="003B0E80"/>
    <w:rsid w:val="00412ED4"/>
    <w:rsid w:val="004750FB"/>
    <w:rsid w:val="00477DD0"/>
    <w:rsid w:val="004B3D47"/>
    <w:rsid w:val="004C2FFB"/>
    <w:rsid w:val="004E0CB8"/>
    <w:rsid w:val="0050217A"/>
    <w:rsid w:val="00504311"/>
    <w:rsid w:val="00510A97"/>
    <w:rsid w:val="00533294"/>
    <w:rsid w:val="00555C48"/>
    <w:rsid w:val="00564DB3"/>
    <w:rsid w:val="00572F98"/>
    <w:rsid w:val="005E747A"/>
    <w:rsid w:val="005F6944"/>
    <w:rsid w:val="00614EB2"/>
    <w:rsid w:val="0066247A"/>
    <w:rsid w:val="00670358"/>
    <w:rsid w:val="0068283A"/>
    <w:rsid w:val="006A0D10"/>
    <w:rsid w:val="006A6547"/>
    <w:rsid w:val="006C387E"/>
    <w:rsid w:val="006D5DF6"/>
    <w:rsid w:val="006D76A7"/>
    <w:rsid w:val="00702784"/>
    <w:rsid w:val="00706FBE"/>
    <w:rsid w:val="00724F46"/>
    <w:rsid w:val="007544F4"/>
    <w:rsid w:val="007947DC"/>
    <w:rsid w:val="0079643F"/>
    <w:rsid w:val="00797AF7"/>
    <w:rsid w:val="007A6AB1"/>
    <w:rsid w:val="007D09C7"/>
    <w:rsid w:val="007D205D"/>
    <w:rsid w:val="007F0748"/>
    <w:rsid w:val="0084001A"/>
    <w:rsid w:val="008826FF"/>
    <w:rsid w:val="00884717"/>
    <w:rsid w:val="008E0E83"/>
    <w:rsid w:val="008F7040"/>
    <w:rsid w:val="00900007"/>
    <w:rsid w:val="00932BAA"/>
    <w:rsid w:val="00970EFC"/>
    <w:rsid w:val="0097457C"/>
    <w:rsid w:val="0098088B"/>
    <w:rsid w:val="009861A9"/>
    <w:rsid w:val="009C0F26"/>
    <w:rsid w:val="009F1D95"/>
    <w:rsid w:val="00A13CEC"/>
    <w:rsid w:val="00A25D65"/>
    <w:rsid w:val="00A55C27"/>
    <w:rsid w:val="00A83B10"/>
    <w:rsid w:val="00AA3B2F"/>
    <w:rsid w:val="00AC593B"/>
    <w:rsid w:val="00AD008F"/>
    <w:rsid w:val="00B47A92"/>
    <w:rsid w:val="00B512DE"/>
    <w:rsid w:val="00B663BE"/>
    <w:rsid w:val="00B9128B"/>
    <w:rsid w:val="00BC059A"/>
    <w:rsid w:val="00BC0844"/>
    <w:rsid w:val="00BC61E4"/>
    <w:rsid w:val="00BE0C22"/>
    <w:rsid w:val="00C20B20"/>
    <w:rsid w:val="00C264EC"/>
    <w:rsid w:val="00C55BD7"/>
    <w:rsid w:val="00C71CAA"/>
    <w:rsid w:val="00C8180F"/>
    <w:rsid w:val="00C933A8"/>
    <w:rsid w:val="00CF68F3"/>
    <w:rsid w:val="00CF7B6C"/>
    <w:rsid w:val="00D02500"/>
    <w:rsid w:val="00D25905"/>
    <w:rsid w:val="00D629BE"/>
    <w:rsid w:val="00D814F1"/>
    <w:rsid w:val="00D87005"/>
    <w:rsid w:val="00DC321D"/>
    <w:rsid w:val="00DC5215"/>
    <w:rsid w:val="00E1076D"/>
    <w:rsid w:val="00E45EBF"/>
    <w:rsid w:val="00E52CCF"/>
    <w:rsid w:val="00E56A97"/>
    <w:rsid w:val="00E626F0"/>
    <w:rsid w:val="00E9655A"/>
    <w:rsid w:val="00EA286A"/>
    <w:rsid w:val="00EC49C9"/>
    <w:rsid w:val="00F0404C"/>
    <w:rsid w:val="00F30EC8"/>
    <w:rsid w:val="00F334B8"/>
    <w:rsid w:val="00F77A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7AAD"/>
  <w15:chartTrackingRefBased/>
  <w15:docId w15:val="{26BCA68A-276D-4863-B81E-11A64C39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884717"/>
    <w:pPr>
      <w:spacing w:after="0" w:line="240" w:lineRule="auto"/>
    </w:pPr>
    <w:rPr>
      <w:sz w:val="20"/>
      <w:szCs w:val="20"/>
    </w:rPr>
  </w:style>
  <w:style w:type="character" w:customStyle="1" w:styleId="TextodenotaderodapChar">
    <w:name w:val="Texto de nota de rodapé Char"/>
    <w:link w:val="Textodenotaderodap"/>
    <w:rsid w:val="00884717"/>
    <w:rPr>
      <w:sz w:val="20"/>
      <w:szCs w:val="20"/>
    </w:rPr>
  </w:style>
  <w:style w:type="character" w:styleId="Refdenotaderodap">
    <w:name w:val="footnote reference"/>
    <w:uiPriority w:val="99"/>
    <w:semiHidden/>
    <w:unhideWhenUsed/>
    <w:rsid w:val="00884717"/>
    <w:rPr>
      <w:vertAlign w:val="superscript"/>
    </w:rPr>
  </w:style>
  <w:style w:type="paragraph" w:customStyle="1" w:styleId="Default">
    <w:name w:val="Default"/>
    <w:rsid w:val="007D09C7"/>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unhideWhenUsed/>
    <w:rsid w:val="00B663BE"/>
    <w:pPr>
      <w:tabs>
        <w:tab w:val="center" w:pos="4252"/>
        <w:tab w:val="right" w:pos="8504"/>
      </w:tabs>
    </w:pPr>
  </w:style>
  <w:style w:type="character" w:customStyle="1" w:styleId="CabealhoChar">
    <w:name w:val="Cabeçalho Char"/>
    <w:link w:val="Cabealho"/>
    <w:uiPriority w:val="99"/>
    <w:rsid w:val="00B663BE"/>
    <w:rPr>
      <w:sz w:val="22"/>
      <w:szCs w:val="22"/>
      <w:lang w:eastAsia="en-US"/>
    </w:rPr>
  </w:style>
  <w:style w:type="paragraph" w:styleId="Rodap">
    <w:name w:val="footer"/>
    <w:basedOn w:val="Normal"/>
    <w:link w:val="RodapChar"/>
    <w:uiPriority w:val="99"/>
    <w:unhideWhenUsed/>
    <w:rsid w:val="00B663BE"/>
    <w:pPr>
      <w:tabs>
        <w:tab w:val="center" w:pos="4252"/>
        <w:tab w:val="right" w:pos="8504"/>
      </w:tabs>
    </w:pPr>
  </w:style>
  <w:style w:type="character" w:customStyle="1" w:styleId="RodapChar">
    <w:name w:val="Rodapé Char"/>
    <w:link w:val="Rodap"/>
    <w:uiPriority w:val="99"/>
    <w:rsid w:val="00B663BE"/>
    <w:rPr>
      <w:sz w:val="22"/>
      <w:szCs w:val="22"/>
      <w:lang w:eastAsia="en-US"/>
    </w:rPr>
  </w:style>
  <w:style w:type="character" w:styleId="Hyperlink">
    <w:name w:val="Hyperlink"/>
    <w:unhideWhenUsed/>
    <w:rsid w:val="00F77AA2"/>
    <w:rPr>
      <w:rFonts w:ascii="Arial" w:hAnsi="Arial" w:cs="Arial" w:hint="default"/>
      <w:color w:val="0000FF"/>
      <w:sz w:val="16"/>
      <w:u w:val="single"/>
    </w:rPr>
  </w:style>
  <w:style w:type="paragraph" w:styleId="PargrafodaLista">
    <w:name w:val="List Paragraph"/>
    <w:basedOn w:val="Normal"/>
    <w:uiPriority w:val="34"/>
    <w:qFormat/>
    <w:rsid w:val="00F77AA2"/>
    <w:pPr>
      <w:autoSpaceDE w:val="0"/>
      <w:autoSpaceDN w:val="0"/>
      <w:spacing w:before="60" w:after="60" w:line="360" w:lineRule="auto"/>
      <w:ind w:left="720" w:firstLine="1701"/>
      <w:contextualSpacing/>
      <w:jc w:val="both"/>
    </w:pPr>
    <w:rPr>
      <w:rFonts w:ascii="Times New Roman" w:eastAsia="Times New Roman" w:hAnsi="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6/3/pdf/00289975.pdf" TargetMode="External"/><Relationship Id="rId1" Type="http://schemas.openxmlformats.org/officeDocument/2006/relationships/hyperlink" Target="http://www1.tce.pr.gov.br/conteudo/diario-eletronico-13252016-de-24032016/282050/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680D-7647-4160-8D6C-B57247C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1528</Words>
  <Characters>8254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Robles de Andrade</dc:creator>
  <cp:keywords/>
  <cp:lastModifiedBy>Yarusya Fonseca</cp:lastModifiedBy>
  <cp:revision>11</cp:revision>
  <dcterms:created xsi:type="dcterms:W3CDTF">2022-06-23T19:47:00Z</dcterms:created>
  <dcterms:modified xsi:type="dcterms:W3CDTF">2022-07-13T00:43:00Z</dcterms:modified>
</cp:coreProperties>
</file>