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1DD3" w14:textId="2EC104E5" w:rsidR="00246142" w:rsidRDefault="00BF098A" w:rsidP="00524019">
      <w:pPr>
        <w:pStyle w:val="Texto"/>
        <w:spacing w:before="240"/>
        <w:ind w:firstLine="0"/>
        <w:jc w:val="center"/>
        <w:rPr>
          <w:rFonts w:cs="Arial"/>
          <w:b/>
          <w:bCs/>
          <w:sz w:val="28"/>
          <w:szCs w:val="28"/>
        </w:rPr>
      </w:pPr>
      <w:r w:rsidRPr="00002416">
        <w:rPr>
          <w:rFonts w:cs="Arial"/>
          <w:b/>
          <w:bCs/>
          <w:sz w:val="28"/>
          <w:szCs w:val="28"/>
        </w:rPr>
        <w:t>INSTRUÇÃO NORMATIVA</w:t>
      </w:r>
      <w:r w:rsidR="00246142" w:rsidRPr="00002416">
        <w:rPr>
          <w:rFonts w:cs="Arial"/>
          <w:b/>
          <w:bCs/>
          <w:sz w:val="28"/>
          <w:szCs w:val="28"/>
        </w:rPr>
        <w:t xml:space="preserve"> Nº</w:t>
      </w:r>
      <w:r w:rsidR="00EE5176" w:rsidRPr="00002416">
        <w:rPr>
          <w:rFonts w:cs="Arial"/>
          <w:b/>
          <w:bCs/>
          <w:sz w:val="28"/>
          <w:szCs w:val="28"/>
        </w:rPr>
        <w:t xml:space="preserve"> </w:t>
      </w:r>
      <w:r w:rsidR="00DC73E4">
        <w:rPr>
          <w:rFonts w:cs="Arial"/>
          <w:b/>
          <w:bCs/>
          <w:sz w:val="28"/>
          <w:szCs w:val="28"/>
        </w:rPr>
        <w:t>42</w:t>
      </w:r>
      <w:r w:rsidR="00246142" w:rsidRPr="00002416">
        <w:rPr>
          <w:rFonts w:cs="Arial"/>
          <w:b/>
          <w:bCs/>
          <w:sz w:val="28"/>
          <w:szCs w:val="28"/>
        </w:rPr>
        <w:t>/</w:t>
      </w:r>
      <w:r w:rsidR="00DC73E4">
        <w:rPr>
          <w:rFonts w:cs="Arial"/>
          <w:b/>
          <w:bCs/>
          <w:sz w:val="28"/>
          <w:szCs w:val="28"/>
        </w:rPr>
        <w:t>2010</w:t>
      </w:r>
      <w:r w:rsidR="00524019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0C55EFD" w14:textId="77777777" w:rsidR="00524019" w:rsidRPr="00795792" w:rsidRDefault="00524019" w:rsidP="00524019">
      <w:pPr>
        <w:pStyle w:val="Texto"/>
        <w:spacing w:before="0" w:after="240"/>
        <w:ind w:firstLine="0"/>
        <w:jc w:val="center"/>
        <w:rPr>
          <w:rFonts w:cs="Arial"/>
          <w:b/>
          <w:bCs/>
          <w:sz w:val="26"/>
          <w:szCs w:val="26"/>
        </w:rPr>
      </w:pPr>
      <w:r w:rsidRPr="00795792">
        <w:rPr>
          <w:rFonts w:cs="Arial"/>
          <w:b/>
          <w:color w:val="FF0000"/>
          <w:sz w:val="26"/>
          <w:szCs w:val="26"/>
        </w:rPr>
        <w:t>Revogada</w:t>
      </w:r>
      <w:r w:rsidRPr="00795792">
        <w:rPr>
          <w:rFonts w:cs="Arial"/>
          <w:b/>
          <w:sz w:val="26"/>
          <w:szCs w:val="26"/>
        </w:rPr>
        <w:t xml:space="preserve"> por: </w:t>
      </w:r>
      <w:hyperlink r:id="rId8" w:history="1">
        <w:r w:rsidRPr="00795792">
          <w:rPr>
            <w:rStyle w:val="Hyperlink"/>
            <w:rFonts w:cs="Arial"/>
            <w:sz w:val="26"/>
            <w:szCs w:val="26"/>
          </w:rPr>
          <w:t>Instrução Normativa n. 49, de 9 de dezembro de 2010</w:t>
        </w:r>
      </w:hyperlink>
    </w:p>
    <w:p w14:paraId="3C456172" w14:textId="43E1DC14" w:rsidR="009C1DC3" w:rsidRPr="00785D9D" w:rsidRDefault="00D50E5C" w:rsidP="005840C8">
      <w:pPr>
        <w:pStyle w:val="Corpodetexto"/>
        <w:spacing w:before="360" w:after="360"/>
        <w:ind w:left="4536"/>
        <w:jc w:val="both"/>
        <w:rPr>
          <w:rFonts w:ascii="Arial" w:hAnsi="Arial" w:cs="Arial"/>
          <w:b w:val="0"/>
          <w:i/>
          <w:iCs/>
          <w:strike/>
          <w:sz w:val="22"/>
          <w:szCs w:val="22"/>
        </w:rPr>
      </w:pPr>
      <w:r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>Dispõe sobre o encaminhamento da Prestaç</w:t>
      </w:r>
      <w:r w:rsidR="00B82E98"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>ão</w:t>
      </w:r>
      <w:r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 xml:space="preserve"> de Contas </w:t>
      </w:r>
      <w:r w:rsidR="00B82E98"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 xml:space="preserve">do Chefe do Poder Executivo Estadual, </w:t>
      </w:r>
      <w:r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>relativa ao exercício de 2009, nos te</w:t>
      </w:r>
      <w:r w:rsidR="00DC73E4"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>r</w:t>
      </w:r>
      <w:r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 xml:space="preserve">mos dos arts. </w:t>
      </w:r>
      <w:smartTag w:uri="urn:schemas-microsoft-com:office:smarttags" w:element="metricconverter">
        <w:smartTagPr>
          <w:attr w:name="ProductID" w:val="211 a"/>
        </w:smartTagPr>
        <w:r w:rsidRPr="00785D9D">
          <w:rPr>
            <w:rFonts w:ascii="Arial" w:hAnsi="Arial" w:cs="Arial"/>
            <w:b w:val="0"/>
            <w:i/>
            <w:iCs/>
            <w:strike/>
            <w:sz w:val="22"/>
            <w:szCs w:val="22"/>
          </w:rPr>
          <w:t>2</w:t>
        </w:r>
        <w:r w:rsidR="00AA4782" w:rsidRPr="00785D9D">
          <w:rPr>
            <w:rFonts w:ascii="Arial" w:hAnsi="Arial" w:cs="Arial"/>
            <w:b w:val="0"/>
            <w:i/>
            <w:iCs/>
            <w:strike/>
            <w:sz w:val="22"/>
            <w:szCs w:val="22"/>
          </w:rPr>
          <w:t>11</w:t>
        </w:r>
        <w:r w:rsidRPr="00785D9D">
          <w:rPr>
            <w:rFonts w:ascii="Arial" w:hAnsi="Arial" w:cs="Arial"/>
            <w:b w:val="0"/>
            <w:i/>
            <w:iCs/>
            <w:strike/>
            <w:sz w:val="22"/>
            <w:szCs w:val="22"/>
          </w:rPr>
          <w:t xml:space="preserve"> a</w:t>
        </w:r>
      </w:smartTag>
      <w:r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 xml:space="preserve"> 2</w:t>
      </w:r>
      <w:r w:rsidR="00AA4782"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>14</w:t>
      </w:r>
      <w:r w:rsidRPr="00785D9D">
        <w:rPr>
          <w:rFonts w:ascii="Arial" w:hAnsi="Arial" w:cs="Arial"/>
          <w:b w:val="0"/>
          <w:i/>
          <w:iCs/>
          <w:strike/>
          <w:sz w:val="22"/>
          <w:szCs w:val="22"/>
        </w:rPr>
        <w:t xml:space="preserve"> do Regimento Interno do Tribunal de Contas, e dá outras providências.</w:t>
      </w:r>
    </w:p>
    <w:p w14:paraId="50EB26C2" w14:textId="7899BC30" w:rsidR="00391224" w:rsidRPr="00B44B0B" w:rsidRDefault="00391224" w:rsidP="00D74041">
      <w:pPr>
        <w:pStyle w:val="Texto"/>
        <w:spacing w:before="240"/>
        <w:ind w:firstLine="1134"/>
        <w:rPr>
          <w:b/>
          <w:strike/>
          <w:sz w:val="24"/>
        </w:rPr>
      </w:pPr>
      <w:r w:rsidRPr="00B44B0B">
        <w:rPr>
          <w:bCs/>
          <w:strike/>
          <w:sz w:val="24"/>
        </w:rPr>
        <w:t>O</w:t>
      </w:r>
      <w:r w:rsidRPr="00B44B0B">
        <w:rPr>
          <w:b/>
          <w:strike/>
          <w:sz w:val="24"/>
        </w:rPr>
        <w:t xml:space="preserve"> TRIBUNAL DE CONTAS DO ESTADO DO PARANÁ, </w:t>
      </w:r>
      <w:r w:rsidRPr="00B44B0B">
        <w:rPr>
          <w:strike/>
          <w:sz w:val="24"/>
        </w:rPr>
        <w:t xml:space="preserve">no uso das atribuições institucionais estabelecidas na Constituição Federal e do Estado, com fundamento nos arts. 187, II, </w:t>
      </w:r>
      <w:smartTag w:uri="urn:schemas-microsoft-com:office:smarttags" w:element="metricconverter">
        <w:smartTagPr>
          <w:attr w:name="ProductID" w:val="193 a"/>
        </w:smartTagPr>
        <w:r w:rsidRPr="00B44B0B">
          <w:rPr>
            <w:strike/>
            <w:sz w:val="24"/>
          </w:rPr>
          <w:t>193 a</w:t>
        </w:r>
      </w:smartTag>
      <w:r w:rsidRPr="00B44B0B">
        <w:rPr>
          <w:strike/>
          <w:sz w:val="24"/>
        </w:rPr>
        <w:t xml:space="preserve"> 196, e 2</w:t>
      </w:r>
      <w:r w:rsidR="00EA031E" w:rsidRPr="00B44B0B">
        <w:rPr>
          <w:strike/>
          <w:sz w:val="24"/>
        </w:rPr>
        <w:t>14</w:t>
      </w:r>
      <w:r w:rsidRPr="00B44B0B">
        <w:rPr>
          <w:strike/>
          <w:sz w:val="24"/>
        </w:rPr>
        <w:t xml:space="preserve"> do </w:t>
      </w:r>
      <w:r w:rsidRPr="009B301D">
        <w:rPr>
          <w:strike/>
          <w:sz w:val="24"/>
        </w:rPr>
        <w:t>Regimento Interno</w:t>
      </w:r>
      <w:r w:rsidRPr="00B44B0B">
        <w:rPr>
          <w:strike/>
          <w:sz w:val="24"/>
        </w:rPr>
        <w:t xml:space="preserve"> do Tribunal de Contas, e ainda no art. 1º, § 2º da </w:t>
      </w:r>
      <w:hyperlink r:id="rId9" w:history="1">
        <w:r w:rsidRPr="00B44B0B">
          <w:rPr>
            <w:rStyle w:val="Hyperlink"/>
            <w:strike/>
            <w:sz w:val="24"/>
          </w:rPr>
          <w:t>Resolução nº 12, de 20 de março de 2009</w:t>
        </w:r>
      </w:hyperlink>
      <w:r w:rsidRPr="00B44B0B">
        <w:rPr>
          <w:strike/>
          <w:sz w:val="24"/>
        </w:rPr>
        <w:t xml:space="preserve">, do Tribunal de Contas, </w:t>
      </w:r>
    </w:p>
    <w:p w14:paraId="683AC314" w14:textId="77777777" w:rsidR="00246142" w:rsidRPr="00B44B0B" w:rsidRDefault="00246142" w:rsidP="005840C8">
      <w:pPr>
        <w:pStyle w:val="Texto"/>
        <w:spacing w:before="360" w:after="360"/>
        <w:ind w:firstLine="1134"/>
        <w:rPr>
          <w:b/>
          <w:bCs/>
          <w:strike/>
          <w:sz w:val="24"/>
        </w:rPr>
      </w:pPr>
      <w:r w:rsidRPr="00B44B0B">
        <w:rPr>
          <w:b/>
          <w:bCs/>
          <w:strike/>
          <w:sz w:val="24"/>
        </w:rPr>
        <w:t>RESOLVE</w:t>
      </w:r>
    </w:p>
    <w:p w14:paraId="315AD7F8" w14:textId="78B7C6A9" w:rsidR="00FE1F76" w:rsidRPr="00B44B0B" w:rsidRDefault="00FE1F76" w:rsidP="00AE32A2">
      <w:pPr>
        <w:spacing w:before="120"/>
        <w:ind w:firstLine="1134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b/>
          <w:strike/>
        </w:rPr>
        <w:t>Art. 1º</w:t>
      </w:r>
      <w:r w:rsidRPr="00B44B0B">
        <w:rPr>
          <w:rFonts w:ascii="Arial" w:hAnsi="Arial" w:cs="Arial"/>
          <w:strike/>
        </w:rPr>
        <w:t xml:space="preserve"> As normas desta Instrução aplicam-se ao Chefe do Poder Executivo Estadual, no que tange à composição da Prestação de Contas Anual do Governo do Estado do Paraná, a ser encaminhada à Assembléia Legislativa nos termos do artigo 87, XI, da Constituição Estadual.</w:t>
      </w:r>
    </w:p>
    <w:p w14:paraId="051C08AF" w14:textId="1D973D8B" w:rsidR="00FE1F76" w:rsidRPr="00B44B0B" w:rsidRDefault="00FE1F76" w:rsidP="00AE32A2">
      <w:pPr>
        <w:pStyle w:val="c-1"/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b/>
          <w:strike/>
          <w:sz w:val="24"/>
          <w:szCs w:val="24"/>
        </w:rPr>
        <w:t>Art. 2º</w:t>
      </w:r>
      <w:r w:rsidRPr="00B44B0B">
        <w:rPr>
          <w:rFonts w:ascii="Arial" w:hAnsi="Arial" w:cs="Arial"/>
          <w:strike/>
          <w:sz w:val="24"/>
          <w:szCs w:val="24"/>
        </w:rPr>
        <w:t xml:space="preserve"> A prestação de contas anual, relativa ao exercício de 2009, do Chefe do Poder Executivo Estadual, conterá os seguintes documentos:</w:t>
      </w:r>
    </w:p>
    <w:p w14:paraId="1F85CEE8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  <w:snapToGrid w:val="0"/>
          <w:color w:val="000000"/>
        </w:rPr>
      </w:pPr>
      <w:r w:rsidRPr="00B44B0B">
        <w:rPr>
          <w:rFonts w:ascii="Arial" w:hAnsi="Arial" w:cs="Arial"/>
          <w:strike/>
        </w:rPr>
        <w:t>I - Ofício de encaminhamento ao Presidente da Assembléia Legislativa</w:t>
      </w:r>
      <w:r w:rsidR="00DC73E4" w:rsidRPr="00B44B0B">
        <w:rPr>
          <w:rFonts w:ascii="Arial" w:hAnsi="Arial" w:cs="Arial"/>
          <w:strike/>
        </w:rPr>
        <w:t>;</w:t>
      </w:r>
    </w:p>
    <w:p w14:paraId="6B5F6FFF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>II - Demonstrações exigidas pela Lei Federal nº 4.320/64, nos seus 3 (três) níveis – Administrações Direta, Indireta e Global, sendo que nos demonstrativos que exibirem contas com títulos genéricos como Diversas, Outras, etc., deverá ser discriminada a composição das mesmas, ou serem anexados documentos que comprovem os registros</w:t>
      </w:r>
      <w:r w:rsidR="00DC73E4" w:rsidRPr="00B44B0B">
        <w:rPr>
          <w:rFonts w:ascii="Arial" w:hAnsi="Arial" w:cs="Arial"/>
          <w:strike/>
        </w:rPr>
        <w:t>;</w:t>
      </w:r>
    </w:p>
    <w:p w14:paraId="4758820C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>III - Relatório circunstanciado de gestão administrativa do exercício, contendo, dentre outras informações:</w:t>
      </w:r>
    </w:p>
    <w:p w14:paraId="2981DC4E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color w:val="000000"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a) demonstrativo quanto ao atendimento dos limites constitucionais, da LRF e da Lei de Diretrizes Orçamentárias;</w:t>
      </w:r>
    </w:p>
    <w:p w14:paraId="75ED5CEC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lastRenderedPageBreak/>
        <w:t>b) medidas adotadas para o retorno da despesa total com pessoal, se excedente, ao respectivo limite;</w:t>
      </w:r>
    </w:p>
    <w:p w14:paraId="2E12B99B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c) demonstrativo dos gastos com Divulgação e Propaganda, desmembrados em Atos Oficiais e Propaganda Institucional, incluídos os dados com os Pedidos de Autorização de Divulgação e Veiculação – PADV, dos órgãos, entidades e empresas da Administração Pública Estadual, inclusive das Sociedades de Economia Mista que não compõem o Sistema Integrado de Acompanhamento Financeiro – SIAF (Empresas Não Dependentes), conforme Anexo nº 01 desta Instrução;</w:t>
      </w:r>
    </w:p>
    <w:p w14:paraId="1F672A21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d) demonstrativo da movimentação da Dívida Ativa ocorrida no exercício, contendo: informações da quantidade e valores de ações ajuizadas; evolução do montante dos créditos tributários passíveis de cobrança administrativa, na forma do estabelecido no art. 13 da LRF; informações sobre as anistias, isenções e remissões concedidas; resumo da situação processual das ações de execução e probabilidade de sucesso dessas ações; e estratégias operacionais da Procuradoria Geral do Estado para maximizar a recuperação dos créditos;</w:t>
      </w:r>
    </w:p>
    <w:p w14:paraId="53C7FE04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e) participação acionária do Estado em 31 de dezembro de 2009, nas Empresas Públicas e Sociedades de Economia Mista;</w:t>
      </w:r>
    </w:p>
    <w:p w14:paraId="3A68CAFA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f) composição física do Quadro de Pessoal do Estado em 31 de dezembro de 2009, conforme Anexo nº 02 desta Instrução;</w:t>
      </w:r>
    </w:p>
    <w:p w14:paraId="613FA565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g) relação dos empenhos estornados no último bimestre de 2009;</w:t>
      </w:r>
    </w:p>
    <w:p w14:paraId="61B905F5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h) demonstrativo da movimentação dos bens, valores e créditos, acompanhados das inscrições e baixas ocorridas no exercício;</w:t>
      </w:r>
    </w:p>
    <w:p w14:paraId="122661EC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 xml:space="preserve">i) demonstrativo indicando origem e destino dos recursos provenientes da alienação de ativos, </w:t>
      </w:r>
      <w:smartTag w:uri="urn:schemas-microsoft-com:office:smarttags" w:element="PersonName">
        <w:smartTagPr>
          <w:attr w:name="ProductID" w:val="em complementa￧￣o ao Anexo"/>
        </w:smartTagPr>
        <w:r w:rsidRPr="00B44B0B">
          <w:rPr>
            <w:rFonts w:ascii="Arial" w:hAnsi="Arial" w:cs="Arial"/>
            <w:strike/>
            <w:sz w:val="24"/>
            <w:szCs w:val="24"/>
          </w:rPr>
          <w:t>em complementação ao Anexo</w:t>
        </w:r>
      </w:smartTag>
      <w:r w:rsidRPr="00B44B0B">
        <w:rPr>
          <w:rFonts w:ascii="Arial" w:hAnsi="Arial" w:cs="Arial"/>
          <w:strike/>
          <w:sz w:val="24"/>
          <w:szCs w:val="24"/>
        </w:rPr>
        <w:t xml:space="preserve"> 15 da Lei nº 4.320/64, atendendo ao disposto no inciso VI do art. 50 da LRF;</w:t>
      </w:r>
    </w:p>
    <w:p w14:paraId="65874D02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j) demonstrativos da movimentação do FUNDEF (pagamentos de Restos a Pagar) no exercício de 2009, se houver;</w:t>
      </w:r>
    </w:p>
    <w:p w14:paraId="12A2415D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k) 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75B23505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 xml:space="preserve">l) demonstrativos financeiros do Sistema de Seguridade Funcional do Estado do Paraná, gerido pela PARANAPREVIDÊNCIA, destacando: a quantidade e valores pagos de benefícios concedidos (pensões e aposentadorias) por Poder; o Resultado da Gestão Previdenciária dos Fundos Previdenciário, Financeiro, de Pecúlio e dos Serventuários da Justiça; e a situação patrimonial e resultado técnico do Fundo de Previdência; </w:t>
      </w:r>
    </w:p>
    <w:p w14:paraId="50A8EF69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m) cópia das atas das audiências públicas realizadas em 2009, em atendimento ao determinado pelo § 4º do art. 9º da Lei Complementar nº 101/00;</w:t>
      </w:r>
    </w:p>
    <w:p w14:paraId="7BF56CE0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lastRenderedPageBreak/>
        <w:t>n) medidas implementadas com vistas ao cumprimento das determinações contidas no Acórdão nº 800/09, que aprovou o Parecer Prévio das Contas do Governo Estadual do exercício de 2008, bem como das providências adotadas face às ressalvas e recomendações;</w:t>
      </w:r>
    </w:p>
    <w:p w14:paraId="115ED67F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 xml:space="preserve">o) Parecer do Coordenador de Controle Interno do Poder Executivo Estadual, apresentando o resultado das ações do Sistema de Controle Interno realizadas no exercício de 2009; </w:t>
      </w:r>
    </w:p>
    <w:p w14:paraId="7E578932" w14:textId="77777777" w:rsidR="00FE1F76" w:rsidRPr="00B44B0B" w:rsidRDefault="00FE1F76" w:rsidP="00AE32A2">
      <w:pPr>
        <w:pStyle w:val="m-3"/>
        <w:numPr>
          <w:ilvl w:val="0"/>
          <w:numId w:val="0"/>
        </w:numPr>
        <w:spacing w:after="0" w:line="240" w:lineRule="auto"/>
        <w:ind w:firstLine="1134"/>
        <w:rPr>
          <w:rFonts w:ascii="Arial" w:hAnsi="Arial" w:cs="Arial"/>
          <w:strike/>
          <w:snapToGrid w:val="0"/>
          <w:sz w:val="24"/>
          <w:szCs w:val="24"/>
        </w:rPr>
      </w:pPr>
      <w:r w:rsidRPr="00B44B0B">
        <w:rPr>
          <w:rFonts w:ascii="Arial" w:hAnsi="Arial" w:cs="Arial"/>
          <w:strike/>
          <w:sz w:val="24"/>
          <w:szCs w:val="24"/>
        </w:rPr>
        <w:t>p) notas explicativas sobre os principais critérios contábeis adotados e outros aspectos relevantes que permitam melhor compreensão das contas governamentais.</w:t>
      </w:r>
    </w:p>
    <w:p w14:paraId="7F3732CE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>IV - Demonstrativo das alterações orçamentárias ocorridas no exercício de 2009</w:t>
      </w:r>
      <w:r w:rsidR="00DC73E4" w:rsidRPr="00B44B0B">
        <w:rPr>
          <w:rFonts w:ascii="Arial" w:hAnsi="Arial" w:cs="Arial"/>
          <w:strike/>
        </w:rPr>
        <w:t>;</w:t>
      </w:r>
    </w:p>
    <w:p w14:paraId="03A4FB8E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>V - Posição e comprovação das disponibilidades financeiras (extratos e conciliações bancárias) por fonte de recursos verificadas em 31 de dezembro de 2009</w:t>
      </w:r>
      <w:r w:rsidR="00DC73E4" w:rsidRPr="00B44B0B">
        <w:rPr>
          <w:rFonts w:ascii="Arial" w:hAnsi="Arial" w:cs="Arial"/>
          <w:strike/>
        </w:rPr>
        <w:t>;</w:t>
      </w:r>
    </w:p>
    <w:p w14:paraId="6B532DA8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>VI - Relação dos Restos a Pagar inscritos no exercício por órgãos da Administração Direta e Indireta do Estado</w:t>
      </w:r>
      <w:r w:rsidR="00DC73E4" w:rsidRPr="00B44B0B">
        <w:rPr>
          <w:rFonts w:ascii="Arial" w:hAnsi="Arial" w:cs="Arial"/>
          <w:strike/>
        </w:rPr>
        <w:t>;</w:t>
      </w:r>
    </w:p>
    <w:p w14:paraId="710B7346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>VII - Relação dos Precatórios Judiciais Pagos, Baixados e Inscritos no exercício, acompanhados da relação de inscrição por ordem cronológica, conforme dispõe o art. 100 da Constituição Federal</w:t>
      </w:r>
      <w:r w:rsidR="00DC73E4" w:rsidRPr="00B44B0B">
        <w:rPr>
          <w:rFonts w:ascii="Arial" w:hAnsi="Arial" w:cs="Arial"/>
          <w:strike/>
        </w:rPr>
        <w:t>;</w:t>
      </w:r>
    </w:p>
    <w:p w14:paraId="5F523E56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 xml:space="preserve">VIII - Demonstrativo da movimentação da Dívida Pública, desmembrada </w:t>
      </w:r>
      <w:smartTag w:uri="urn:schemas-microsoft-com:office:smarttags" w:element="PersonName">
        <w:smartTagPr>
          <w:attr w:name="ProductID" w:val="em Flutuante e Fundada"/>
        </w:smartTagPr>
        <w:r w:rsidRPr="00B44B0B">
          <w:rPr>
            <w:rFonts w:ascii="Arial" w:hAnsi="Arial" w:cs="Arial"/>
            <w:strike/>
          </w:rPr>
          <w:t>em Flutuante e Fundada</w:t>
        </w:r>
      </w:smartTag>
      <w:r w:rsidRPr="00B44B0B">
        <w:rPr>
          <w:rFonts w:ascii="Arial" w:hAnsi="Arial" w:cs="Arial"/>
          <w:strike/>
        </w:rPr>
        <w:t>, acompanhado da relação de inscrições e baixas no exercício, bem como dos respectivos contratos vigentes</w:t>
      </w:r>
      <w:r w:rsidR="00DC73E4" w:rsidRPr="00B44B0B">
        <w:rPr>
          <w:rFonts w:ascii="Arial" w:hAnsi="Arial" w:cs="Arial"/>
          <w:strike/>
        </w:rPr>
        <w:t>;</w:t>
      </w:r>
    </w:p>
    <w:p w14:paraId="712E5776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>IX - Relatório de metas físicas dos projetos/atividades do Governo, concluídos e em andamento, contendo data de início, data de conclusão (se for o caso), percentual de realização física, e orçamento autorizado, executado e pago</w:t>
      </w:r>
      <w:r w:rsidR="00DC73E4" w:rsidRPr="00B44B0B">
        <w:rPr>
          <w:rFonts w:ascii="Arial" w:hAnsi="Arial" w:cs="Arial"/>
          <w:strike/>
        </w:rPr>
        <w:t>;</w:t>
      </w:r>
    </w:p>
    <w:p w14:paraId="19DE2B20" w14:textId="77777777" w:rsidR="00FE1F76" w:rsidRPr="00B44B0B" w:rsidRDefault="00FE1F76" w:rsidP="00AE32A2">
      <w:pPr>
        <w:tabs>
          <w:tab w:val="num" w:pos="851"/>
        </w:tabs>
        <w:spacing w:before="120"/>
        <w:ind w:firstLine="1137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strike/>
        </w:rPr>
        <w:t>X - Certidão de regularidade junto ao Conselho Regional de Contabilidade – CRC do profissional que assina os Demonstrativos, emitida no exercício de 2010.</w:t>
      </w:r>
    </w:p>
    <w:p w14:paraId="7B293BC5" w14:textId="428C398D" w:rsidR="00FE1F76" w:rsidRPr="00B44B0B" w:rsidRDefault="00FE1F76" w:rsidP="00AE32A2">
      <w:pPr>
        <w:spacing w:before="120"/>
        <w:ind w:firstLine="1134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b/>
          <w:strike/>
        </w:rPr>
        <w:t xml:space="preserve">Art. </w:t>
      </w:r>
      <w:r w:rsidR="005D14C4" w:rsidRPr="00B44B0B">
        <w:rPr>
          <w:rFonts w:ascii="Arial" w:hAnsi="Arial" w:cs="Arial"/>
          <w:b/>
          <w:strike/>
        </w:rPr>
        <w:t>3</w:t>
      </w:r>
      <w:r w:rsidRPr="00B44B0B">
        <w:rPr>
          <w:rFonts w:ascii="Arial" w:hAnsi="Arial" w:cs="Arial"/>
          <w:b/>
          <w:strike/>
        </w:rPr>
        <w:t>º</w:t>
      </w:r>
      <w:r w:rsidRPr="00B44B0B">
        <w:rPr>
          <w:rFonts w:ascii="Arial" w:hAnsi="Arial" w:cs="Arial"/>
          <w:strike/>
        </w:rPr>
        <w:t xml:space="preserve"> A ausência de qualquer dos elementos exigidos nesta Instrução Normativa constitui fator determinante de irregularidade formal da prestação de contas, sujeita à aplicação de multa prevista no art. 87 da </w:t>
      </w:r>
      <w:r w:rsidRPr="009B301D">
        <w:rPr>
          <w:rFonts w:ascii="Arial" w:hAnsi="Arial" w:cs="Arial"/>
          <w:strike/>
        </w:rPr>
        <w:t>Lei Complementar nº 113/2005, salvo quando expressamente declarada, p</w:t>
      </w:r>
      <w:r w:rsidRPr="00B44B0B">
        <w:rPr>
          <w:rFonts w:ascii="Arial" w:hAnsi="Arial" w:cs="Arial"/>
          <w:strike/>
        </w:rPr>
        <w:t xml:space="preserve">elo responsável, a sua inexistência ou inaplicabilidade. </w:t>
      </w:r>
    </w:p>
    <w:p w14:paraId="77E6E9E7" w14:textId="53B9BB56" w:rsidR="00FE1F76" w:rsidRPr="00B44B0B" w:rsidRDefault="005D14C4" w:rsidP="00AE32A2">
      <w:pPr>
        <w:spacing w:before="120"/>
        <w:ind w:firstLine="1134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b/>
          <w:strike/>
        </w:rPr>
        <w:t>Art. 4</w:t>
      </w:r>
      <w:r w:rsidR="00FE1F76" w:rsidRPr="00B44B0B">
        <w:rPr>
          <w:rFonts w:ascii="Arial" w:hAnsi="Arial" w:cs="Arial"/>
          <w:b/>
          <w:strike/>
        </w:rPr>
        <w:t>º</w:t>
      </w:r>
      <w:r w:rsidR="00FE1F76" w:rsidRPr="00B44B0B">
        <w:rPr>
          <w:rFonts w:ascii="Arial" w:hAnsi="Arial" w:cs="Arial"/>
          <w:strike/>
        </w:rPr>
        <w:t xml:space="preserve">  As orientações técnicas sobre o contido nesta Instrução Normativa poderão ser obtidas junto à Diretoria de Contas Estaduais nos telefones (41)3350-1740</w:t>
      </w:r>
      <w:r w:rsidR="006E2685" w:rsidRPr="00B44B0B">
        <w:rPr>
          <w:rFonts w:ascii="Arial" w:hAnsi="Arial" w:cs="Arial"/>
          <w:strike/>
        </w:rPr>
        <w:t xml:space="preserve"> e </w:t>
      </w:r>
      <w:r w:rsidR="00FE1F76" w:rsidRPr="00B44B0B">
        <w:rPr>
          <w:rFonts w:ascii="Arial" w:hAnsi="Arial" w:cs="Arial"/>
          <w:strike/>
        </w:rPr>
        <w:t xml:space="preserve">(41)3350-1741, através do correio eletrônico </w:t>
      </w:r>
      <w:hyperlink r:id="rId10" w:history="1">
        <w:r w:rsidR="00FE1F76" w:rsidRPr="00B44B0B">
          <w:rPr>
            <w:rStyle w:val="Hyperlink"/>
            <w:rFonts w:cs="Arial"/>
            <w:strike/>
            <w:sz w:val="24"/>
          </w:rPr>
          <w:t>tcprdce@tce.pr.gov.br</w:t>
        </w:r>
      </w:hyperlink>
      <w:r w:rsidR="00FE1F76" w:rsidRPr="00B44B0B">
        <w:rPr>
          <w:rFonts w:ascii="Arial" w:hAnsi="Arial" w:cs="Arial"/>
          <w:strike/>
        </w:rPr>
        <w:t>, ou ainda acessando o Canal de Comunicação, disponível no site deste Tribunal (</w:t>
      </w:r>
      <w:hyperlink r:id="rId11" w:history="1">
        <w:r w:rsidR="00FE1F76" w:rsidRPr="00B44B0B">
          <w:rPr>
            <w:rStyle w:val="Hyperlink"/>
            <w:rFonts w:cs="Arial"/>
            <w:strike/>
            <w:sz w:val="24"/>
          </w:rPr>
          <w:t>www.tce.pr.gov.br</w:t>
        </w:r>
      </w:hyperlink>
      <w:r w:rsidR="00FE1F76" w:rsidRPr="00B44B0B">
        <w:rPr>
          <w:rFonts w:ascii="Arial" w:hAnsi="Arial" w:cs="Arial"/>
          <w:strike/>
        </w:rPr>
        <w:t>) na área Comunidades/Entidades Estaduais – opção Prestação de Contas Estadual/Esclarecimentos sobre a Prestação de Contas.</w:t>
      </w:r>
    </w:p>
    <w:p w14:paraId="70A82E23" w14:textId="24C63BBD" w:rsidR="00FE1F76" w:rsidRPr="00B44B0B" w:rsidRDefault="00FE1F76" w:rsidP="00AE32A2">
      <w:pPr>
        <w:spacing w:before="120"/>
        <w:ind w:firstLine="1134"/>
        <w:jc w:val="both"/>
        <w:rPr>
          <w:rFonts w:ascii="Arial" w:hAnsi="Arial" w:cs="Arial"/>
          <w:strike/>
        </w:rPr>
      </w:pPr>
      <w:r w:rsidRPr="00B44B0B">
        <w:rPr>
          <w:rFonts w:ascii="Arial" w:hAnsi="Arial" w:cs="Arial"/>
          <w:b/>
          <w:strike/>
        </w:rPr>
        <w:lastRenderedPageBreak/>
        <w:t xml:space="preserve">Art. </w:t>
      </w:r>
      <w:r w:rsidR="005D14C4" w:rsidRPr="00B44B0B">
        <w:rPr>
          <w:rFonts w:ascii="Arial" w:hAnsi="Arial" w:cs="Arial"/>
          <w:b/>
          <w:strike/>
        </w:rPr>
        <w:t>5</w:t>
      </w:r>
      <w:r w:rsidRPr="00B44B0B">
        <w:rPr>
          <w:rFonts w:ascii="Arial" w:hAnsi="Arial" w:cs="Arial"/>
          <w:b/>
          <w:strike/>
        </w:rPr>
        <w:t>º</w:t>
      </w:r>
      <w:r w:rsidRPr="00B44B0B">
        <w:rPr>
          <w:rFonts w:ascii="Arial" w:hAnsi="Arial" w:cs="Arial"/>
          <w:strike/>
        </w:rPr>
        <w:t xml:space="preserve"> Esta Instrução Normativa entrará em vigor na data de sua publicação, ficando revogada a </w:t>
      </w:r>
      <w:hyperlink r:id="rId12" w:history="1">
        <w:r w:rsidRPr="00B44B0B">
          <w:rPr>
            <w:rStyle w:val="Hyperlink"/>
            <w:rFonts w:cs="Arial"/>
            <w:strike/>
            <w:sz w:val="24"/>
          </w:rPr>
          <w:t>Instrução Normativa nº 25/2008</w:t>
        </w:r>
      </w:hyperlink>
      <w:r w:rsidRPr="00B44B0B">
        <w:rPr>
          <w:rFonts w:ascii="Arial" w:hAnsi="Arial" w:cs="Arial"/>
          <w:strike/>
        </w:rPr>
        <w:t>.</w:t>
      </w:r>
    </w:p>
    <w:p w14:paraId="7EFEF237" w14:textId="77777777" w:rsidR="00FE1F76" w:rsidRPr="00B44B0B" w:rsidRDefault="00FE1F76" w:rsidP="00345847">
      <w:pPr>
        <w:spacing w:before="120" w:after="120" w:line="360" w:lineRule="auto"/>
        <w:jc w:val="both"/>
        <w:rPr>
          <w:rFonts w:ascii="Arial" w:hAnsi="Arial" w:cs="Arial"/>
          <w:iCs/>
          <w:strike/>
        </w:rPr>
      </w:pPr>
    </w:p>
    <w:p w14:paraId="159F31C7" w14:textId="4D64582B" w:rsidR="00FE1F76" w:rsidRPr="00B44B0B" w:rsidRDefault="005D14C4" w:rsidP="00D74041">
      <w:pPr>
        <w:spacing w:before="120" w:after="120" w:line="360" w:lineRule="auto"/>
        <w:jc w:val="center"/>
        <w:rPr>
          <w:rFonts w:ascii="Arial" w:hAnsi="Arial" w:cs="Arial"/>
          <w:iCs/>
          <w:strike/>
        </w:rPr>
      </w:pPr>
      <w:r w:rsidRPr="00B44B0B">
        <w:rPr>
          <w:rFonts w:ascii="Arial" w:hAnsi="Arial" w:cs="Arial"/>
          <w:iCs/>
          <w:strike/>
        </w:rPr>
        <w:t>Sala das Sessões</w:t>
      </w:r>
      <w:r w:rsidR="00FE1F76" w:rsidRPr="00B44B0B">
        <w:rPr>
          <w:rFonts w:ascii="Arial" w:hAnsi="Arial" w:cs="Arial"/>
          <w:iCs/>
          <w:strike/>
        </w:rPr>
        <w:t xml:space="preserve">, em </w:t>
      </w:r>
      <w:r w:rsidR="00DC73E4" w:rsidRPr="00B44B0B">
        <w:rPr>
          <w:rFonts w:ascii="Arial" w:hAnsi="Arial" w:cs="Arial"/>
          <w:iCs/>
          <w:strike/>
        </w:rPr>
        <w:t>21 de janeiro de 2010</w:t>
      </w:r>
    </w:p>
    <w:p w14:paraId="17455445" w14:textId="77777777" w:rsidR="00FE1F76" w:rsidRPr="00B44B0B" w:rsidRDefault="00FE1F76" w:rsidP="00D74041">
      <w:pPr>
        <w:pStyle w:val="Ttulo9"/>
        <w:spacing w:before="120"/>
        <w:ind w:left="5664"/>
        <w:rPr>
          <w:rFonts w:ascii="Arial" w:hAnsi="Arial" w:cs="Arial"/>
          <w:strike/>
        </w:rPr>
      </w:pPr>
    </w:p>
    <w:p w14:paraId="59BE9EA7" w14:textId="77777777" w:rsidR="00FE1F76" w:rsidRPr="00B44B0B" w:rsidRDefault="00FE1F76" w:rsidP="00D74041">
      <w:pPr>
        <w:jc w:val="center"/>
        <w:rPr>
          <w:strike/>
        </w:rPr>
      </w:pPr>
    </w:p>
    <w:p w14:paraId="00D9405E" w14:textId="77777777" w:rsidR="00FE1F76" w:rsidRPr="00B44B0B" w:rsidRDefault="00FE1F76" w:rsidP="00D74041">
      <w:pPr>
        <w:pStyle w:val="Ttulo9"/>
        <w:spacing w:before="120"/>
        <w:ind w:left="0" w:firstLine="0"/>
        <w:rPr>
          <w:rFonts w:ascii="Arial" w:hAnsi="Arial" w:cs="Arial"/>
          <w:b/>
          <w:i w:val="0"/>
          <w:strike/>
          <w:color w:val="auto"/>
          <w:sz w:val="24"/>
        </w:rPr>
      </w:pPr>
      <w:r w:rsidRPr="00B44B0B">
        <w:rPr>
          <w:rFonts w:ascii="Arial" w:hAnsi="Arial" w:cs="Arial"/>
          <w:b/>
          <w:i w:val="0"/>
          <w:strike/>
          <w:color w:val="auto"/>
          <w:sz w:val="24"/>
        </w:rPr>
        <w:t>HERMAS EURIDES BRANDÃO</w:t>
      </w:r>
    </w:p>
    <w:p w14:paraId="29870581" w14:textId="77777777" w:rsidR="00FE1F76" w:rsidRPr="00B44B0B" w:rsidRDefault="00FE1F76" w:rsidP="009B301D">
      <w:pPr>
        <w:pStyle w:val="Ttulo9"/>
        <w:ind w:left="0" w:firstLine="0"/>
        <w:rPr>
          <w:rFonts w:ascii="Arial" w:hAnsi="Arial" w:cs="Arial"/>
          <w:bCs/>
          <w:i w:val="0"/>
          <w:strike/>
          <w:color w:val="auto"/>
          <w:sz w:val="24"/>
        </w:rPr>
      </w:pPr>
      <w:r w:rsidRPr="00B44B0B">
        <w:rPr>
          <w:rFonts w:ascii="Arial" w:hAnsi="Arial" w:cs="Arial"/>
          <w:bCs/>
          <w:i w:val="0"/>
          <w:strike/>
          <w:color w:val="auto"/>
          <w:sz w:val="24"/>
        </w:rPr>
        <w:t>Presidente</w:t>
      </w:r>
    </w:p>
    <w:p w14:paraId="3BEAF7E9" w14:textId="77777777" w:rsidR="00FE1F76" w:rsidRPr="00B44B0B" w:rsidRDefault="00FE1F76" w:rsidP="00FE1F76">
      <w:pPr>
        <w:pStyle w:val="Ttulo9"/>
        <w:spacing w:before="120"/>
        <w:ind w:left="0"/>
        <w:rPr>
          <w:rFonts w:ascii="Arial" w:hAnsi="Arial" w:cs="Arial"/>
          <w:i w:val="0"/>
          <w:strike/>
          <w:color w:val="auto"/>
          <w:sz w:val="24"/>
        </w:rPr>
        <w:sectPr w:rsidR="00FE1F76" w:rsidRPr="00B44B0B" w:rsidSect="00D74041">
          <w:headerReference w:type="default" r:id="rId13"/>
          <w:footnotePr>
            <w:numFmt w:val="chicago"/>
          </w:footnotePr>
          <w:pgSz w:w="11907" w:h="16840" w:code="9"/>
          <w:pgMar w:top="1418" w:right="1701" w:bottom="1418" w:left="1701" w:header="720" w:footer="720" w:gutter="0"/>
          <w:paperSrc w:first="7" w:other="7"/>
          <w:pgNumType w:start="1"/>
          <w:cols w:space="720"/>
          <w:docGrid w:linePitch="326"/>
        </w:sectPr>
      </w:pPr>
    </w:p>
    <w:p w14:paraId="1637A4D4" w14:textId="77777777" w:rsidR="00D326AA" w:rsidRPr="00B44B0B" w:rsidRDefault="00D326AA" w:rsidP="00D326AA">
      <w:pPr>
        <w:shd w:val="pct5" w:color="auto" w:fill="auto"/>
        <w:jc w:val="center"/>
        <w:rPr>
          <w:rFonts w:ascii="Arial" w:hAnsi="Arial" w:cs="Arial"/>
          <w:b/>
          <w:strike/>
          <w:sz w:val="32"/>
          <w:szCs w:val="32"/>
        </w:rPr>
      </w:pPr>
      <w:r w:rsidRPr="00B44B0B">
        <w:rPr>
          <w:rFonts w:ascii="Arial" w:hAnsi="Arial" w:cs="Arial"/>
          <w:b/>
          <w:strike/>
          <w:sz w:val="32"/>
          <w:szCs w:val="32"/>
        </w:rPr>
        <w:lastRenderedPageBreak/>
        <w:t>ANEXO Nº 01</w:t>
      </w:r>
    </w:p>
    <w:p w14:paraId="6FBB0B4A" w14:textId="77777777" w:rsidR="00D326AA" w:rsidRPr="00B44B0B" w:rsidRDefault="00D326AA" w:rsidP="00D326AA">
      <w:pPr>
        <w:spacing w:before="240" w:after="240"/>
        <w:jc w:val="center"/>
        <w:rPr>
          <w:rFonts w:ascii="Arial" w:hAnsi="Arial" w:cs="Arial"/>
          <w:b/>
          <w:strike/>
        </w:rPr>
      </w:pPr>
      <w:r w:rsidRPr="00B44B0B">
        <w:rPr>
          <w:rFonts w:ascii="Arial" w:hAnsi="Arial" w:cs="Arial"/>
          <w:b/>
          <w:strike/>
        </w:rPr>
        <w:t>DEMONSTRATIVO DOS GASTOS COM DIVULGAÇÃO E PROPAGANDA</w:t>
      </w:r>
      <w:r w:rsidRPr="00B44B0B">
        <w:rPr>
          <w:rFonts w:ascii="Arial" w:hAnsi="Arial" w:cs="Arial"/>
          <w:b/>
          <w:strike/>
        </w:rPr>
        <w:br/>
        <w:t>PODER EXECUTIVO ESTADUAL – EXERCÍCIO DE 2009</w:t>
      </w:r>
    </w:p>
    <w:p w14:paraId="75AD1183" w14:textId="77777777" w:rsidR="00D326AA" w:rsidRPr="00B44B0B" w:rsidRDefault="00D326AA" w:rsidP="00D326AA">
      <w:pPr>
        <w:spacing w:after="60"/>
        <w:jc w:val="right"/>
        <w:rPr>
          <w:rFonts w:ascii="Arial" w:hAnsi="Arial" w:cs="Arial"/>
          <w:strike/>
          <w:sz w:val="12"/>
          <w:szCs w:val="12"/>
        </w:rPr>
      </w:pPr>
    </w:p>
    <w:p w14:paraId="0B85C3B5" w14:textId="77777777" w:rsidR="00D326AA" w:rsidRPr="00B44B0B" w:rsidRDefault="00D326AA" w:rsidP="00D326AA">
      <w:pPr>
        <w:spacing w:after="60"/>
        <w:jc w:val="right"/>
        <w:rPr>
          <w:rFonts w:ascii="Arial" w:hAnsi="Arial" w:cs="Arial"/>
          <w:strike/>
          <w:sz w:val="12"/>
          <w:szCs w:val="12"/>
        </w:rPr>
      </w:pPr>
    </w:p>
    <w:p w14:paraId="25B1A6A3" w14:textId="77777777" w:rsidR="00D326AA" w:rsidRPr="00B44B0B" w:rsidRDefault="00D326AA" w:rsidP="00D326AA">
      <w:pPr>
        <w:spacing w:after="60"/>
        <w:jc w:val="right"/>
        <w:rPr>
          <w:rFonts w:ascii="Arial" w:hAnsi="Arial" w:cs="Arial"/>
          <w:strike/>
          <w:sz w:val="12"/>
          <w:szCs w:val="12"/>
        </w:rPr>
      </w:pPr>
      <w:r w:rsidRPr="00B44B0B">
        <w:rPr>
          <w:rFonts w:ascii="Arial" w:hAnsi="Arial" w:cs="Arial"/>
          <w:strike/>
          <w:sz w:val="12"/>
          <w:szCs w:val="12"/>
        </w:rPr>
        <w:t>Em R$</w:t>
      </w:r>
    </w:p>
    <w:tbl>
      <w:tblPr>
        <w:tblW w:w="918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418"/>
        <w:gridCol w:w="1417"/>
        <w:gridCol w:w="1418"/>
        <w:gridCol w:w="1417"/>
      </w:tblGrid>
      <w:tr w:rsidR="00D326AA" w:rsidRPr="003861A3" w14:paraId="1095A428" w14:textId="77777777" w:rsidTr="003861A3">
        <w:tc>
          <w:tcPr>
            <w:tcW w:w="3510" w:type="dxa"/>
            <w:vMerge w:val="restart"/>
            <w:tcBorders>
              <w:top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2B527151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t>UNIDADES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14D1E973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t>DESPESAS EMPENHADAS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53F59D05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t>PADVs</w:t>
            </w:r>
          </w:p>
        </w:tc>
      </w:tr>
      <w:tr w:rsidR="00D326AA" w:rsidRPr="003861A3" w14:paraId="5D7F6DBD" w14:textId="77777777" w:rsidTr="003861A3">
        <w:tc>
          <w:tcPr>
            <w:tcW w:w="3510" w:type="dxa"/>
            <w:vMerge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57C7561E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153F9099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t>ATOS</w:t>
            </w: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429AECF0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t>PROPAGANDA INSTITUCIONAL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</w:tcPr>
          <w:p w14:paraId="4C80853C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t>ATOS</w:t>
            </w: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br/>
              <w:t>OFICIAIS</w:t>
            </w: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pct5" w:color="auto" w:fill="auto"/>
          </w:tcPr>
          <w:p w14:paraId="798424A9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t>PROPAGANDA INSTITUCIONAL</w:t>
            </w:r>
          </w:p>
        </w:tc>
      </w:tr>
      <w:tr w:rsidR="00D326AA" w:rsidRPr="003861A3" w14:paraId="44F945D5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A1DFB8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b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b/>
                <w:strike/>
                <w:sz w:val="12"/>
                <w:szCs w:val="12"/>
              </w:rPr>
              <w:t>ADMINISTRAÇÃO DIRETA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10A3E8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6CE41B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77BE11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C37F58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75948EF4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F8E7C1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strike/>
                <w:sz w:val="12"/>
                <w:szCs w:val="12"/>
              </w:rPr>
              <w:t>- Listar as Secretarias de Estado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DF95C1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80E142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4E7A24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B096C3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270C1D0E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3D17DB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b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b/>
                <w:strike/>
                <w:sz w:val="12"/>
                <w:szCs w:val="12"/>
              </w:rPr>
              <w:t>ADMINISTRAÇÃO INDIRETA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C91815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ADAA34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677F27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85FB72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270FCA46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C3775B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strike/>
                <w:sz w:val="12"/>
                <w:szCs w:val="12"/>
              </w:rPr>
              <w:t>- Listar as Autarquias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C6ACA8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DA97A0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F7B2DB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9584AD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3904105C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CFA8C9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strike/>
                <w:sz w:val="12"/>
                <w:szCs w:val="12"/>
              </w:rPr>
              <w:t>- Listar os Órgãos de Regime Especial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AFA30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ACF51B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43D569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5F1DBA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3253C52F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F45E34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strike/>
                <w:sz w:val="12"/>
                <w:szCs w:val="12"/>
              </w:rPr>
              <w:t>- Listar os Fundos Especiais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CEF2D2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461491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8FD3F1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C2B983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13F28DC6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C079CF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strike/>
                <w:sz w:val="12"/>
                <w:szCs w:val="12"/>
              </w:rPr>
              <w:t>- Listar as Fundações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0DDCF5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E265EA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6CA3B7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D177ED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4C6320AB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35B421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strike/>
                <w:sz w:val="12"/>
                <w:szCs w:val="12"/>
              </w:rPr>
              <w:t>- Listar os Serviços Sociais Autônomos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4C2F9A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CB0A14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4E60A8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DEDA22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6F8F19C5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E9238E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strike/>
                <w:sz w:val="12"/>
                <w:szCs w:val="12"/>
              </w:rPr>
              <w:t>- Listar as Empresas Públicas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05B37C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C37F07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ED075B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4029C4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57EEF5E2" w14:textId="77777777" w:rsidTr="003861A3">
        <w:tc>
          <w:tcPr>
            <w:tcW w:w="351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DC850A" w14:textId="77777777" w:rsidR="00D326AA" w:rsidRPr="003861A3" w:rsidRDefault="00D326AA" w:rsidP="003861A3">
            <w:pPr>
              <w:spacing w:before="120" w:after="120"/>
              <w:rPr>
                <w:rFonts w:ascii="Arial" w:hAnsi="Arial" w:cs="Arial"/>
                <w:strike/>
                <w:sz w:val="12"/>
                <w:szCs w:val="12"/>
              </w:rPr>
            </w:pPr>
            <w:r w:rsidRPr="003861A3">
              <w:rPr>
                <w:rFonts w:ascii="Arial" w:hAnsi="Arial" w:cs="Arial"/>
                <w:strike/>
                <w:sz w:val="12"/>
                <w:szCs w:val="12"/>
              </w:rPr>
              <w:t>- Listar as Sociedades de Economia Mista que tiveram gastos nesta área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E8AED2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876E20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98B88A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9EC43B9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</w:tr>
      <w:tr w:rsidR="00D326AA" w:rsidRPr="003861A3" w14:paraId="7F5C3BD1" w14:textId="77777777" w:rsidTr="003861A3">
        <w:tc>
          <w:tcPr>
            <w:tcW w:w="3510" w:type="dxa"/>
            <w:tcBorders>
              <w:top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055BCB9A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3861A3">
              <w:rPr>
                <w:rFonts w:ascii="Arial" w:hAnsi="Arial" w:cs="Arial"/>
                <w:b/>
                <w:strike/>
                <w:sz w:val="14"/>
                <w:szCs w:val="14"/>
              </w:rPr>
              <w:t>TOTAL GERAL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2D9E8706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35AEADDF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auto" w:fill="auto"/>
          </w:tcPr>
          <w:p w14:paraId="095122CD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C0C0C0"/>
              <w:bottom w:val="nil"/>
            </w:tcBorders>
            <w:shd w:val="pct5" w:color="auto" w:fill="auto"/>
          </w:tcPr>
          <w:p w14:paraId="08B0BD56" w14:textId="77777777" w:rsidR="00D326AA" w:rsidRPr="003861A3" w:rsidRDefault="00D326AA" w:rsidP="003861A3">
            <w:pPr>
              <w:spacing w:before="120" w:after="120"/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</w:p>
        </w:tc>
      </w:tr>
    </w:tbl>
    <w:p w14:paraId="106FCE3E" w14:textId="77777777" w:rsidR="00D326AA" w:rsidRPr="00B44B0B" w:rsidRDefault="00D326AA" w:rsidP="00D326AA">
      <w:pPr>
        <w:jc w:val="center"/>
        <w:rPr>
          <w:rFonts w:ascii="Arial" w:hAnsi="Arial" w:cs="Arial"/>
          <w:b/>
          <w:strike/>
        </w:rPr>
      </w:pPr>
    </w:p>
    <w:p w14:paraId="2C47EA2E" w14:textId="77777777" w:rsidR="00D326AA" w:rsidRPr="00B44B0B" w:rsidRDefault="00D326AA" w:rsidP="00D326AA">
      <w:pPr>
        <w:jc w:val="center"/>
        <w:rPr>
          <w:rFonts w:ascii="Arial" w:hAnsi="Arial" w:cs="Arial"/>
          <w:b/>
          <w:strike/>
        </w:rPr>
      </w:pP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394"/>
      </w:tblGrid>
      <w:tr w:rsidR="00D326AA" w:rsidRPr="00B44B0B" w14:paraId="0535457A" w14:textId="77777777" w:rsidTr="005E187D">
        <w:tc>
          <w:tcPr>
            <w:tcW w:w="3544" w:type="dxa"/>
          </w:tcPr>
          <w:p w14:paraId="5DEFAF64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trike/>
                <w:sz w:val="16"/>
              </w:rPr>
            </w:pPr>
          </w:p>
          <w:p w14:paraId="4F287082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trike/>
                <w:sz w:val="16"/>
              </w:rPr>
            </w:pPr>
          </w:p>
          <w:p w14:paraId="5D711B9E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16"/>
              </w:rPr>
            </w:pPr>
            <w:r w:rsidRPr="00B44B0B">
              <w:rPr>
                <w:rFonts w:ascii="Arial" w:hAnsi="Arial" w:cs="Arial"/>
                <w:strike/>
                <w:sz w:val="16"/>
              </w:rPr>
              <w:t>__________________________________</w:t>
            </w:r>
          </w:p>
          <w:p w14:paraId="573D67EB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16"/>
              </w:rPr>
            </w:pPr>
            <w:r w:rsidRPr="00B44B0B">
              <w:rPr>
                <w:rFonts w:ascii="Arial" w:hAnsi="Arial" w:cs="Arial"/>
                <w:strike/>
                <w:sz w:val="16"/>
              </w:rPr>
              <w:t xml:space="preserve">   Local e Data</w:t>
            </w:r>
          </w:p>
        </w:tc>
        <w:tc>
          <w:tcPr>
            <w:tcW w:w="4394" w:type="dxa"/>
          </w:tcPr>
          <w:p w14:paraId="69C8954F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trike/>
                <w:sz w:val="16"/>
              </w:rPr>
            </w:pPr>
          </w:p>
          <w:p w14:paraId="4F14E9F7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trike/>
                <w:sz w:val="16"/>
              </w:rPr>
            </w:pPr>
          </w:p>
          <w:p w14:paraId="706082A4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16"/>
              </w:rPr>
            </w:pPr>
            <w:r w:rsidRPr="00B44B0B">
              <w:rPr>
                <w:rFonts w:ascii="Arial" w:hAnsi="Arial" w:cs="Arial"/>
                <w:strike/>
                <w:sz w:val="16"/>
              </w:rPr>
              <w:t>__________________________________________</w:t>
            </w:r>
          </w:p>
          <w:p w14:paraId="4180CC95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16"/>
              </w:rPr>
            </w:pPr>
            <w:r w:rsidRPr="00B44B0B">
              <w:rPr>
                <w:rFonts w:ascii="Arial" w:hAnsi="Arial" w:cs="Arial"/>
                <w:strike/>
                <w:sz w:val="16"/>
              </w:rPr>
              <w:t>Responsável pelas Informações</w:t>
            </w:r>
          </w:p>
        </w:tc>
      </w:tr>
    </w:tbl>
    <w:p w14:paraId="67B70886" w14:textId="77777777" w:rsidR="00D326AA" w:rsidRPr="00B44B0B" w:rsidRDefault="00D326AA" w:rsidP="00D326AA">
      <w:pPr>
        <w:jc w:val="center"/>
        <w:rPr>
          <w:rFonts w:ascii="Arial" w:hAnsi="Arial" w:cs="Arial"/>
          <w:b/>
          <w:strike/>
          <w:sz w:val="12"/>
          <w:szCs w:val="12"/>
        </w:rPr>
      </w:pPr>
      <w:r w:rsidRPr="00B44B0B">
        <w:rPr>
          <w:rFonts w:ascii="Arial" w:hAnsi="Arial" w:cs="Arial"/>
          <w:b/>
          <w:strike/>
        </w:rPr>
        <w:br w:type="page"/>
      </w:r>
    </w:p>
    <w:p w14:paraId="73CEE726" w14:textId="77777777" w:rsidR="00D326AA" w:rsidRPr="00B44B0B" w:rsidRDefault="00D326AA" w:rsidP="00D326AA">
      <w:pPr>
        <w:shd w:val="pct5" w:color="auto" w:fill="auto"/>
        <w:jc w:val="center"/>
        <w:rPr>
          <w:rFonts w:ascii="Arial" w:hAnsi="Arial" w:cs="Arial"/>
          <w:b/>
          <w:strike/>
          <w:sz w:val="32"/>
          <w:szCs w:val="32"/>
        </w:rPr>
      </w:pPr>
      <w:r w:rsidRPr="00B44B0B">
        <w:rPr>
          <w:rFonts w:ascii="Arial" w:hAnsi="Arial" w:cs="Arial"/>
          <w:b/>
          <w:strike/>
          <w:sz w:val="32"/>
          <w:szCs w:val="32"/>
        </w:rPr>
        <w:t>ANEXO Nº 02</w:t>
      </w:r>
    </w:p>
    <w:p w14:paraId="6386A147" w14:textId="77777777" w:rsidR="00594B4C" w:rsidRPr="00B44B0B" w:rsidRDefault="00D326AA" w:rsidP="00594B4C">
      <w:pPr>
        <w:spacing w:before="240" w:after="240"/>
        <w:jc w:val="center"/>
        <w:rPr>
          <w:rFonts w:ascii="Arial" w:hAnsi="Arial" w:cs="Arial"/>
          <w:strike/>
          <w:sz w:val="18"/>
          <w:szCs w:val="18"/>
        </w:rPr>
      </w:pPr>
      <w:r w:rsidRPr="00B44B0B">
        <w:rPr>
          <w:rFonts w:ascii="Arial" w:hAnsi="Arial" w:cs="Arial"/>
          <w:b/>
          <w:strike/>
        </w:rPr>
        <w:t xml:space="preserve">QUADRO DE PESSOAL DO PODER EXECUTIVO </w:t>
      </w:r>
      <w:r w:rsidRPr="00B44B0B">
        <w:rPr>
          <w:rFonts w:ascii="Arial" w:hAnsi="Arial" w:cs="Arial"/>
          <w:b/>
          <w:strike/>
        </w:rPr>
        <w:br/>
      </w:r>
      <w:r w:rsidRPr="00B44B0B">
        <w:rPr>
          <w:rFonts w:ascii="Arial" w:hAnsi="Arial" w:cs="Arial"/>
          <w:strike/>
          <w:sz w:val="18"/>
          <w:szCs w:val="18"/>
        </w:rPr>
        <w:t>POSIÇÃO DE 31/12/2009</w:t>
      </w:r>
    </w:p>
    <w:p w14:paraId="3EE60007" w14:textId="77777777" w:rsidR="00594B4C" w:rsidRPr="00B44B0B" w:rsidRDefault="00594B4C" w:rsidP="00594B4C">
      <w:pPr>
        <w:jc w:val="center"/>
        <w:rPr>
          <w:rFonts w:ascii="Arial" w:hAnsi="Arial" w:cs="Arial"/>
          <w:strike/>
          <w:sz w:val="18"/>
          <w:szCs w:val="18"/>
        </w:rPr>
      </w:pPr>
    </w:p>
    <w:tbl>
      <w:tblPr>
        <w:tblW w:w="78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0"/>
        <w:gridCol w:w="2127"/>
      </w:tblGrid>
      <w:tr w:rsidR="00D326AA" w:rsidRPr="00B44B0B" w14:paraId="55763F5D" w14:textId="77777777" w:rsidTr="005E187D">
        <w:trPr>
          <w:trHeight w:val="49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189BE137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NATUREZA DO CARGO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14:paraId="2F1BB833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OCUPANTES DO CARGO</w:t>
            </w:r>
          </w:p>
        </w:tc>
      </w:tr>
      <w:tr w:rsidR="00D326AA" w:rsidRPr="00B44B0B" w14:paraId="17EC2D31" w14:textId="77777777" w:rsidTr="005E187D">
        <w:trPr>
          <w:trHeight w:val="135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469AD86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532C63E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 </w:t>
            </w:r>
          </w:p>
        </w:tc>
      </w:tr>
      <w:tr w:rsidR="00D326AA" w:rsidRPr="00B44B0B" w14:paraId="57816801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A8E5D28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ESTATUTÁRIO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298B5C1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  <w:tr w:rsidR="00D326AA" w:rsidRPr="00B44B0B" w14:paraId="16221AA0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7FE5BA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Advogados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79CD19C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71697648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5643482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Procuradores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3F2489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4E64196B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5EB922D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Instituições de Ensino Superior - 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953C972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36622D85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2FF323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Quadro próprio do Poder Executivo - QPPE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8F7AAD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37504F7C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F7905A7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Quadro próprio do Magistério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0DADCAB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6EBB6C93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F0606D7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Quadro próprio da Polícia Civil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54121D3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2A048ECE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74123D6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Quadro próprio da Polícia Militar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90899E5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0E09668B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0BE7398C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Quadro próprio do IAPAR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409778FD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6637238C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19AF93CD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Quadro próprio da APPA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FC5E6E0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0BB51464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5B9B95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Quadro próprio da Coordenação de Receita do Estado - CRE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16C8849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4AA5C64A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CDBF8D3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DE58ED7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32CF7573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4B4EC35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ESTATUTÁRIO COM CARGO EM COMISSÃO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BD6999A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  <w:tr w:rsidR="00D326AA" w:rsidRPr="00B44B0B" w14:paraId="5F030D6F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5BD981B6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42520127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46598262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1327341E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CELETISTA COM CARGO EM COMISSÃO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62071FBD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  <w:tr w:rsidR="00D326AA" w:rsidRPr="00B44B0B" w14:paraId="3AA75C46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2EBB294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2ED4D2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4E6062DF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418BB70E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CARGO EM COMISSÃO SEM VÍNCULO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27FA74D2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  <w:tr w:rsidR="00D326AA" w:rsidRPr="00B44B0B" w14:paraId="53EFCE22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BDE2E5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9B65BE3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4E8979C6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1C3D0CF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CLT TEMPORÁRIOS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402E629A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  <w:tr w:rsidR="00D326AA" w:rsidRPr="00B44B0B" w14:paraId="3EDE549C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B1173E1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7973523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64D93E10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7260B6CA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CONTRATOS DE REGIME ESPECIAL - CRE's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3516696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  <w:tr w:rsidR="00D326AA" w:rsidRPr="00B44B0B" w14:paraId="7278656A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D2EE725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B66668A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36C86DD0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FD796EF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CELETISTAS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CC61960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  <w:tr w:rsidR="00D326AA" w:rsidRPr="00B44B0B" w14:paraId="2A8C4837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2299AA8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Empresas Dependentes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11EED8E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5B402D09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2BB2179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Terceirizados SEED PR Educação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0000157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7088694F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80CA895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Terceirizados APAES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AC2EB4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16B18B60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C3CE533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Terceirizados DEPEN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731A5C8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17C79D36" w14:textId="77777777" w:rsidTr="005E187D">
        <w:trPr>
          <w:trHeight w:val="225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43CB1AD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Outros Terceirizados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78FE7C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7B4B1BF5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FE6E301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79F74A8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31A0D17A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0B7C786C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ESTAGIÁRIOS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412488CC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  <w:tr w:rsidR="00D326AA" w:rsidRPr="00B44B0B" w14:paraId="1C59E0A9" w14:textId="77777777" w:rsidTr="005E187D">
        <w:trPr>
          <w:trHeight w:val="120"/>
          <w:jc w:val="center"/>
        </w:trPr>
        <w:tc>
          <w:tcPr>
            <w:tcW w:w="5690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1910739" w14:textId="77777777" w:rsidR="00D326AA" w:rsidRPr="00B44B0B" w:rsidRDefault="00D326AA" w:rsidP="005E187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3CEB747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326AA" w:rsidRPr="00B44B0B" w14:paraId="3387E422" w14:textId="77777777" w:rsidTr="005E187D">
        <w:trPr>
          <w:trHeight w:val="300"/>
          <w:jc w:val="center"/>
        </w:trPr>
        <w:tc>
          <w:tcPr>
            <w:tcW w:w="5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3F0C6569" w14:textId="77777777" w:rsidR="00D326AA" w:rsidRPr="00B44B0B" w:rsidRDefault="00D326AA" w:rsidP="005E187D">
            <w:pPr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B44B0B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>TOTAL EXECUTIVO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noWrap/>
            <w:vAlign w:val="center"/>
          </w:tcPr>
          <w:p w14:paraId="599B3D34" w14:textId="77777777" w:rsidR="00D326AA" w:rsidRPr="00B44B0B" w:rsidRDefault="00D326AA" w:rsidP="005E187D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</w:tr>
    </w:tbl>
    <w:p w14:paraId="7F47C9EF" w14:textId="77777777" w:rsidR="00D326AA" w:rsidRPr="00B44B0B" w:rsidRDefault="00D326AA" w:rsidP="00D326AA">
      <w:pPr>
        <w:pStyle w:val="Ttulo9"/>
        <w:ind w:left="0"/>
        <w:rPr>
          <w:rFonts w:ascii="Arial" w:hAnsi="Arial" w:cs="Arial"/>
          <w:strike/>
        </w:rPr>
      </w:pPr>
    </w:p>
    <w:tbl>
      <w:tblPr>
        <w:tblW w:w="7938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394"/>
      </w:tblGrid>
      <w:tr w:rsidR="00D326AA" w:rsidRPr="00B44B0B" w14:paraId="51525068" w14:textId="77777777" w:rsidTr="005E187D">
        <w:tc>
          <w:tcPr>
            <w:tcW w:w="3544" w:type="dxa"/>
          </w:tcPr>
          <w:p w14:paraId="001AD103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trike/>
                <w:sz w:val="16"/>
              </w:rPr>
            </w:pPr>
          </w:p>
          <w:p w14:paraId="1FD104E2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trike/>
                <w:sz w:val="16"/>
              </w:rPr>
            </w:pPr>
          </w:p>
          <w:p w14:paraId="30B50CB3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16"/>
              </w:rPr>
            </w:pPr>
            <w:r w:rsidRPr="00B44B0B">
              <w:rPr>
                <w:rFonts w:ascii="Arial" w:hAnsi="Arial" w:cs="Arial"/>
                <w:strike/>
                <w:sz w:val="16"/>
              </w:rPr>
              <w:t>__________________________________</w:t>
            </w:r>
          </w:p>
          <w:p w14:paraId="2CB4F28A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16"/>
              </w:rPr>
            </w:pPr>
            <w:r w:rsidRPr="00B44B0B">
              <w:rPr>
                <w:rFonts w:ascii="Arial" w:hAnsi="Arial" w:cs="Arial"/>
                <w:strike/>
                <w:sz w:val="16"/>
              </w:rPr>
              <w:t xml:space="preserve">   Local e Data</w:t>
            </w:r>
          </w:p>
        </w:tc>
        <w:tc>
          <w:tcPr>
            <w:tcW w:w="4394" w:type="dxa"/>
          </w:tcPr>
          <w:p w14:paraId="34C964DC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trike/>
                <w:sz w:val="16"/>
              </w:rPr>
            </w:pPr>
          </w:p>
          <w:p w14:paraId="2D2F25C3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spacing w:before="60" w:after="60"/>
              <w:jc w:val="center"/>
              <w:rPr>
                <w:rFonts w:ascii="Arial" w:hAnsi="Arial" w:cs="Arial"/>
                <w:strike/>
                <w:sz w:val="16"/>
              </w:rPr>
            </w:pPr>
          </w:p>
          <w:p w14:paraId="04C87B84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16"/>
              </w:rPr>
            </w:pPr>
            <w:r w:rsidRPr="00B44B0B">
              <w:rPr>
                <w:rFonts w:ascii="Arial" w:hAnsi="Arial" w:cs="Arial"/>
                <w:strike/>
                <w:sz w:val="16"/>
              </w:rPr>
              <w:t>__________________________________________</w:t>
            </w:r>
          </w:p>
          <w:p w14:paraId="1A3729FB" w14:textId="77777777" w:rsidR="00D326AA" w:rsidRPr="00B44B0B" w:rsidRDefault="00D326AA" w:rsidP="005E187D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trike/>
                <w:sz w:val="16"/>
              </w:rPr>
            </w:pPr>
            <w:r w:rsidRPr="00B44B0B">
              <w:rPr>
                <w:rFonts w:ascii="Arial" w:hAnsi="Arial" w:cs="Arial"/>
                <w:strike/>
                <w:sz w:val="16"/>
              </w:rPr>
              <w:t>Responsável pelas Informações</w:t>
            </w:r>
          </w:p>
        </w:tc>
      </w:tr>
    </w:tbl>
    <w:p w14:paraId="5DE397E5" w14:textId="77777777" w:rsidR="00416D6F" w:rsidRDefault="00416D6F" w:rsidP="00594B4C">
      <w:pPr>
        <w:pStyle w:val="Ttulo"/>
        <w:spacing w:before="120" w:after="120"/>
      </w:pPr>
    </w:p>
    <w:sectPr w:rsidR="00416D6F" w:rsidSect="00594B4C">
      <w:headerReference w:type="first" r:id="rId14"/>
      <w:pgSz w:w="11907" w:h="16840" w:code="9"/>
      <w:pgMar w:top="1134" w:right="1134" w:bottom="1701" w:left="1800" w:header="107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12A0" w14:textId="77777777" w:rsidR="000B3604" w:rsidRDefault="000B3604">
      <w:r>
        <w:separator/>
      </w:r>
    </w:p>
  </w:endnote>
  <w:endnote w:type="continuationSeparator" w:id="0">
    <w:p w14:paraId="594534B4" w14:textId="77777777" w:rsidR="000B3604" w:rsidRDefault="000B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2C99" w14:textId="77777777" w:rsidR="000B3604" w:rsidRDefault="000B3604">
      <w:r>
        <w:separator/>
      </w:r>
    </w:p>
  </w:footnote>
  <w:footnote w:type="continuationSeparator" w:id="0">
    <w:p w14:paraId="65314FFA" w14:textId="77777777" w:rsidR="000B3604" w:rsidRDefault="000B3604">
      <w:r>
        <w:continuationSeparator/>
      </w:r>
    </w:p>
  </w:footnote>
  <w:footnote w:id="1">
    <w:p w14:paraId="571B4032" w14:textId="77777777" w:rsidR="00524019" w:rsidRPr="00FF6009" w:rsidRDefault="00524019" w:rsidP="00524019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4B7AAFC1" w14:textId="46E211F4" w:rsidR="00524019" w:rsidRPr="00524019" w:rsidRDefault="00524019" w:rsidP="00524019">
      <w:pPr>
        <w:pStyle w:val="Textodenotaderodap"/>
        <w:numPr>
          <w:ilvl w:val="0"/>
          <w:numId w:val="49"/>
        </w:numPr>
        <w:tabs>
          <w:tab w:val="left" w:pos="142"/>
        </w:tabs>
        <w:ind w:left="426" w:hanging="284"/>
        <w:jc w:val="both"/>
        <w:textAlignment w:val="top"/>
        <w:rPr>
          <w:rFonts w:ascii="Arial" w:hAnsi="Arial" w:cs="Arial"/>
        </w:rPr>
      </w:pPr>
      <w:r w:rsidRPr="00524019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524019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Pr="00524019">
          <w:rPr>
            <w:rStyle w:val="Hyperlink"/>
            <w:rFonts w:cs="Arial"/>
            <w:bCs/>
            <w:sz w:val="20"/>
          </w:rPr>
          <w:t>,</w:t>
        </w:r>
        <w:r w:rsidRPr="00524019">
          <w:rPr>
            <w:rStyle w:val="Hyperlink"/>
            <w:rFonts w:cs="Arial"/>
            <w:sz w:val="20"/>
          </w:rPr>
          <w:t xml:space="preserve"> Curitiba, PR, n. 235, 5 fev. 2010, p. 92-93</w:t>
        </w:r>
      </w:hyperlink>
      <w:r w:rsidRPr="00524019">
        <w:rPr>
          <w:rFonts w:ascii="Arial" w:hAnsi="Arial" w:cs="Arial"/>
        </w:rPr>
        <w:t>.</w:t>
      </w:r>
    </w:p>
    <w:p w14:paraId="76BA2D72" w14:textId="3246B06D" w:rsidR="00524019" w:rsidRPr="00524019" w:rsidRDefault="00785D9D" w:rsidP="00524019">
      <w:pPr>
        <w:numPr>
          <w:ilvl w:val="0"/>
          <w:numId w:val="49"/>
        </w:numPr>
        <w:ind w:left="426" w:hanging="284"/>
        <w:rPr>
          <w:rStyle w:val="Hyperlink"/>
          <w:rFonts w:cs="Arial"/>
          <w:color w:val="auto"/>
          <w:sz w:val="20"/>
          <w:szCs w:val="20"/>
          <w:u w:val="none"/>
        </w:rPr>
      </w:pPr>
      <w:r w:rsidRPr="00440443">
        <w:rPr>
          <w:rFonts w:ascii="Arial" w:hAnsi="Arial" w:cs="Arial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524019" w:rsidRPr="00524019">
        <w:rPr>
          <w:rFonts w:ascii="Arial" w:hAnsi="Arial" w:cs="Arial"/>
          <w:sz w:val="20"/>
          <w:szCs w:val="20"/>
        </w:rPr>
        <w:t xml:space="preserve">Processo n. 56543-0/09 – </w:t>
      </w:r>
      <w:hyperlink r:id="rId2" w:history="1">
        <w:r w:rsidR="00524019" w:rsidRPr="00524019">
          <w:rPr>
            <w:rStyle w:val="Hyperlink"/>
            <w:rFonts w:cs="Arial"/>
            <w:sz w:val="20"/>
            <w:szCs w:val="20"/>
          </w:rPr>
          <w:t>Acórdão n. 33/2010 – Tribunal Pleno.</w:t>
        </w:r>
      </w:hyperlink>
    </w:p>
    <w:p w14:paraId="1F94AD04" w14:textId="77777777" w:rsidR="00524019" w:rsidRPr="00524019" w:rsidRDefault="00524019" w:rsidP="00524019">
      <w:pPr>
        <w:numPr>
          <w:ilvl w:val="0"/>
          <w:numId w:val="49"/>
        </w:numPr>
        <w:ind w:left="426" w:hanging="284"/>
        <w:rPr>
          <w:rFonts w:ascii="Arial" w:hAnsi="Arial" w:cs="Arial"/>
          <w:sz w:val="20"/>
          <w:szCs w:val="20"/>
        </w:rPr>
      </w:pPr>
      <w:r w:rsidRPr="00524019">
        <w:rPr>
          <w:rFonts w:ascii="Arial" w:hAnsi="Arial" w:cs="Arial"/>
          <w:b/>
          <w:sz w:val="20"/>
          <w:szCs w:val="20"/>
        </w:rPr>
        <w:t>Revoga</w:t>
      </w:r>
      <w:r w:rsidRPr="00524019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524019">
          <w:rPr>
            <w:rStyle w:val="Hyperlink"/>
            <w:rFonts w:cs="Arial"/>
            <w:sz w:val="20"/>
            <w:szCs w:val="20"/>
          </w:rPr>
          <w:t>Instrução Normativa n. 25, de 27 de novembro de 2008</w:t>
        </w:r>
      </w:hyperlink>
      <w:r w:rsidRPr="00524019">
        <w:rPr>
          <w:rFonts w:ascii="Arial" w:hAnsi="Arial" w:cs="Arial"/>
          <w:sz w:val="20"/>
          <w:szCs w:val="20"/>
        </w:rPr>
        <w:t>.</w:t>
      </w:r>
    </w:p>
    <w:p w14:paraId="3DE584CE" w14:textId="3F1E0087" w:rsidR="00524019" w:rsidRPr="00524019" w:rsidRDefault="005840C8" w:rsidP="00524019">
      <w:pPr>
        <w:numPr>
          <w:ilvl w:val="0"/>
          <w:numId w:val="49"/>
        </w:numPr>
        <w:ind w:left="426" w:hanging="284"/>
        <w:rPr>
          <w:rFonts w:ascii="Arial" w:hAnsi="Arial" w:cs="Arial"/>
          <w:sz w:val="18"/>
          <w:szCs w:val="18"/>
        </w:rPr>
      </w:pPr>
      <w:r w:rsidRPr="005840C8">
        <w:rPr>
          <w:rFonts w:ascii="Arial" w:hAnsi="Arial" w:cs="Arial"/>
          <w:b/>
          <w:sz w:val="20"/>
          <w:szCs w:val="20"/>
        </w:rPr>
        <w:t xml:space="preserve">Ver também: </w:t>
      </w:r>
      <w:hyperlink r:id="rId4" w:history="1">
        <w:r w:rsidRPr="005840C8">
          <w:rPr>
            <w:rStyle w:val="Hyperlink"/>
            <w:rFonts w:cs="Arial"/>
            <w:sz w:val="20"/>
            <w:szCs w:val="20"/>
          </w:rPr>
          <w:t>Resolução n</w:t>
        </w:r>
        <w:r w:rsidR="000A419A">
          <w:rPr>
            <w:rStyle w:val="Hyperlink"/>
            <w:rFonts w:cs="Arial"/>
            <w:sz w:val="20"/>
            <w:szCs w:val="20"/>
          </w:rPr>
          <w:t>.</w:t>
        </w:r>
        <w:r w:rsidRPr="005840C8">
          <w:rPr>
            <w:rStyle w:val="Hyperlink"/>
            <w:rFonts w:cs="Arial"/>
            <w:sz w:val="20"/>
            <w:szCs w:val="20"/>
          </w:rPr>
          <w:t xml:space="preserve"> 12, de 20 de março de 2009</w:t>
        </w:r>
      </w:hyperlink>
      <w:r w:rsidRPr="005840C8">
        <w:rPr>
          <w:rStyle w:val="Hyperlink"/>
          <w:rFonts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88B1" w14:textId="77777777" w:rsidR="00D74041" w:rsidRDefault="00000000" w:rsidP="00D74041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2E5850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Descrição: logo TC colorido - medio" style="position:absolute;left:0;text-align:left;margin-left:13.85pt;margin-top:1.4pt;width:37.9pt;height:44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D74041">
      <w:rPr>
        <w:rFonts w:ascii="Arial" w:hAnsi="Arial" w:cs="Arial"/>
        <w:b/>
        <w:sz w:val="28"/>
        <w:szCs w:val="28"/>
      </w:rPr>
      <w:t>TRIBUNAL DE CONTAS DO ESTADO DO PARANÁ</w:t>
    </w:r>
  </w:p>
  <w:p w14:paraId="6B254A2A" w14:textId="34AE77C7" w:rsidR="00D74041" w:rsidRDefault="00D74041">
    <w:pPr>
      <w:pStyle w:val="Cabealho"/>
    </w:pPr>
  </w:p>
  <w:p w14:paraId="2435E483" w14:textId="77777777" w:rsidR="00D74041" w:rsidRDefault="00D740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0D19" w14:textId="77777777" w:rsidR="00214BAF" w:rsidRDefault="00214B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985"/>
    <w:multiLevelType w:val="hybridMultilevel"/>
    <w:tmpl w:val="E3AA82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5770E2C6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12427"/>
    <w:multiLevelType w:val="hybridMultilevel"/>
    <w:tmpl w:val="658E9556"/>
    <w:lvl w:ilvl="0" w:tplc="906294F4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1751E"/>
    <w:multiLevelType w:val="hybridMultilevel"/>
    <w:tmpl w:val="B1385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C7B"/>
    <w:multiLevelType w:val="hybridMultilevel"/>
    <w:tmpl w:val="B1D861E6"/>
    <w:lvl w:ilvl="0" w:tplc="2DBAB368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9345D"/>
    <w:multiLevelType w:val="hybridMultilevel"/>
    <w:tmpl w:val="8A2E86E8"/>
    <w:lvl w:ilvl="0" w:tplc="22DE0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93821"/>
    <w:multiLevelType w:val="hybridMultilevel"/>
    <w:tmpl w:val="E408A4B6"/>
    <w:lvl w:ilvl="0" w:tplc="04160001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6845628A"/>
    <w:multiLevelType w:val="multilevel"/>
    <w:tmpl w:val="B1D861E6"/>
    <w:lvl w:ilvl="0">
      <w:start w:val="1"/>
      <w:numFmt w:val="upperRoman"/>
      <w:lvlText w:val="%1 –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6E1103"/>
    <w:multiLevelType w:val="hybridMultilevel"/>
    <w:tmpl w:val="C5B8B000"/>
    <w:lvl w:ilvl="0" w:tplc="9C4ED4D2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E2C66"/>
    <w:multiLevelType w:val="hybridMultilevel"/>
    <w:tmpl w:val="C5B8CD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5193E"/>
    <w:multiLevelType w:val="hybridMultilevel"/>
    <w:tmpl w:val="28CC7E6C"/>
    <w:lvl w:ilvl="0" w:tplc="FFFFFFFF">
      <w:start w:val="1"/>
      <w:numFmt w:val="lowerLetter"/>
      <w:pStyle w:val="m-3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9D48D6"/>
    <w:multiLevelType w:val="hybridMultilevel"/>
    <w:tmpl w:val="E36C32AA"/>
    <w:lvl w:ilvl="0" w:tplc="92F64EE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A2E248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81211"/>
    <w:multiLevelType w:val="singleLevel"/>
    <w:tmpl w:val="D85246E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342977046">
    <w:abstractNumId w:val="6"/>
  </w:num>
  <w:num w:numId="2" w16cid:durableId="364990166">
    <w:abstractNumId w:val="1"/>
    <w:lvlOverride w:ilvl="0">
      <w:startOverride w:val="1"/>
    </w:lvlOverride>
  </w:num>
  <w:num w:numId="3" w16cid:durableId="975569187">
    <w:abstractNumId w:val="1"/>
    <w:lvlOverride w:ilvl="0">
      <w:startOverride w:val="1"/>
    </w:lvlOverride>
  </w:num>
  <w:num w:numId="4" w16cid:durableId="1073814962">
    <w:abstractNumId w:val="1"/>
    <w:lvlOverride w:ilvl="0">
      <w:startOverride w:val="1"/>
    </w:lvlOverride>
  </w:num>
  <w:num w:numId="5" w16cid:durableId="1586767498">
    <w:abstractNumId w:val="1"/>
    <w:lvlOverride w:ilvl="0">
      <w:startOverride w:val="1"/>
    </w:lvlOverride>
  </w:num>
  <w:num w:numId="6" w16cid:durableId="1144081861">
    <w:abstractNumId w:val="1"/>
    <w:lvlOverride w:ilvl="0">
      <w:startOverride w:val="1"/>
    </w:lvlOverride>
  </w:num>
  <w:num w:numId="7" w16cid:durableId="1278484106">
    <w:abstractNumId w:val="1"/>
    <w:lvlOverride w:ilvl="0">
      <w:startOverride w:val="1"/>
    </w:lvlOverride>
  </w:num>
  <w:num w:numId="8" w16cid:durableId="1314026103">
    <w:abstractNumId w:val="1"/>
    <w:lvlOverride w:ilvl="0">
      <w:startOverride w:val="1"/>
    </w:lvlOverride>
  </w:num>
  <w:num w:numId="9" w16cid:durableId="59985860">
    <w:abstractNumId w:val="1"/>
    <w:lvlOverride w:ilvl="0">
      <w:startOverride w:val="1"/>
    </w:lvlOverride>
  </w:num>
  <w:num w:numId="10" w16cid:durableId="1234196724">
    <w:abstractNumId w:val="1"/>
    <w:lvlOverride w:ilvl="0">
      <w:startOverride w:val="1"/>
    </w:lvlOverride>
  </w:num>
  <w:num w:numId="11" w16cid:durableId="1115906045">
    <w:abstractNumId w:val="1"/>
    <w:lvlOverride w:ilvl="0">
      <w:startOverride w:val="1"/>
    </w:lvlOverride>
  </w:num>
  <w:num w:numId="12" w16cid:durableId="1114597905">
    <w:abstractNumId w:val="1"/>
    <w:lvlOverride w:ilvl="0">
      <w:startOverride w:val="1"/>
    </w:lvlOverride>
  </w:num>
  <w:num w:numId="13" w16cid:durableId="1678311661">
    <w:abstractNumId w:val="1"/>
    <w:lvlOverride w:ilvl="0">
      <w:startOverride w:val="1"/>
    </w:lvlOverride>
  </w:num>
  <w:num w:numId="14" w16cid:durableId="896892883">
    <w:abstractNumId w:val="1"/>
    <w:lvlOverride w:ilvl="0">
      <w:startOverride w:val="1"/>
    </w:lvlOverride>
  </w:num>
  <w:num w:numId="15" w16cid:durableId="277683118">
    <w:abstractNumId w:val="6"/>
    <w:lvlOverride w:ilvl="0">
      <w:startOverride w:val="1"/>
    </w:lvlOverride>
  </w:num>
  <w:num w:numId="16" w16cid:durableId="297805161">
    <w:abstractNumId w:val="6"/>
    <w:lvlOverride w:ilvl="0">
      <w:startOverride w:val="1"/>
    </w:lvlOverride>
  </w:num>
  <w:num w:numId="17" w16cid:durableId="1584535429">
    <w:abstractNumId w:val="6"/>
    <w:lvlOverride w:ilvl="0">
      <w:startOverride w:val="1"/>
    </w:lvlOverride>
  </w:num>
  <w:num w:numId="18" w16cid:durableId="206725384">
    <w:abstractNumId w:val="6"/>
    <w:lvlOverride w:ilvl="0">
      <w:startOverride w:val="1"/>
    </w:lvlOverride>
  </w:num>
  <w:num w:numId="19" w16cid:durableId="865564407">
    <w:abstractNumId w:val="6"/>
    <w:lvlOverride w:ilvl="0">
      <w:startOverride w:val="1"/>
    </w:lvlOverride>
  </w:num>
  <w:num w:numId="20" w16cid:durableId="970745269">
    <w:abstractNumId w:val="6"/>
    <w:lvlOverride w:ilvl="0">
      <w:startOverride w:val="1"/>
    </w:lvlOverride>
  </w:num>
  <w:num w:numId="21" w16cid:durableId="618297286">
    <w:abstractNumId w:val="6"/>
    <w:lvlOverride w:ilvl="0">
      <w:startOverride w:val="1"/>
    </w:lvlOverride>
  </w:num>
  <w:num w:numId="22" w16cid:durableId="981618544">
    <w:abstractNumId w:val="6"/>
    <w:lvlOverride w:ilvl="0">
      <w:startOverride w:val="1"/>
    </w:lvlOverride>
  </w:num>
  <w:num w:numId="23" w16cid:durableId="1248803228">
    <w:abstractNumId w:val="11"/>
  </w:num>
  <w:num w:numId="24" w16cid:durableId="1290741480">
    <w:abstractNumId w:val="1"/>
    <w:lvlOverride w:ilvl="0">
      <w:startOverride w:val="1"/>
    </w:lvlOverride>
  </w:num>
  <w:num w:numId="25" w16cid:durableId="1374184874">
    <w:abstractNumId w:val="1"/>
    <w:lvlOverride w:ilvl="0">
      <w:startOverride w:val="1"/>
    </w:lvlOverride>
  </w:num>
  <w:num w:numId="26" w16cid:durableId="55902897">
    <w:abstractNumId w:val="1"/>
  </w:num>
  <w:num w:numId="27" w16cid:durableId="1965380428">
    <w:abstractNumId w:val="1"/>
    <w:lvlOverride w:ilvl="0">
      <w:startOverride w:val="1"/>
    </w:lvlOverride>
  </w:num>
  <w:num w:numId="28" w16cid:durableId="1288196481">
    <w:abstractNumId w:val="6"/>
    <w:lvlOverride w:ilvl="0">
      <w:startOverride w:val="1"/>
    </w:lvlOverride>
  </w:num>
  <w:num w:numId="29" w16cid:durableId="2040929238">
    <w:abstractNumId w:val="1"/>
    <w:lvlOverride w:ilvl="0">
      <w:startOverride w:val="1"/>
    </w:lvlOverride>
  </w:num>
  <w:num w:numId="30" w16cid:durableId="241570048">
    <w:abstractNumId w:val="6"/>
    <w:lvlOverride w:ilvl="0">
      <w:startOverride w:val="1"/>
    </w:lvlOverride>
  </w:num>
  <w:num w:numId="31" w16cid:durableId="1638100147">
    <w:abstractNumId w:val="1"/>
    <w:lvlOverride w:ilvl="0">
      <w:startOverride w:val="1"/>
    </w:lvlOverride>
  </w:num>
  <w:num w:numId="32" w16cid:durableId="1554996956">
    <w:abstractNumId w:val="1"/>
    <w:lvlOverride w:ilvl="0">
      <w:startOverride w:val="1"/>
    </w:lvlOverride>
  </w:num>
  <w:num w:numId="33" w16cid:durableId="1910462973">
    <w:abstractNumId w:val="1"/>
    <w:lvlOverride w:ilvl="0">
      <w:startOverride w:val="1"/>
    </w:lvlOverride>
  </w:num>
  <w:num w:numId="34" w16cid:durableId="133449194">
    <w:abstractNumId w:val="1"/>
    <w:lvlOverride w:ilvl="0">
      <w:startOverride w:val="1"/>
    </w:lvlOverride>
  </w:num>
  <w:num w:numId="35" w16cid:durableId="1866820719">
    <w:abstractNumId w:val="1"/>
    <w:lvlOverride w:ilvl="0">
      <w:startOverride w:val="1"/>
    </w:lvlOverride>
  </w:num>
  <w:num w:numId="36" w16cid:durableId="468131011">
    <w:abstractNumId w:val="1"/>
    <w:lvlOverride w:ilvl="0">
      <w:startOverride w:val="1"/>
    </w:lvlOverride>
  </w:num>
  <w:num w:numId="37" w16cid:durableId="709233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0217275">
    <w:abstractNumId w:val="10"/>
  </w:num>
  <w:num w:numId="39" w16cid:durableId="539628824">
    <w:abstractNumId w:val="10"/>
    <w:lvlOverride w:ilvl="0">
      <w:startOverride w:val="1"/>
    </w:lvlOverride>
  </w:num>
  <w:num w:numId="40" w16cid:durableId="1683313425">
    <w:abstractNumId w:val="12"/>
  </w:num>
  <w:num w:numId="41" w16cid:durableId="2027754098">
    <w:abstractNumId w:val="4"/>
  </w:num>
  <w:num w:numId="42" w16cid:durableId="1508322558">
    <w:abstractNumId w:val="5"/>
  </w:num>
  <w:num w:numId="43" w16cid:durableId="921524037">
    <w:abstractNumId w:val="7"/>
  </w:num>
  <w:num w:numId="44" w16cid:durableId="1225415568">
    <w:abstractNumId w:val="10"/>
  </w:num>
  <w:num w:numId="45" w16cid:durableId="948927339">
    <w:abstractNumId w:val="0"/>
  </w:num>
  <w:num w:numId="46" w16cid:durableId="1384987169">
    <w:abstractNumId w:val="8"/>
  </w:num>
  <w:num w:numId="47" w16cid:durableId="2030906621">
    <w:abstractNumId w:val="2"/>
  </w:num>
  <w:num w:numId="48" w16cid:durableId="37432707">
    <w:abstractNumId w:val="3"/>
  </w:num>
  <w:num w:numId="49" w16cid:durableId="186647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2416"/>
    <w:rsid w:val="000065ED"/>
    <w:rsid w:val="00011DFA"/>
    <w:rsid w:val="00013A8D"/>
    <w:rsid w:val="00014E3A"/>
    <w:rsid w:val="000277DD"/>
    <w:rsid w:val="0003322C"/>
    <w:rsid w:val="00034E1B"/>
    <w:rsid w:val="00043C11"/>
    <w:rsid w:val="00045518"/>
    <w:rsid w:val="000534AA"/>
    <w:rsid w:val="00055F14"/>
    <w:rsid w:val="00057074"/>
    <w:rsid w:val="00060C86"/>
    <w:rsid w:val="00062365"/>
    <w:rsid w:val="00063B2D"/>
    <w:rsid w:val="00074D00"/>
    <w:rsid w:val="000753E8"/>
    <w:rsid w:val="00091EA5"/>
    <w:rsid w:val="000956C8"/>
    <w:rsid w:val="000969C6"/>
    <w:rsid w:val="00097247"/>
    <w:rsid w:val="000A03CF"/>
    <w:rsid w:val="000A0453"/>
    <w:rsid w:val="000A05D0"/>
    <w:rsid w:val="000A0BD8"/>
    <w:rsid w:val="000A213D"/>
    <w:rsid w:val="000A419A"/>
    <w:rsid w:val="000A5DD5"/>
    <w:rsid w:val="000B3604"/>
    <w:rsid w:val="000B5822"/>
    <w:rsid w:val="000B72B7"/>
    <w:rsid w:val="000C264C"/>
    <w:rsid w:val="000E308B"/>
    <w:rsid w:val="000E3ECE"/>
    <w:rsid w:val="000E4786"/>
    <w:rsid w:val="000F1735"/>
    <w:rsid w:val="000F2DC3"/>
    <w:rsid w:val="000F461B"/>
    <w:rsid w:val="000F5E0F"/>
    <w:rsid w:val="001076A9"/>
    <w:rsid w:val="001161DF"/>
    <w:rsid w:val="00121276"/>
    <w:rsid w:val="001300AD"/>
    <w:rsid w:val="001354ED"/>
    <w:rsid w:val="001363F3"/>
    <w:rsid w:val="001370F9"/>
    <w:rsid w:val="0013792C"/>
    <w:rsid w:val="001416D5"/>
    <w:rsid w:val="00145E55"/>
    <w:rsid w:val="00146728"/>
    <w:rsid w:val="001467D0"/>
    <w:rsid w:val="00153143"/>
    <w:rsid w:val="00157C90"/>
    <w:rsid w:val="0017170A"/>
    <w:rsid w:val="00173D53"/>
    <w:rsid w:val="00180503"/>
    <w:rsid w:val="00187D39"/>
    <w:rsid w:val="0019229A"/>
    <w:rsid w:val="001A0C13"/>
    <w:rsid w:val="001A43FC"/>
    <w:rsid w:val="001A471C"/>
    <w:rsid w:val="001A4B51"/>
    <w:rsid w:val="001B7B85"/>
    <w:rsid w:val="001C0B54"/>
    <w:rsid w:val="001C3E29"/>
    <w:rsid w:val="001C3F3E"/>
    <w:rsid w:val="001C511B"/>
    <w:rsid w:val="001C6309"/>
    <w:rsid w:val="001C7A9C"/>
    <w:rsid w:val="001D1375"/>
    <w:rsid w:val="001E379B"/>
    <w:rsid w:val="001E51DC"/>
    <w:rsid w:val="001F31A0"/>
    <w:rsid w:val="001F6358"/>
    <w:rsid w:val="00201625"/>
    <w:rsid w:val="00214BAF"/>
    <w:rsid w:val="002154EF"/>
    <w:rsid w:val="00216B96"/>
    <w:rsid w:val="002237EA"/>
    <w:rsid w:val="00237693"/>
    <w:rsid w:val="00243878"/>
    <w:rsid w:val="00246142"/>
    <w:rsid w:val="002616E9"/>
    <w:rsid w:val="0026567C"/>
    <w:rsid w:val="002763E9"/>
    <w:rsid w:val="00276B1C"/>
    <w:rsid w:val="00277701"/>
    <w:rsid w:val="002806B5"/>
    <w:rsid w:val="00284E76"/>
    <w:rsid w:val="00292C8E"/>
    <w:rsid w:val="00296B8F"/>
    <w:rsid w:val="002A3635"/>
    <w:rsid w:val="002B25DC"/>
    <w:rsid w:val="002B2C6E"/>
    <w:rsid w:val="002B4C1B"/>
    <w:rsid w:val="002B5E17"/>
    <w:rsid w:val="002C5608"/>
    <w:rsid w:val="002C6943"/>
    <w:rsid w:val="002C7500"/>
    <w:rsid w:val="002D03AF"/>
    <w:rsid w:val="002D21DE"/>
    <w:rsid w:val="002D5584"/>
    <w:rsid w:val="002D60C5"/>
    <w:rsid w:val="002D60E5"/>
    <w:rsid w:val="002D7AF9"/>
    <w:rsid w:val="002E2C77"/>
    <w:rsid w:val="002E484E"/>
    <w:rsid w:val="002F332E"/>
    <w:rsid w:val="00302F21"/>
    <w:rsid w:val="00304059"/>
    <w:rsid w:val="00306472"/>
    <w:rsid w:val="00307E5D"/>
    <w:rsid w:val="00311F69"/>
    <w:rsid w:val="00315F70"/>
    <w:rsid w:val="00323DB0"/>
    <w:rsid w:val="003355E4"/>
    <w:rsid w:val="00335D09"/>
    <w:rsid w:val="003371F9"/>
    <w:rsid w:val="00345847"/>
    <w:rsid w:val="00351974"/>
    <w:rsid w:val="00353C23"/>
    <w:rsid w:val="0035567B"/>
    <w:rsid w:val="003564E3"/>
    <w:rsid w:val="00356BD0"/>
    <w:rsid w:val="003659B7"/>
    <w:rsid w:val="00366B8F"/>
    <w:rsid w:val="00370092"/>
    <w:rsid w:val="0038182C"/>
    <w:rsid w:val="003861A3"/>
    <w:rsid w:val="0039076F"/>
    <w:rsid w:val="0039084A"/>
    <w:rsid w:val="00391224"/>
    <w:rsid w:val="00391AFF"/>
    <w:rsid w:val="003941BD"/>
    <w:rsid w:val="003A2964"/>
    <w:rsid w:val="003A4F77"/>
    <w:rsid w:val="003A50FA"/>
    <w:rsid w:val="003B1040"/>
    <w:rsid w:val="003B249A"/>
    <w:rsid w:val="003B4166"/>
    <w:rsid w:val="003B7321"/>
    <w:rsid w:val="003C1BC8"/>
    <w:rsid w:val="003C2472"/>
    <w:rsid w:val="003D619A"/>
    <w:rsid w:val="003E1E43"/>
    <w:rsid w:val="003E7B56"/>
    <w:rsid w:val="003F6F5F"/>
    <w:rsid w:val="00404995"/>
    <w:rsid w:val="004051C6"/>
    <w:rsid w:val="00410349"/>
    <w:rsid w:val="004120F0"/>
    <w:rsid w:val="00416BF6"/>
    <w:rsid w:val="00416D6F"/>
    <w:rsid w:val="00426B8F"/>
    <w:rsid w:val="0043337E"/>
    <w:rsid w:val="00441D86"/>
    <w:rsid w:val="0044250B"/>
    <w:rsid w:val="00444A2D"/>
    <w:rsid w:val="00446860"/>
    <w:rsid w:val="00447661"/>
    <w:rsid w:val="004476CE"/>
    <w:rsid w:val="00452835"/>
    <w:rsid w:val="004705CB"/>
    <w:rsid w:val="0047688D"/>
    <w:rsid w:val="00476F8F"/>
    <w:rsid w:val="00481CA9"/>
    <w:rsid w:val="0048471C"/>
    <w:rsid w:val="00487BDC"/>
    <w:rsid w:val="004A1434"/>
    <w:rsid w:val="004A3DD5"/>
    <w:rsid w:val="004A6A0A"/>
    <w:rsid w:val="004B0ECD"/>
    <w:rsid w:val="004B350E"/>
    <w:rsid w:val="004C09B4"/>
    <w:rsid w:val="004D0750"/>
    <w:rsid w:val="004D091F"/>
    <w:rsid w:val="004D22DA"/>
    <w:rsid w:val="004D57BE"/>
    <w:rsid w:val="004D64A4"/>
    <w:rsid w:val="004D68F0"/>
    <w:rsid w:val="004D754E"/>
    <w:rsid w:val="004E0119"/>
    <w:rsid w:val="004E08B1"/>
    <w:rsid w:val="004E4B02"/>
    <w:rsid w:val="004E74AF"/>
    <w:rsid w:val="004F27CE"/>
    <w:rsid w:val="004F4ADA"/>
    <w:rsid w:val="005015B8"/>
    <w:rsid w:val="0051332E"/>
    <w:rsid w:val="00513BAA"/>
    <w:rsid w:val="00524019"/>
    <w:rsid w:val="0052613C"/>
    <w:rsid w:val="00530CCC"/>
    <w:rsid w:val="00531819"/>
    <w:rsid w:val="00540F43"/>
    <w:rsid w:val="00544791"/>
    <w:rsid w:val="00544DFE"/>
    <w:rsid w:val="00545615"/>
    <w:rsid w:val="00546C08"/>
    <w:rsid w:val="00557716"/>
    <w:rsid w:val="00563975"/>
    <w:rsid w:val="0056451D"/>
    <w:rsid w:val="00565EA1"/>
    <w:rsid w:val="00572259"/>
    <w:rsid w:val="00583480"/>
    <w:rsid w:val="00583A1E"/>
    <w:rsid w:val="005840C8"/>
    <w:rsid w:val="00584AD5"/>
    <w:rsid w:val="00585885"/>
    <w:rsid w:val="00585A81"/>
    <w:rsid w:val="00585CC7"/>
    <w:rsid w:val="005903AB"/>
    <w:rsid w:val="005928AC"/>
    <w:rsid w:val="00593768"/>
    <w:rsid w:val="00594A8E"/>
    <w:rsid w:val="00594B4C"/>
    <w:rsid w:val="00597718"/>
    <w:rsid w:val="005A3095"/>
    <w:rsid w:val="005A4256"/>
    <w:rsid w:val="005A5811"/>
    <w:rsid w:val="005A6E86"/>
    <w:rsid w:val="005A7746"/>
    <w:rsid w:val="005B68F1"/>
    <w:rsid w:val="005C71C4"/>
    <w:rsid w:val="005D1039"/>
    <w:rsid w:val="005D14C4"/>
    <w:rsid w:val="005D1EFC"/>
    <w:rsid w:val="005D2BF9"/>
    <w:rsid w:val="005D52D7"/>
    <w:rsid w:val="005E187D"/>
    <w:rsid w:val="005E52B4"/>
    <w:rsid w:val="005E5A45"/>
    <w:rsid w:val="005F5B02"/>
    <w:rsid w:val="00600AAB"/>
    <w:rsid w:val="006039E6"/>
    <w:rsid w:val="006044CA"/>
    <w:rsid w:val="00606E97"/>
    <w:rsid w:val="0061074D"/>
    <w:rsid w:val="00611445"/>
    <w:rsid w:val="00614036"/>
    <w:rsid w:val="006208E7"/>
    <w:rsid w:val="00621320"/>
    <w:rsid w:val="0062354A"/>
    <w:rsid w:val="00637F13"/>
    <w:rsid w:val="006413CE"/>
    <w:rsid w:val="00644743"/>
    <w:rsid w:val="00644945"/>
    <w:rsid w:val="0065130E"/>
    <w:rsid w:val="00655ED3"/>
    <w:rsid w:val="006615BE"/>
    <w:rsid w:val="0066775D"/>
    <w:rsid w:val="006772B7"/>
    <w:rsid w:val="00684342"/>
    <w:rsid w:val="00691811"/>
    <w:rsid w:val="00692D21"/>
    <w:rsid w:val="00694FD9"/>
    <w:rsid w:val="00695EA5"/>
    <w:rsid w:val="0069732A"/>
    <w:rsid w:val="006A1090"/>
    <w:rsid w:val="006A2896"/>
    <w:rsid w:val="006A46E8"/>
    <w:rsid w:val="006A6B86"/>
    <w:rsid w:val="006B018F"/>
    <w:rsid w:val="006B6618"/>
    <w:rsid w:val="006B6646"/>
    <w:rsid w:val="006B6A0D"/>
    <w:rsid w:val="006C102F"/>
    <w:rsid w:val="006D1080"/>
    <w:rsid w:val="006D5845"/>
    <w:rsid w:val="006D5929"/>
    <w:rsid w:val="006D78F5"/>
    <w:rsid w:val="006E047E"/>
    <w:rsid w:val="006E1911"/>
    <w:rsid w:val="006E2685"/>
    <w:rsid w:val="006E5746"/>
    <w:rsid w:val="006E670B"/>
    <w:rsid w:val="006F4E90"/>
    <w:rsid w:val="00700E3F"/>
    <w:rsid w:val="00706B06"/>
    <w:rsid w:val="00707D10"/>
    <w:rsid w:val="007301F2"/>
    <w:rsid w:val="00734D08"/>
    <w:rsid w:val="00734F69"/>
    <w:rsid w:val="00737E28"/>
    <w:rsid w:val="00740D77"/>
    <w:rsid w:val="00744A1A"/>
    <w:rsid w:val="007458F0"/>
    <w:rsid w:val="007478A8"/>
    <w:rsid w:val="0075584D"/>
    <w:rsid w:val="00757030"/>
    <w:rsid w:val="0076105C"/>
    <w:rsid w:val="007615AE"/>
    <w:rsid w:val="00763098"/>
    <w:rsid w:val="007637E2"/>
    <w:rsid w:val="00763F57"/>
    <w:rsid w:val="007672BF"/>
    <w:rsid w:val="007678AE"/>
    <w:rsid w:val="00771FF6"/>
    <w:rsid w:val="0077326B"/>
    <w:rsid w:val="007851D4"/>
    <w:rsid w:val="00785D9D"/>
    <w:rsid w:val="00797441"/>
    <w:rsid w:val="007A07F3"/>
    <w:rsid w:val="007A20AF"/>
    <w:rsid w:val="007A23F8"/>
    <w:rsid w:val="007B4366"/>
    <w:rsid w:val="007C4618"/>
    <w:rsid w:val="007C4F28"/>
    <w:rsid w:val="007D640B"/>
    <w:rsid w:val="007D7914"/>
    <w:rsid w:val="00810B81"/>
    <w:rsid w:val="00812D9A"/>
    <w:rsid w:val="0081540F"/>
    <w:rsid w:val="0082255E"/>
    <w:rsid w:val="00823A0D"/>
    <w:rsid w:val="00831CED"/>
    <w:rsid w:val="00837F52"/>
    <w:rsid w:val="00843A0A"/>
    <w:rsid w:val="00846F59"/>
    <w:rsid w:val="0085047E"/>
    <w:rsid w:val="00850FE8"/>
    <w:rsid w:val="0085179B"/>
    <w:rsid w:val="0085460B"/>
    <w:rsid w:val="008571EB"/>
    <w:rsid w:val="00861430"/>
    <w:rsid w:val="00864F5D"/>
    <w:rsid w:val="008669B9"/>
    <w:rsid w:val="0087317F"/>
    <w:rsid w:val="0087430A"/>
    <w:rsid w:val="0088063F"/>
    <w:rsid w:val="00885C2E"/>
    <w:rsid w:val="008956D1"/>
    <w:rsid w:val="00896D52"/>
    <w:rsid w:val="008A4595"/>
    <w:rsid w:val="008B40C9"/>
    <w:rsid w:val="008B745F"/>
    <w:rsid w:val="008C19A2"/>
    <w:rsid w:val="008C7F87"/>
    <w:rsid w:val="008D2FC5"/>
    <w:rsid w:val="008E311A"/>
    <w:rsid w:val="008E4DE0"/>
    <w:rsid w:val="008F31C0"/>
    <w:rsid w:val="00911278"/>
    <w:rsid w:val="009129B0"/>
    <w:rsid w:val="0093447A"/>
    <w:rsid w:val="00942217"/>
    <w:rsid w:val="00944A05"/>
    <w:rsid w:val="00945894"/>
    <w:rsid w:val="009526C9"/>
    <w:rsid w:val="00956B4C"/>
    <w:rsid w:val="00960438"/>
    <w:rsid w:val="00960EE2"/>
    <w:rsid w:val="00961BC7"/>
    <w:rsid w:val="00963B4E"/>
    <w:rsid w:val="00973EEE"/>
    <w:rsid w:val="00981333"/>
    <w:rsid w:val="0099225B"/>
    <w:rsid w:val="009A5652"/>
    <w:rsid w:val="009B1F7A"/>
    <w:rsid w:val="009B2133"/>
    <w:rsid w:val="009B301D"/>
    <w:rsid w:val="009B545A"/>
    <w:rsid w:val="009B545D"/>
    <w:rsid w:val="009B5D16"/>
    <w:rsid w:val="009B704D"/>
    <w:rsid w:val="009C1AD7"/>
    <w:rsid w:val="009C1DC3"/>
    <w:rsid w:val="009C3919"/>
    <w:rsid w:val="009C4046"/>
    <w:rsid w:val="009D2AA2"/>
    <w:rsid w:val="009E47A1"/>
    <w:rsid w:val="009E5600"/>
    <w:rsid w:val="009F1EE0"/>
    <w:rsid w:val="009F2529"/>
    <w:rsid w:val="009F2E68"/>
    <w:rsid w:val="009F2F8E"/>
    <w:rsid w:val="009F5891"/>
    <w:rsid w:val="009F5DEC"/>
    <w:rsid w:val="009F6020"/>
    <w:rsid w:val="00A02340"/>
    <w:rsid w:val="00A02A49"/>
    <w:rsid w:val="00A06A6C"/>
    <w:rsid w:val="00A1068A"/>
    <w:rsid w:val="00A10A7E"/>
    <w:rsid w:val="00A118AB"/>
    <w:rsid w:val="00A11A62"/>
    <w:rsid w:val="00A12619"/>
    <w:rsid w:val="00A202DA"/>
    <w:rsid w:val="00A205D2"/>
    <w:rsid w:val="00A23712"/>
    <w:rsid w:val="00A26742"/>
    <w:rsid w:val="00A32D28"/>
    <w:rsid w:val="00A32F64"/>
    <w:rsid w:val="00A41567"/>
    <w:rsid w:val="00A573B5"/>
    <w:rsid w:val="00A71075"/>
    <w:rsid w:val="00A74CC7"/>
    <w:rsid w:val="00A80EB7"/>
    <w:rsid w:val="00A86297"/>
    <w:rsid w:val="00A86A5B"/>
    <w:rsid w:val="00A86B7B"/>
    <w:rsid w:val="00A91BE6"/>
    <w:rsid w:val="00A958BE"/>
    <w:rsid w:val="00AA4782"/>
    <w:rsid w:val="00AA7062"/>
    <w:rsid w:val="00AA70C2"/>
    <w:rsid w:val="00AB083D"/>
    <w:rsid w:val="00AB2685"/>
    <w:rsid w:val="00AB5903"/>
    <w:rsid w:val="00AC5004"/>
    <w:rsid w:val="00AC547A"/>
    <w:rsid w:val="00AD1B5D"/>
    <w:rsid w:val="00AD3778"/>
    <w:rsid w:val="00AD56D0"/>
    <w:rsid w:val="00AD7D27"/>
    <w:rsid w:val="00AE32A2"/>
    <w:rsid w:val="00AE5462"/>
    <w:rsid w:val="00AF0AD3"/>
    <w:rsid w:val="00AF1603"/>
    <w:rsid w:val="00B11051"/>
    <w:rsid w:val="00B15D52"/>
    <w:rsid w:val="00B2047B"/>
    <w:rsid w:val="00B21081"/>
    <w:rsid w:val="00B21AE1"/>
    <w:rsid w:val="00B220EA"/>
    <w:rsid w:val="00B2574D"/>
    <w:rsid w:val="00B2772A"/>
    <w:rsid w:val="00B3055F"/>
    <w:rsid w:val="00B411FD"/>
    <w:rsid w:val="00B44B0B"/>
    <w:rsid w:val="00B47039"/>
    <w:rsid w:val="00B54D56"/>
    <w:rsid w:val="00B55D07"/>
    <w:rsid w:val="00B56336"/>
    <w:rsid w:val="00B63FDA"/>
    <w:rsid w:val="00B65392"/>
    <w:rsid w:val="00B75401"/>
    <w:rsid w:val="00B82E98"/>
    <w:rsid w:val="00B8487E"/>
    <w:rsid w:val="00B91A69"/>
    <w:rsid w:val="00B93D6D"/>
    <w:rsid w:val="00BA120C"/>
    <w:rsid w:val="00BA13F9"/>
    <w:rsid w:val="00BB23F2"/>
    <w:rsid w:val="00BB2464"/>
    <w:rsid w:val="00BB2F81"/>
    <w:rsid w:val="00BB6D32"/>
    <w:rsid w:val="00BC2B77"/>
    <w:rsid w:val="00BC39A1"/>
    <w:rsid w:val="00BD79E2"/>
    <w:rsid w:val="00BE0C47"/>
    <w:rsid w:val="00BE5923"/>
    <w:rsid w:val="00BE617C"/>
    <w:rsid w:val="00BF098A"/>
    <w:rsid w:val="00BF7F2C"/>
    <w:rsid w:val="00C04C38"/>
    <w:rsid w:val="00C11653"/>
    <w:rsid w:val="00C118A5"/>
    <w:rsid w:val="00C157AB"/>
    <w:rsid w:val="00C17CF1"/>
    <w:rsid w:val="00C22600"/>
    <w:rsid w:val="00C351D6"/>
    <w:rsid w:val="00C364F6"/>
    <w:rsid w:val="00C368CF"/>
    <w:rsid w:val="00C36F18"/>
    <w:rsid w:val="00C448F5"/>
    <w:rsid w:val="00C453BF"/>
    <w:rsid w:val="00C479D3"/>
    <w:rsid w:val="00C6355D"/>
    <w:rsid w:val="00C658D6"/>
    <w:rsid w:val="00C66ACE"/>
    <w:rsid w:val="00C74EF4"/>
    <w:rsid w:val="00C7751E"/>
    <w:rsid w:val="00C80A31"/>
    <w:rsid w:val="00C83626"/>
    <w:rsid w:val="00C83B79"/>
    <w:rsid w:val="00C84003"/>
    <w:rsid w:val="00C845BD"/>
    <w:rsid w:val="00C87A1C"/>
    <w:rsid w:val="00C90DC4"/>
    <w:rsid w:val="00C9151C"/>
    <w:rsid w:val="00C91F2E"/>
    <w:rsid w:val="00C95204"/>
    <w:rsid w:val="00C96DC0"/>
    <w:rsid w:val="00C9765D"/>
    <w:rsid w:val="00CA5916"/>
    <w:rsid w:val="00CA7C1A"/>
    <w:rsid w:val="00CB434C"/>
    <w:rsid w:val="00CB43C5"/>
    <w:rsid w:val="00CC3BCE"/>
    <w:rsid w:val="00CD45CC"/>
    <w:rsid w:val="00CD6CF6"/>
    <w:rsid w:val="00CE0BCD"/>
    <w:rsid w:val="00CE3074"/>
    <w:rsid w:val="00CE537C"/>
    <w:rsid w:val="00CE5719"/>
    <w:rsid w:val="00CF0F75"/>
    <w:rsid w:val="00CF3E07"/>
    <w:rsid w:val="00D04FCB"/>
    <w:rsid w:val="00D1382E"/>
    <w:rsid w:val="00D14329"/>
    <w:rsid w:val="00D1537C"/>
    <w:rsid w:val="00D256A4"/>
    <w:rsid w:val="00D25A77"/>
    <w:rsid w:val="00D2762E"/>
    <w:rsid w:val="00D326AA"/>
    <w:rsid w:val="00D35628"/>
    <w:rsid w:val="00D366C5"/>
    <w:rsid w:val="00D36909"/>
    <w:rsid w:val="00D50A9B"/>
    <w:rsid w:val="00D50E5C"/>
    <w:rsid w:val="00D553D6"/>
    <w:rsid w:val="00D55856"/>
    <w:rsid w:val="00D56C4D"/>
    <w:rsid w:val="00D615B8"/>
    <w:rsid w:val="00D659F1"/>
    <w:rsid w:val="00D662FA"/>
    <w:rsid w:val="00D74041"/>
    <w:rsid w:val="00D7586F"/>
    <w:rsid w:val="00D840BE"/>
    <w:rsid w:val="00D8417C"/>
    <w:rsid w:val="00D86B0F"/>
    <w:rsid w:val="00D9080A"/>
    <w:rsid w:val="00D90C2C"/>
    <w:rsid w:val="00D9498A"/>
    <w:rsid w:val="00D94F3D"/>
    <w:rsid w:val="00DA2FCA"/>
    <w:rsid w:val="00DB147F"/>
    <w:rsid w:val="00DC1497"/>
    <w:rsid w:val="00DC73E4"/>
    <w:rsid w:val="00DD0646"/>
    <w:rsid w:val="00DD1B5D"/>
    <w:rsid w:val="00DD342C"/>
    <w:rsid w:val="00DF0994"/>
    <w:rsid w:val="00DF2DAB"/>
    <w:rsid w:val="00DF6F45"/>
    <w:rsid w:val="00E00987"/>
    <w:rsid w:val="00E04CB9"/>
    <w:rsid w:val="00E10B8D"/>
    <w:rsid w:val="00E1217E"/>
    <w:rsid w:val="00E165CE"/>
    <w:rsid w:val="00E178E9"/>
    <w:rsid w:val="00E21028"/>
    <w:rsid w:val="00E422AE"/>
    <w:rsid w:val="00E46FA6"/>
    <w:rsid w:val="00E63C5B"/>
    <w:rsid w:val="00E64DB6"/>
    <w:rsid w:val="00E671F5"/>
    <w:rsid w:val="00E678C5"/>
    <w:rsid w:val="00E809F9"/>
    <w:rsid w:val="00E83405"/>
    <w:rsid w:val="00E86C0E"/>
    <w:rsid w:val="00E926C2"/>
    <w:rsid w:val="00E94257"/>
    <w:rsid w:val="00E96CB0"/>
    <w:rsid w:val="00E97A39"/>
    <w:rsid w:val="00EA031E"/>
    <w:rsid w:val="00EA73EF"/>
    <w:rsid w:val="00EB0B83"/>
    <w:rsid w:val="00EB7154"/>
    <w:rsid w:val="00EB729F"/>
    <w:rsid w:val="00EB7354"/>
    <w:rsid w:val="00EC208B"/>
    <w:rsid w:val="00ED48AC"/>
    <w:rsid w:val="00ED7A24"/>
    <w:rsid w:val="00EE5176"/>
    <w:rsid w:val="00EE7CC4"/>
    <w:rsid w:val="00EF3575"/>
    <w:rsid w:val="00F00004"/>
    <w:rsid w:val="00F0438A"/>
    <w:rsid w:val="00F050AB"/>
    <w:rsid w:val="00F06294"/>
    <w:rsid w:val="00F11F30"/>
    <w:rsid w:val="00F13810"/>
    <w:rsid w:val="00F25651"/>
    <w:rsid w:val="00F33322"/>
    <w:rsid w:val="00F43A86"/>
    <w:rsid w:val="00F448EF"/>
    <w:rsid w:val="00F4754D"/>
    <w:rsid w:val="00F47A31"/>
    <w:rsid w:val="00F54CB5"/>
    <w:rsid w:val="00F57487"/>
    <w:rsid w:val="00F62A95"/>
    <w:rsid w:val="00F62D4F"/>
    <w:rsid w:val="00F64505"/>
    <w:rsid w:val="00F64BC4"/>
    <w:rsid w:val="00F65A82"/>
    <w:rsid w:val="00F65D53"/>
    <w:rsid w:val="00F67BE1"/>
    <w:rsid w:val="00F67EE9"/>
    <w:rsid w:val="00F703A2"/>
    <w:rsid w:val="00F74D95"/>
    <w:rsid w:val="00F76513"/>
    <w:rsid w:val="00F81524"/>
    <w:rsid w:val="00F83ED6"/>
    <w:rsid w:val="00F854C8"/>
    <w:rsid w:val="00F9650D"/>
    <w:rsid w:val="00F97585"/>
    <w:rsid w:val="00FA35C0"/>
    <w:rsid w:val="00FB0A71"/>
    <w:rsid w:val="00FB7D8E"/>
    <w:rsid w:val="00FC0607"/>
    <w:rsid w:val="00FC5757"/>
    <w:rsid w:val="00FD64A9"/>
    <w:rsid w:val="00FE19DD"/>
    <w:rsid w:val="00FE1F76"/>
    <w:rsid w:val="00FE3D82"/>
    <w:rsid w:val="00FE6BC3"/>
    <w:rsid w:val="00FF2342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E8E60F9"/>
  <w15:chartTrackingRefBased/>
  <w15:docId w15:val="{ECA8DAE7-5538-4871-B119-03E2F2A0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c-1">
    <w:name w:val="c-1"/>
    <w:basedOn w:val="Normal"/>
    <w:rsid w:val="00A23712"/>
    <w:p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customStyle="1" w:styleId="m-3">
    <w:name w:val="m-3"/>
    <w:basedOn w:val="Normal"/>
    <w:rsid w:val="002237EA"/>
    <w:pPr>
      <w:numPr>
        <w:numId w:val="38"/>
      </w:numPr>
      <w:spacing w:before="120" w:after="120" w:line="360" w:lineRule="auto"/>
      <w:jc w:val="both"/>
    </w:pPr>
    <w:rPr>
      <w:rFonts w:ascii="Tahoma" w:hAnsi="Tahoma"/>
      <w:sz w:val="22"/>
      <w:szCs w:val="20"/>
    </w:rPr>
  </w:style>
  <w:style w:type="paragraph" w:styleId="Subttulo">
    <w:name w:val="Subtitle"/>
    <w:basedOn w:val="Normal"/>
    <w:next w:val="Normal"/>
    <w:qFormat/>
    <w:rsid w:val="00A32F64"/>
    <w:pPr>
      <w:autoSpaceDE w:val="0"/>
      <w:autoSpaceDN w:val="0"/>
      <w:adjustRightInd w:val="0"/>
    </w:pPr>
    <w:rPr>
      <w:rFonts w:ascii="TimesNewRomanPS-BoldMT" w:hAnsi="TimesNewRomanPS-BoldMT"/>
      <w:sz w:val="20"/>
    </w:rPr>
  </w:style>
  <w:style w:type="paragraph" w:customStyle="1" w:styleId="Default">
    <w:name w:val="Default"/>
    <w:rsid w:val="006C102F"/>
    <w:pPr>
      <w:autoSpaceDE w:val="0"/>
      <w:autoSpaceDN w:val="0"/>
      <w:adjustRightInd w:val="0"/>
    </w:pPr>
    <w:rPr>
      <w:rFonts w:ascii="TimesNewRomanPS-BoldMT" w:hAnsi="TimesNewRomanPS-BoldMT"/>
    </w:rPr>
  </w:style>
  <w:style w:type="table" w:styleId="Tabelacomgrade">
    <w:name w:val="Table Grid"/>
    <w:basedOn w:val="Tabelanormal"/>
    <w:rsid w:val="006C102F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D74041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D7404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5240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24019"/>
  </w:style>
  <w:style w:type="character" w:styleId="Refdenotaderodap">
    <w:name w:val="footnote reference"/>
    <w:rsid w:val="0052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492010/237424/area/1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&#186;-252008/1207/area/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cprdce@tce.p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resolucao-n-12-de-20-de-marco-de-2009/1392/area/10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252008/1207/area/10" TargetMode="External"/><Relationship Id="rId2" Type="http://schemas.openxmlformats.org/officeDocument/2006/relationships/hyperlink" Target="https://www1.tce.pr.gov.br/multimidia/2010/1/pdf/00230908.pdf" TargetMode="External"/><Relationship Id="rId1" Type="http://schemas.openxmlformats.org/officeDocument/2006/relationships/hyperlink" Target="http://www1.tce.pr.gov.br/multimidia/2010/2/pdf/00000371.pdf" TargetMode="External"/><Relationship Id="rId4" Type="http://schemas.openxmlformats.org/officeDocument/2006/relationships/hyperlink" Target="http://www1.tce.pr.gov.br/conteudo/resolucao-n-12-de-20-de-marco-de-2009/139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59AC-38C8-4C01-B356-4E568C21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1459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Instrução Normativa</vt:lpstr>
    </vt:vector>
  </TitlesOfParts>
  <Company/>
  <LinksUpToDate>false</LinksUpToDate>
  <CharactersWithSpaces>9324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1769524</vt:i4>
      </vt:variant>
      <vt:variant>
        <vt:i4>0</vt:i4>
      </vt:variant>
      <vt:variant>
        <vt:i4>0</vt:i4>
      </vt:variant>
      <vt:variant>
        <vt:i4>5</vt:i4>
      </vt:variant>
      <vt:variant>
        <vt:lpwstr>mailto:tcprdce@tce.pr.gov.br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Normativa</dc:title>
  <dc:subject>Prestação de Contas Estadual</dc:subject>
  <dc:creator>tc506230</dc:creator>
  <cp:keywords/>
  <dc:description/>
  <cp:lastModifiedBy>Yarusya Fonseca</cp:lastModifiedBy>
  <cp:revision>8</cp:revision>
  <cp:lastPrinted>2010-01-25T15:02:00Z</cp:lastPrinted>
  <dcterms:created xsi:type="dcterms:W3CDTF">2022-06-09T19:38:00Z</dcterms:created>
  <dcterms:modified xsi:type="dcterms:W3CDTF">2022-07-12T19:13:00Z</dcterms:modified>
</cp:coreProperties>
</file>