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AD567" w14:textId="04BAEB6C" w:rsidR="00246142" w:rsidRPr="00002416" w:rsidRDefault="00BF098A" w:rsidP="00CB4C39">
      <w:pPr>
        <w:pStyle w:val="Texto"/>
        <w:ind w:firstLine="0"/>
        <w:jc w:val="center"/>
        <w:rPr>
          <w:rFonts w:cs="Arial"/>
          <w:b/>
          <w:bCs/>
          <w:sz w:val="28"/>
          <w:szCs w:val="28"/>
        </w:rPr>
      </w:pPr>
      <w:r w:rsidRPr="00002416">
        <w:rPr>
          <w:rFonts w:cs="Arial"/>
          <w:b/>
          <w:bCs/>
          <w:sz w:val="28"/>
          <w:szCs w:val="28"/>
        </w:rPr>
        <w:t>INSTRUÇÃO NORMATIVA</w:t>
      </w:r>
      <w:r w:rsidR="00CB4C39">
        <w:rPr>
          <w:rFonts w:cs="Arial"/>
          <w:b/>
          <w:bCs/>
          <w:sz w:val="28"/>
          <w:szCs w:val="28"/>
        </w:rPr>
        <w:t xml:space="preserve"> Nº 79/2012</w:t>
      </w:r>
      <w:r w:rsidR="00E73C4E">
        <w:rPr>
          <w:rStyle w:val="Refdenotaderodap"/>
          <w:rFonts w:cs="Arial"/>
          <w:b/>
          <w:bCs/>
          <w:sz w:val="28"/>
          <w:szCs w:val="28"/>
        </w:rPr>
        <w:footnoteReference w:id="1"/>
      </w:r>
    </w:p>
    <w:p w14:paraId="35D65B9A" w14:textId="77777777" w:rsidR="009C1DC3" w:rsidRPr="00D80D9C" w:rsidRDefault="00D50E5C" w:rsidP="00D860B9">
      <w:pPr>
        <w:pStyle w:val="Corpodetexto"/>
        <w:spacing w:before="360" w:after="360"/>
        <w:ind w:left="4536"/>
        <w:jc w:val="both"/>
        <w:rPr>
          <w:rFonts w:ascii="Arial" w:hAnsi="Arial" w:cs="Arial"/>
          <w:b w:val="0"/>
          <w:i/>
          <w:sz w:val="22"/>
          <w:szCs w:val="22"/>
        </w:rPr>
      </w:pPr>
      <w:r w:rsidRPr="00D80D9C">
        <w:rPr>
          <w:rFonts w:ascii="Arial" w:hAnsi="Arial" w:cs="Arial"/>
          <w:b w:val="0"/>
          <w:i/>
          <w:sz w:val="22"/>
          <w:szCs w:val="22"/>
        </w:rPr>
        <w:t>Dispõe sobre o encaminhamento da Prestaç</w:t>
      </w:r>
      <w:r w:rsidR="00B82E98" w:rsidRPr="00D80D9C">
        <w:rPr>
          <w:rFonts w:ascii="Arial" w:hAnsi="Arial" w:cs="Arial"/>
          <w:b w:val="0"/>
          <w:i/>
          <w:sz w:val="22"/>
          <w:szCs w:val="22"/>
        </w:rPr>
        <w:t>ão</w:t>
      </w:r>
      <w:r w:rsidRPr="00D80D9C">
        <w:rPr>
          <w:rFonts w:ascii="Arial" w:hAnsi="Arial" w:cs="Arial"/>
          <w:b w:val="0"/>
          <w:i/>
          <w:sz w:val="22"/>
          <w:szCs w:val="22"/>
        </w:rPr>
        <w:t xml:space="preserve"> de Contas </w:t>
      </w:r>
      <w:r w:rsidR="00B82E98" w:rsidRPr="00D80D9C">
        <w:rPr>
          <w:rFonts w:ascii="Arial" w:hAnsi="Arial" w:cs="Arial"/>
          <w:b w:val="0"/>
          <w:i/>
          <w:sz w:val="22"/>
          <w:szCs w:val="22"/>
        </w:rPr>
        <w:t xml:space="preserve">do Chefe do Poder Executivo Estadual, </w:t>
      </w:r>
      <w:r w:rsidRPr="00D80D9C">
        <w:rPr>
          <w:rFonts w:ascii="Arial" w:hAnsi="Arial" w:cs="Arial"/>
          <w:b w:val="0"/>
          <w:i/>
          <w:sz w:val="22"/>
          <w:szCs w:val="22"/>
        </w:rPr>
        <w:t>relativa ao exercício de 20</w:t>
      </w:r>
      <w:r w:rsidR="002E6058" w:rsidRPr="00D80D9C">
        <w:rPr>
          <w:rFonts w:ascii="Arial" w:hAnsi="Arial" w:cs="Arial"/>
          <w:b w:val="0"/>
          <w:i/>
          <w:sz w:val="22"/>
          <w:szCs w:val="22"/>
        </w:rPr>
        <w:t>1</w:t>
      </w:r>
      <w:r w:rsidR="009A4CF1" w:rsidRPr="00D80D9C">
        <w:rPr>
          <w:rFonts w:ascii="Arial" w:hAnsi="Arial" w:cs="Arial"/>
          <w:b w:val="0"/>
          <w:i/>
          <w:sz w:val="22"/>
          <w:szCs w:val="22"/>
        </w:rPr>
        <w:t>2</w:t>
      </w:r>
      <w:r w:rsidRPr="00D80D9C">
        <w:rPr>
          <w:rFonts w:ascii="Arial" w:hAnsi="Arial" w:cs="Arial"/>
          <w:b w:val="0"/>
          <w:i/>
          <w:sz w:val="22"/>
          <w:szCs w:val="22"/>
        </w:rPr>
        <w:t>, nos te</w:t>
      </w:r>
      <w:r w:rsidR="00CB4C39" w:rsidRPr="00D80D9C">
        <w:rPr>
          <w:rFonts w:ascii="Arial" w:hAnsi="Arial" w:cs="Arial"/>
          <w:b w:val="0"/>
          <w:i/>
          <w:sz w:val="22"/>
          <w:szCs w:val="22"/>
        </w:rPr>
        <w:t>r</w:t>
      </w:r>
      <w:r w:rsidRPr="00D80D9C">
        <w:rPr>
          <w:rFonts w:ascii="Arial" w:hAnsi="Arial" w:cs="Arial"/>
          <w:b w:val="0"/>
          <w:i/>
          <w:sz w:val="22"/>
          <w:szCs w:val="22"/>
        </w:rPr>
        <w:t xml:space="preserve">mos dos </w:t>
      </w:r>
      <w:proofErr w:type="spellStart"/>
      <w:r w:rsidRPr="00D80D9C">
        <w:rPr>
          <w:rFonts w:ascii="Arial" w:hAnsi="Arial" w:cs="Arial"/>
          <w:b w:val="0"/>
          <w:i/>
          <w:sz w:val="22"/>
          <w:szCs w:val="22"/>
        </w:rPr>
        <w:t>arts</w:t>
      </w:r>
      <w:proofErr w:type="spellEnd"/>
      <w:r w:rsidRPr="00D80D9C">
        <w:rPr>
          <w:rFonts w:ascii="Arial" w:hAnsi="Arial" w:cs="Arial"/>
          <w:b w:val="0"/>
          <w:i/>
          <w:sz w:val="22"/>
          <w:szCs w:val="22"/>
        </w:rPr>
        <w:t xml:space="preserve">. </w:t>
      </w:r>
      <w:smartTag w:uri="urn:schemas-microsoft-com:office:smarttags" w:element="metricconverter">
        <w:smartTagPr>
          <w:attr w:name="ProductID" w:val="211 a"/>
        </w:smartTagPr>
        <w:r w:rsidRPr="00D80D9C">
          <w:rPr>
            <w:rFonts w:ascii="Arial" w:hAnsi="Arial" w:cs="Arial"/>
            <w:b w:val="0"/>
            <w:i/>
            <w:sz w:val="22"/>
            <w:szCs w:val="22"/>
          </w:rPr>
          <w:t>2</w:t>
        </w:r>
        <w:r w:rsidR="00AA4782" w:rsidRPr="00D80D9C">
          <w:rPr>
            <w:rFonts w:ascii="Arial" w:hAnsi="Arial" w:cs="Arial"/>
            <w:b w:val="0"/>
            <w:i/>
            <w:sz w:val="22"/>
            <w:szCs w:val="22"/>
          </w:rPr>
          <w:t>11</w:t>
        </w:r>
        <w:r w:rsidRPr="00D80D9C">
          <w:rPr>
            <w:rFonts w:ascii="Arial" w:hAnsi="Arial" w:cs="Arial"/>
            <w:b w:val="0"/>
            <w:i/>
            <w:sz w:val="22"/>
            <w:szCs w:val="22"/>
          </w:rPr>
          <w:t xml:space="preserve"> a</w:t>
        </w:r>
      </w:smartTag>
      <w:r w:rsidRPr="00D80D9C">
        <w:rPr>
          <w:rFonts w:ascii="Arial" w:hAnsi="Arial" w:cs="Arial"/>
          <w:b w:val="0"/>
          <w:i/>
          <w:sz w:val="22"/>
          <w:szCs w:val="22"/>
        </w:rPr>
        <w:t xml:space="preserve"> 2</w:t>
      </w:r>
      <w:r w:rsidR="00AA4782" w:rsidRPr="00D80D9C">
        <w:rPr>
          <w:rFonts w:ascii="Arial" w:hAnsi="Arial" w:cs="Arial"/>
          <w:b w:val="0"/>
          <w:i/>
          <w:sz w:val="22"/>
          <w:szCs w:val="22"/>
        </w:rPr>
        <w:t>14</w:t>
      </w:r>
      <w:r w:rsidRPr="00D80D9C">
        <w:rPr>
          <w:rFonts w:ascii="Arial" w:hAnsi="Arial" w:cs="Arial"/>
          <w:b w:val="0"/>
          <w:i/>
          <w:sz w:val="22"/>
          <w:szCs w:val="22"/>
        </w:rPr>
        <w:t xml:space="preserve"> do Regimento Interno do Tribunal de Contas, e dá outras providências.</w:t>
      </w:r>
    </w:p>
    <w:p w14:paraId="37080685" w14:textId="77777777" w:rsidR="00391224" w:rsidRDefault="00391224" w:rsidP="00CA7E6F">
      <w:pPr>
        <w:pStyle w:val="Texto"/>
        <w:spacing w:after="120"/>
        <w:ind w:firstLine="1134"/>
        <w:rPr>
          <w:rFonts w:cs="Arial"/>
          <w:sz w:val="24"/>
        </w:rPr>
      </w:pPr>
      <w:r w:rsidRPr="00D860B9">
        <w:rPr>
          <w:rFonts w:cs="Arial"/>
          <w:bCs/>
          <w:sz w:val="24"/>
        </w:rPr>
        <w:t xml:space="preserve">O </w:t>
      </w:r>
      <w:r w:rsidRPr="00CA7E6F">
        <w:rPr>
          <w:rFonts w:cs="Arial"/>
          <w:b/>
          <w:sz w:val="24"/>
        </w:rPr>
        <w:t xml:space="preserve">TRIBUNAL DE CONTAS DO ESTADO DO PARANÁ, </w:t>
      </w:r>
      <w:r w:rsidR="00263430" w:rsidRPr="00CA7E6F">
        <w:rPr>
          <w:rFonts w:cs="Arial"/>
          <w:sz w:val="24"/>
        </w:rPr>
        <w:t xml:space="preserve">no uso das atribuições contidas no art. 2º, I, da Lei Complementar nº 113, de 15 de dezembro de 2005, e nos termos dos </w:t>
      </w:r>
      <w:proofErr w:type="spellStart"/>
      <w:r w:rsidR="00263430" w:rsidRPr="00CA7E6F">
        <w:rPr>
          <w:rFonts w:cs="Arial"/>
          <w:sz w:val="24"/>
        </w:rPr>
        <w:t>arts</w:t>
      </w:r>
      <w:proofErr w:type="spellEnd"/>
      <w:r w:rsidR="00263430" w:rsidRPr="00CA7E6F">
        <w:rPr>
          <w:rFonts w:cs="Arial"/>
          <w:sz w:val="24"/>
        </w:rPr>
        <w:t>. 187, II, 193 a 196, e 214, do Regimento Interno,</w:t>
      </w:r>
    </w:p>
    <w:p w14:paraId="704C23DB" w14:textId="77777777" w:rsidR="00246142" w:rsidRDefault="00246142" w:rsidP="00CA7E6F">
      <w:pPr>
        <w:pStyle w:val="Texto"/>
        <w:spacing w:after="120"/>
        <w:ind w:firstLine="1134"/>
        <w:rPr>
          <w:rFonts w:cs="Arial"/>
          <w:b/>
          <w:bCs/>
          <w:sz w:val="24"/>
        </w:rPr>
      </w:pPr>
      <w:r w:rsidRPr="00CA7E6F">
        <w:rPr>
          <w:rFonts w:cs="Arial"/>
          <w:b/>
          <w:bCs/>
          <w:sz w:val="24"/>
        </w:rPr>
        <w:t>RESOLVE</w:t>
      </w:r>
    </w:p>
    <w:p w14:paraId="42F85AAE" w14:textId="77777777" w:rsidR="00FE1F76" w:rsidRPr="00CA7E6F" w:rsidRDefault="00FE1F76" w:rsidP="00D860B9">
      <w:pPr>
        <w:pStyle w:val="Texto"/>
        <w:ind w:firstLine="1134"/>
        <w:rPr>
          <w:rFonts w:cs="Arial"/>
          <w:b/>
          <w:sz w:val="24"/>
        </w:rPr>
      </w:pPr>
      <w:r w:rsidRPr="00CA7E6F">
        <w:rPr>
          <w:rFonts w:cs="Arial"/>
          <w:b/>
          <w:sz w:val="24"/>
        </w:rPr>
        <w:t xml:space="preserve">Art. 1º </w:t>
      </w:r>
      <w:r w:rsidRPr="00CA7E6F">
        <w:rPr>
          <w:rFonts w:cs="Arial"/>
          <w:sz w:val="24"/>
        </w:rPr>
        <w:t>As normas desta Instrução aplicam-se ao Chefe do Poder Executivo Estadual, no que tange à composição da Pres</w:t>
      </w:r>
      <w:r w:rsidR="009A4CF1" w:rsidRPr="00CA7E6F">
        <w:rPr>
          <w:rFonts w:cs="Arial"/>
          <w:sz w:val="24"/>
        </w:rPr>
        <w:t xml:space="preserve">tação de Contas Anual do Governo </w:t>
      </w:r>
      <w:r w:rsidRPr="00CA7E6F">
        <w:rPr>
          <w:rFonts w:cs="Arial"/>
          <w:sz w:val="24"/>
        </w:rPr>
        <w:t>do Estado do Paraná, a ser encaminhada à Assembl</w:t>
      </w:r>
      <w:r w:rsidR="00A24288" w:rsidRPr="00CA7E6F">
        <w:rPr>
          <w:rFonts w:cs="Arial"/>
          <w:sz w:val="24"/>
        </w:rPr>
        <w:t>e</w:t>
      </w:r>
      <w:r w:rsidRPr="00CA7E6F">
        <w:rPr>
          <w:rFonts w:cs="Arial"/>
          <w:sz w:val="24"/>
        </w:rPr>
        <w:t>ia Legislativa nos termos do artigo 87, XI, da Constituição Estadual.</w:t>
      </w:r>
    </w:p>
    <w:p w14:paraId="4CBB8ABE" w14:textId="1B0DD761" w:rsidR="00FE1F76" w:rsidRPr="00CA7E6F" w:rsidRDefault="00FE1F76" w:rsidP="00D860B9">
      <w:pPr>
        <w:pStyle w:val="Texto"/>
        <w:ind w:firstLine="1134"/>
        <w:rPr>
          <w:rFonts w:cs="Arial"/>
          <w:sz w:val="24"/>
        </w:rPr>
      </w:pPr>
      <w:r w:rsidRPr="00CA7E6F">
        <w:rPr>
          <w:rFonts w:cs="Arial"/>
          <w:b/>
          <w:sz w:val="24"/>
        </w:rPr>
        <w:t>Art. 2º</w:t>
      </w:r>
      <w:r w:rsidR="009A4CF1" w:rsidRPr="00CA7E6F">
        <w:rPr>
          <w:rFonts w:cs="Arial"/>
          <w:b/>
          <w:sz w:val="24"/>
        </w:rPr>
        <w:t xml:space="preserve"> </w:t>
      </w:r>
      <w:r w:rsidR="009A4CF1" w:rsidRPr="00CA7E6F">
        <w:rPr>
          <w:rFonts w:cs="Arial"/>
          <w:sz w:val="24"/>
        </w:rPr>
        <w:t xml:space="preserve">Os documentos integrantes da Prestação de Contas deverão ser encaminhados a este Tribunal nos termos definidos pela </w:t>
      </w:r>
      <w:hyperlink r:id="rId8" w:history="1">
        <w:r w:rsidR="009A4CF1" w:rsidRPr="002B4E80">
          <w:rPr>
            <w:rStyle w:val="Hyperlink"/>
            <w:rFonts w:cs="Arial"/>
            <w:sz w:val="24"/>
          </w:rPr>
          <w:t>Instrução Normativa nº 62/2011</w:t>
        </w:r>
      </w:hyperlink>
      <w:r w:rsidR="009A4CF1" w:rsidRPr="00CA7E6F">
        <w:rPr>
          <w:rFonts w:cs="Arial"/>
          <w:sz w:val="24"/>
        </w:rPr>
        <w:t xml:space="preserve">, que trata da implantação do peticionamento eletrônico e pela </w:t>
      </w:r>
      <w:hyperlink r:id="rId9" w:history="1">
        <w:r w:rsidR="009A4CF1" w:rsidRPr="002B4E80">
          <w:rPr>
            <w:rStyle w:val="Hyperlink"/>
            <w:rFonts w:cs="Arial"/>
            <w:sz w:val="24"/>
          </w:rPr>
          <w:t>Instrução de Serviço nº 27/11</w:t>
        </w:r>
      </w:hyperlink>
      <w:r w:rsidR="009A4CF1" w:rsidRPr="00CA7E6F">
        <w:rPr>
          <w:rFonts w:cs="Arial"/>
          <w:sz w:val="24"/>
        </w:rPr>
        <w:t>, da Presidência deste Tribunal, que dispõe sobre as mídias, o tamanho e formatos dos documentos.</w:t>
      </w:r>
    </w:p>
    <w:p w14:paraId="51C68A71" w14:textId="77777777" w:rsidR="009A4CF1" w:rsidRPr="00CA7E6F" w:rsidRDefault="009A4CF1" w:rsidP="00D860B9">
      <w:pPr>
        <w:pStyle w:val="c-1"/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6A2694">
        <w:rPr>
          <w:rFonts w:ascii="Arial" w:hAnsi="Arial" w:cs="Arial"/>
          <w:sz w:val="24"/>
          <w:szCs w:val="24"/>
        </w:rPr>
        <w:t>Parágrafo único.</w:t>
      </w:r>
      <w:r w:rsidR="006A2694">
        <w:rPr>
          <w:rFonts w:ascii="Arial" w:hAnsi="Arial" w:cs="Arial"/>
          <w:sz w:val="24"/>
          <w:szCs w:val="24"/>
        </w:rPr>
        <w:t xml:space="preserve"> </w:t>
      </w:r>
      <w:r w:rsidRPr="00CA7E6F">
        <w:rPr>
          <w:rFonts w:ascii="Arial" w:hAnsi="Arial" w:cs="Arial"/>
          <w:sz w:val="24"/>
          <w:szCs w:val="24"/>
        </w:rPr>
        <w:t>As instruções e procedimentos para o peticionamento em meio eletrônico estão disponíveis no site deste Tribunal (www.tce.pr.gov.br), no Portal e-Contas Paraná.</w:t>
      </w:r>
    </w:p>
    <w:p w14:paraId="48B9EEB6" w14:textId="77777777" w:rsidR="009A4CF1" w:rsidRPr="00CA7E6F" w:rsidRDefault="00594533" w:rsidP="00D860B9">
      <w:pPr>
        <w:pStyle w:val="c-1"/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CA7E6F">
        <w:rPr>
          <w:rFonts w:ascii="Arial" w:hAnsi="Arial" w:cs="Arial"/>
          <w:b/>
          <w:sz w:val="24"/>
          <w:szCs w:val="24"/>
        </w:rPr>
        <w:t>Art. 3º</w:t>
      </w:r>
      <w:r w:rsidR="009A4CF1" w:rsidRPr="00CA7E6F">
        <w:rPr>
          <w:rFonts w:ascii="Arial" w:hAnsi="Arial" w:cs="Arial"/>
          <w:b/>
          <w:sz w:val="24"/>
          <w:szCs w:val="24"/>
        </w:rPr>
        <w:t xml:space="preserve"> </w:t>
      </w:r>
      <w:r w:rsidR="009A4CF1" w:rsidRPr="00CA7E6F">
        <w:rPr>
          <w:rFonts w:ascii="Arial" w:hAnsi="Arial" w:cs="Arial"/>
          <w:sz w:val="24"/>
          <w:szCs w:val="24"/>
        </w:rPr>
        <w:t>A prestação de contas anual, relativa ao exercício de 201</w:t>
      </w:r>
      <w:r w:rsidR="00A24288" w:rsidRPr="00CA7E6F">
        <w:rPr>
          <w:rFonts w:ascii="Arial" w:hAnsi="Arial" w:cs="Arial"/>
          <w:sz w:val="24"/>
          <w:szCs w:val="24"/>
        </w:rPr>
        <w:t>2</w:t>
      </w:r>
      <w:r w:rsidR="009A4CF1" w:rsidRPr="00CA7E6F">
        <w:rPr>
          <w:rFonts w:ascii="Arial" w:hAnsi="Arial" w:cs="Arial"/>
          <w:sz w:val="24"/>
          <w:szCs w:val="24"/>
        </w:rPr>
        <w:t>, do Chefe do Poder Executivo Estadual, deve conter os seguintes documentos:</w:t>
      </w:r>
    </w:p>
    <w:p w14:paraId="200797E8" w14:textId="77777777" w:rsidR="0098773E" w:rsidRPr="00CA7E6F" w:rsidRDefault="0098773E" w:rsidP="00D860B9">
      <w:pPr>
        <w:tabs>
          <w:tab w:val="num" w:pos="851"/>
        </w:tabs>
        <w:spacing w:before="120"/>
        <w:ind w:left="-3" w:firstLine="1134"/>
        <w:jc w:val="both"/>
        <w:rPr>
          <w:rFonts w:ascii="Arial" w:hAnsi="Arial" w:cs="Arial"/>
        </w:rPr>
      </w:pPr>
      <w:r w:rsidRPr="00CA7E6F">
        <w:rPr>
          <w:rFonts w:ascii="Arial" w:hAnsi="Arial" w:cs="Arial"/>
        </w:rPr>
        <w:t>I - Ofício de encaminhamento ao Presidente da Assembl</w:t>
      </w:r>
      <w:r w:rsidR="00263430" w:rsidRPr="00CA7E6F">
        <w:rPr>
          <w:rFonts w:ascii="Arial" w:hAnsi="Arial" w:cs="Arial"/>
        </w:rPr>
        <w:t>e</w:t>
      </w:r>
      <w:r w:rsidRPr="00CA7E6F">
        <w:rPr>
          <w:rFonts w:ascii="Arial" w:hAnsi="Arial" w:cs="Arial"/>
        </w:rPr>
        <w:t>ia Legislativa;</w:t>
      </w:r>
    </w:p>
    <w:p w14:paraId="5E5B6650" w14:textId="77777777" w:rsidR="0098773E" w:rsidRPr="00CA7E6F" w:rsidRDefault="0098773E" w:rsidP="00D860B9">
      <w:pPr>
        <w:tabs>
          <w:tab w:val="num" w:pos="851"/>
        </w:tabs>
        <w:spacing w:before="120"/>
        <w:ind w:left="-3" w:firstLine="1134"/>
        <w:jc w:val="both"/>
        <w:rPr>
          <w:rFonts w:ascii="Arial" w:hAnsi="Arial" w:cs="Arial"/>
        </w:rPr>
      </w:pPr>
      <w:r w:rsidRPr="00CA7E6F">
        <w:rPr>
          <w:rFonts w:ascii="Arial" w:hAnsi="Arial" w:cs="Arial"/>
        </w:rPr>
        <w:t xml:space="preserve">II - Demonstrações exigidas pela Lei Federal nº 4.320/64, nos seus 3 (três) níveis – Administrações Direta, Indireta e Global, sendo que nos demonstrativos que exibirem contas com títulos genéricos como Diversas, Outras, etc., deverá ser discriminada a composição </w:t>
      </w:r>
      <w:proofErr w:type="gramStart"/>
      <w:r w:rsidRPr="00CA7E6F">
        <w:rPr>
          <w:rFonts w:ascii="Arial" w:hAnsi="Arial" w:cs="Arial"/>
        </w:rPr>
        <w:t>das mesmas</w:t>
      </w:r>
      <w:proofErr w:type="gramEnd"/>
      <w:r w:rsidRPr="00CA7E6F">
        <w:rPr>
          <w:rFonts w:ascii="Arial" w:hAnsi="Arial" w:cs="Arial"/>
        </w:rPr>
        <w:t>, ou serem anexados documentos que comprovem os registros;</w:t>
      </w:r>
    </w:p>
    <w:p w14:paraId="7370EC64" w14:textId="77777777" w:rsidR="009A4CF1" w:rsidRPr="00CA7E6F" w:rsidRDefault="0098773E" w:rsidP="00D860B9">
      <w:pPr>
        <w:tabs>
          <w:tab w:val="num" w:pos="851"/>
        </w:tabs>
        <w:spacing w:before="120"/>
        <w:ind w:left="-3" w:firstLine="1134"/>
        <w:jc w:val="both"/>
        <w:rPr>
          <w:rFonts w:ascii="Arial" w:hAnsi="Arial" w:cs="Arial"/>
        </w:rPr>
      </w:pPr>
      <w:r w:rsidRPr="00CA7E6F">
        <w:rPr>
          <w:rFonts w:ascii="Arial" w:hAnsi="Arial" w:cs="Arial"/>
        </w:rPr>
        <w:lastRenderedPageBreak/>
        <w:t>III</w:t>
      </w:r>
      <w:r w:rsidR="009A4CF1" w:rsidRPr="00CA7E6F">
        <w:rPr>
          <w:rFonts w:ascii="Arial" w:hAnsi="Arial" w:cs="Arial"/>
        </w:rPr>
        <w:t xml:space="preserve"> - Relatório circunstanciado de gestão do exercício, contendo, dentre outras informações:</w:t>
      </w:r>
    </w:p>
    <w:p w14:paraId="4E29B6A8" w14:textId="77777777" w:rsidR="009A4CF1" w:rsidRPr="00CA7E6F" w:rsidRDefault="009A4CF1" w:rsidP="00D860B9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napToGrid w:val="0"/>
          <w:color w:val="000000"/>
          <w:sz w:val="24"/>
          <w:szCs w:val="24"/>
        </w:rPr>
      </w:pPr>
      <w:r w:rsidRPr="00CA7E6F">
        <w:rPr>
          <w:rFonts w:ascii="Arial" w:hAnsi="Arial" w:cs="Arial"/>
          <w:sz w:val="24"/>
          <w:szCs w:val="24"/>
        </w:rPr>
        <w:t>demonstrativo quanto ao atendimento dos limites constitucionais, da LRF e da Lei de Diretrizes Orçamentárias e do seu Anexo de Metas Fiscais;</w:t>
      </w:r>
    </w:p>
    <w:p w14:paraId="31512E76" w14:textId="77777777" w:rsidR="009A4CF1" w:rsidRPr="00CA7E6F" w:rsidRDefault="009A4CF1" w:rsidP="00D860B9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A7E6F">
        <w:rPr>
          <w:rFonts w:ascii="Arial" w:hAnsi="Arial" w:cs="Arial"/>
          <w:sz w:val="24"/>
          <w:szCs w:val="24"/>
        </w:rPr>
        <w:t>medidas adotadas para o retorno da despesa total com pessoal, se excedente, ao respectivo limite, se for o caso;</w:t>
      </w:r>
    </w:p>
    <w:p w14:paraId="12704022" w14:textId="77777777" w:rsidR="009A4CF1" w:rsidRPr="00CA7E6F" w:rsidRDefault="009A4CF1" w:rsidP="00D860B9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A7E6F">
        <w:rPr>
          <w:rFonts w:ascii="Arial" w:hAnsi="Arial" w:cs="Arial"/>
          <w:sz w:val="24"/>
          <w:szCs w:val="24"/>
        </w:rPr>
        <w:t xml:space="preserve">demonstrativo dos gastos com Divulgação e Propaganda, desmembrados em Atos Oficiais e Propaganda Institucional, incluídos os dados com os Pedidos de Autorização de Divulgação e Veiculação – PADV, dos órgãos, entidades e empresas da Administração Pública Estadual, inclusive das Sociedades de Economia Mista que não compõem o Sistema Integrado de Acompanhamento Financeiro – SIAF (Empresas Não </w:t>
      </w:r>
      <w:r w:rsidR="00D27620" w:rsidRPr="00CA7E6F">
        <w:rPr>
          <w:rFonts w:ascii="Arial" w:hAnsi="Arial" w:cs="Arial"/>
          <w:sz w:val="24"/>
          <w:szCs w:val="24"/>
        </w:rPr>
        <w:t>Dependentes), conforme Anexo I</w:t>
      </w:r>
      <w:r w:rsidRPr="00CA7E6F">
        <w:rPr>
          <w:rFonts w:ascii="Arial" w:hAnsi="Arial" w:cs="Arial"/>
          <w:sz w:val="24"/>
          <w:szCs w:val="24"/>
        </w:rPr>
        <w:t xml:space="preserve"> desta Instrução;</w:t>
      </w:r>
    </w:p>
    <w:p w14:paraId="775914F7" w14:textId="77777777" w:rsidR="00D27620" w:rsidRPr="00CA7E6F" w:rsidRDefault="00D27620" w:rsidP="00D860B9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A7E6F">
        <w:rPr>
          <w:rFonts w:ascii="Arial" w:hAnsi="Arial" w:cs="Arial"/>
          <w:sz w:val="24"/>
          <w:szCs w:val="24"/>
        </w:rPr>
        <w:t>demonstrativo da movimentação da Dívida Ativa ocorrida no exercício, contendo: informações sobre as anistias, isenções e remissões concedidas; resumo da situação processual das ações de execução e probabilidade de sucesso dessas ações; e estratégias operacionais da Procuradoria Geral do Estado para maximizar a recuperação dos créditos;</w:t>
      </w:r>
    </w:p>
    <w:p w14:paraId="2F8645E9" w14:textId="77777777" w:rsidR="00D27620" w:rsidRPr="00CA7E6F" w:rsidRDefault="00D27620" w:rsidP="00D860B9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A7E6F">
        <w:rPr>
          <w:rFonts w:ascii="Arial" w:hAnsi="Arial" w:cs="Arial"/>
          <w:sz w:val="24"/>
          <w:szCs w:val="24"/>
        </w:rPr>
        <w:t>demonstrativo evidenciando, na forma do art. 13 da LRF, as medidas de combate à evasão e à sonegação, com indicação da quantidade e valores de ações ajuizadas para cobrança da dívida ativa, bem como da evolução do montant</w:t>
      </w:r>
      <w:r w:rsidR="00A24288" w:rsidRPr="00CA7E6F">
        <w:rPr>
          <w:rFonts w:ascii="Arial" w:hAnsi="Arial" w:cs="Arial"/>
          <w:sz w:val="24"/>
          <w:szCs w:val="24"/>
        </w:rPr>
        <w:t>e dos créditos tributários passí</w:t>
      </w:r>
      <w:r w:rsidRPr="00CA7E6F">
        <w:rPr>
          <w:rFonts w:ascii="Arial" w:hAnsi="Arial" w:cs="Arial"/>
          <w:sz w:val="24"/>
          <w:szCs w:val="24"/>
        </w:rPr>
        <w:t>veis de cobrança administrativa;</w:t>
      </w:r>
    </w:p>
    <w:p w14:paraId="4D34D0FD" w14:textId="77777777" w:rsidR="00D27620" w:rsidRPr="00CA7E6F" w:rsidRDefault="00D27620" w:rsidP="00D860B9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A7E6F">
        <w:rPr>
          <w:rFonts w:ascii="Arial" w:hAnsi="Arial" w:cs="Arial"/>
          <w:sz w:val="24"/>
          <w:szCs w:val="24"/>
        </w:rPr>
        <w:t>relatório gerencial da dívida ativa, por situação de contribuinte, tipo de crédito e situação da exigibilidade, tendo como referência dez/201</w:t>
      </w:r>
      <w:r w:rsidR="00F36D87" w:rsidRPr="00CA7E6F">
        <w:rPr>
          <w:rFonts w:ascii="Arial" w:hAnsi="Arial" w:cs="Arial"/>
          <w:sz w:val="24"/>
          <w:szCs w:val="24"/>
        </w:rPr>
        <w:t>2</w:t>
      </w:r>
      <w:r w:rsidRPr="00CA7E6F">
        <w:rPr>
          <w:rFonts w:ascii="Arial" w:hAnsi="Arial" w:cs="Arial"/>
          <w:sz w:val="24"/>
          <w:szCs w:val="24"/>
        </w:rPr>
        <w:t>, conforme Anexo II desta Instrução;</w:t>
      </w:r>
    </w:p>
    <w:p w14:paraId="7E424F7A" w14:textId="77777777" w:rsidR="00D27620" w:rsidRPr="00CA7E6F" w:rsidRDefault="00D27620" w:rsidP="00D860B9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A7E6F">
        <w:rPr>
          <w:rFonts w:ascii="Arial" w:hAnsi="Arial" w:cs="Arial"/>
          <w:sz w:val="24"/>
          <w:szCs w:val="24"/>
        </w:rPr>
        <w:t>demonstrativo da movimentação dos Precatórios ocorrida no exercício de 2012, dos valores inscritos no Passivo Financeiro (segregando os Alimentares e os Não Alimentares) e dos inscritos no Passivo Permanente;</w:t>
      </w:r>
    </w:p>
    <w:p w14:paraId="50EFE5CB" w14:textId="77777777" w:rsidR="00D27620" w:rsidRPr="00CA7E6F" w:rsidRDefault="00D27620" w:rsidP="00D860B9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A7E6F">
        <w:rPr>
          <w:rFonts w:ascii="Arial" w:hAnsi="Arial" w:cs="Arial"/>
          <w:sz w:val="24"/>
          <w:szCs w:val="24"/>
        </w:rPr>
        <w:t>demonstrativo dos valores mensais repassados no exercício de 201</w:t>
      </w:r>
      <w:r w:rsidR="00727FC3" w:rsidRPr="00CA7E6F">
        <w:rPr>
          <w:rFonts w:ascii="Arial" w:hAnsi="Arial" w:cs="Arial"/>
          <w:sz w:val="24"/>
          <w:szCs w:val="24"/>
        </w:rPr>
        <w:t>2</w:t>
      </w:r>
      <w:r w:rsidRPr="00CA7E6F">
        <w:rPr>
          <w:rFonts w:ascii="Arial" w:hAnsi="Arial" w:cs="Arial"/>
          <w:sz w:val="24"/>
          <w:szCs w:val="24"/>
        </w:rPr>
        <w:t xml:space="preserve"> pela Secretaria de Estado da Fazenda ao Tribunal de Justiça para pagamento de Precatórios;</w:t>
      </w:r>
    </w:p>
    <w:p w14:paraId="1E4F7AEF" w14:textId="77777777" w:rsidR="009A4CF1" w:rsidRPr="00CA7E6F" w:rsidRDefault="00C309BD" w:rsidP="00D860B9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A7E6F">
        <w:rPr>
          <w:rFonts w:ascii="Arial" w:hAnsi="Arial" w:cs="Arial"/>
          <w:sz w:val="24"/>
          <w:szCs w:val="24"/>
        </w:rPr>
        <w:t xml:space="preserve"> </w:t>
      </w:r>
      <w:r w:rsidR="009A4CF1" w:rsidRPr="00CA7E6F">
        <w:rPr>
          <w:rFonts w:ascii="Arial" w:hAnsi="Arial" w:cs="Arial"/>
          <w:sz w:val="24"/>
          <w:szCs w:val="24"/>
        </w:rPr>
        <w:t>participação acionária do Estado em 31 de dezembro de 201</w:t>
      </w:r>
      <w:r w:rsidR="00727FC3" w:rsidRPr="00CA7E6F">
        <w:rPr>
          <w:rFonts w:ascii="Arial" w:hAnsi="Arial" w:cs="Arial"/>
          <w:sz w:val="24"/>
          <w:szCs w:val="24"/>
        </w:rPr>
        <w:t>2</w:t>
      </w:r>
      <w:r w:rsidR="009A4CF1" w:rsidRPr="00CA7E6F">
        <w:rPr>
          <w:rFonts w:ascii="Arial" w:hAnsi="Arial" w:cs="Arial"/>
          <w:sz w:val="24"/>
          <w:szCs w:val="24"/>
        </w:rPr>
        <w:t>, nas Empresas Públicas e Sociedades de Economia Mista;</w:t>
      </w:r>
    </w:p>
    <w:p w14:paraId="6A2BE2A9" w14:textId="77777777" w:rsidR="009A4CF1" w:rsidRPr="00CA7E6F" w:rsidRDefault="00C309BD" w:rsidP="00D860B9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A7E6F">
        <w:rPr>
          <w:rFonts w:ascii="Arial" w:hAnsi="Arial" w:cs="Arial"/>
          <w:sz w:val="24"/>
          <w:szCs w:val="24"/>
        </w:rPr>
        <w:t xml:space="preserve"> </w:t>
      </w:r>
      <w:r w:rsidR="00727FC3" w:rsidRPr="00CA7E6F">
        <w:rPr>
          <w:rFonts w:ascii="Arial" w:hAnsi="Arial" w:cs="Arial"/>
          <w:sz w:val="24"/>
          <w:szCs w:val="24"/>
        </w:rPr>
        <w:t>quantitativo</w:t>
      </w:r>
      <w:r w:rsidR="009A4CF1" w:rsidRPr="00CA7E6F">
        <w:rPr>
          <w:rFonts w:ascii="Arial" w:hAnsi="Arial" w:cs="Arial"/>
          <w:sz w:val="24"/>
          <w:szCs w:val="24"/>
        </w:rPr>
        <w:t xml:space="preserve"> do Quadro de Pessoal do Estado em 31 de dezembro de 20</w:t>
      </w:r>
      <w:r w:rsidR="00727FC3" w:rsidRPr="00CA7E6F">
        <w:rPr>
          <w:rFonts w:ascii="Arial" w:hAnsi="Arial" w:cs="Arial"/>
          <w:sz w:val="24"/>
          <w:szCs w:val="24"/>
        </w:rPr>
        <w:t>12, conforme Anexo III</w:t>
      </w:r>
      <w:r w:rsidR="009A4CF1" w:rsidRPr="00CA7E6F">
        <w:rPr>
          <w:rFonts w:ascii="Arial" w:hAnsi="Arial" w:cs="Arial"/>
          <w:sz w:val="24"/>
          <w:szCs w:val="24"/>
        </w:rPr>
        <w:t xml:space="preserve"> desta Instrução;</w:t>
      </w:r>
    </w:p>
    <w:p w14:paraId="30A3644F" w14:textId="77777777" w:rsidR="009A4CF1" w:rsidRPr="00CA7E6F" w:rsidRDefault="00C309BD" w:rsidP="00D860B9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A7E6F">
        <w:rPr>
          <w:rFonts w:ascii="Arial" w:hAnsi="Arial" w:cs="Arial"/>
          <w:sz w:val="24"/>
          <w:szCs w:val="24"/>
        </w:rPr>
        <w:t xml:space="preserve"> </w:t>
      </w:r>
      <w:r w:rsidR="009A4CF1" w:rsidRPr="00CA7E6F">
        <w:rPr>
          <w:rFonts w:ascii="Arial" w:hAnsi="Arial" w:cs="Arial"/>
          <w:sz w:val="24"/>
          <w:szCs w:val="24"/>
        </w:rPr>
        <w:t>relação dos empenhos estornados no último bimestre de 201</w:t>
      </w:r>
      <w:r w:rsidR="00727FC3" w:rsidRPr="00CA7E6F">
        <w:rPr>
          <w:rFonts w:ascii="Arial" w:hAnsi="Arial" w:cs="Arial"/>
          <w:sz w:val="24"/>
          <w:szCs w:val="24"/>
        </w:rPr>
        <w:t>2</w:t>
      </w:r>
      <w:r w:rsidR="009A4CF1" w:rsidRPr="00CA7E6F">
        <w:rPr>
          <w:rFonts w:ascii="Arial" w:hAnsi="Arial" w:cs="Arial"/>
          <w:sz w:val="24"/>
          <w:szCs w:val="24"/>
        </w:rPr>
        <w:t>;</w:t>
      </w:r>
    </w:p>
    <w:p w14:paraId="074BE84B" w14:textId="77777777" w:rsidR="009A4CF1" w:rsidRPr="00CA7E6F" w:rsidRDefault="00C309BD" w:rsidP="00D860B9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A7E6F">
        <w:rPr>
          <w:rFonts w:ascii="Arial" w:hAnsi="Arial" w:cs="Arial"/>
          <w:sz w:val="24"/>
          <w:szCs w:val="24"/>
        </w:rPr>
        <w:t xml:space="preserve"> </w:t>
      </w:r>
      <w:r w:rsidR="009A4CF1" w:rsidRPr="00CA7E6F">
        <w:rPr>
          <w:rFonts w:ascii="Arial" w:hAnsi="Arial" w:cs="Arial"/>
          <w:sz w:val="24"/>
          <w:szCs w:val="24"/>
        </w:rPr>
        <w:t>demonstrativo da movimentação dos bens, valores e créditos, acompanhados das inscrições e baixas ocorridas no exercício;</w:t>
      </w:r>
    </w:p>
    <w:p w14:paraId="061B4490" w14:textId="77777777" w:rsidR="009A4CF1" w:rsidRPr="00CA7E6F" w:rsidRDefault="00C309BD" w:rsidP="00D860B9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A7E6F">
        <w:rPr>
          <w:rFonts w:ascii="Arial" w:hAnsi="Arial" w:cs="Arial"/>
          <w:sz w:val="24"/>
          <w:szCs w:val="24"/>
        </w:rPr>
        <w:t xml:space="preserve"> </w:t>
      </w:r>
      <w:r w:rsidR="009A4CF1" w:rsidRPr="00CA7E6F">
        <w:rPr>
          <w:rFonts w:ascii="Arial" w:hAnsi="Arial" w:cs="Arial"/>
          <w:sz w:val="24"/>
          <w:szCs w:val="24"/>
        </w:rPr>
        <w:t xml:space="preserve">demonstrativo indicando origem e destino dos recursos provenientes da alienação de ativos, </w:t>
      </w:r>
      <w:smartTag w:uri="urn:schemas-microsoft-com:office:smarttags" w:element="PersonName">
        <w:smartTagPr>
          <w:attr w:name="ProductID" w:val="em complementa￧￣o ao Anexo"/>
        </w:smartTagPr>
        <w:r w:rsidR="009A4CF1" w:rsidRPr="00CA7E6F">
          <w:rPr>
            <w:rFonts w:ascii="Arial" w:hAnsi="Arial" w:cs="Arial"/>
            <w:sz w:val="24"/>
            <w:szCs w:val="24"/>
          </w:rPr>
          <w:t>em complementação ao Anexo</w:t>
        </w:r>
      </w:smartTag>
      <w:r w:rsidR="009A4CF1" w:rsidRPr="00CA7E6F">
        <w:rPr>
          <w:rFonts w:ascii="Arial" w:hAnsi="Arial" w:cs="Arial"/>
          <w:sz w:val="24"/>
          <w:szCs w:val="24"/>
        </w:rPr>
        <w:t xml:space="preserve"> 15 da Lei nº 4.320/64, atendendo ao disposto no inciso VI do art. 50 da LRF;</w:t>
      </w:r>
    </w:p>
    <w:p w14:paraId="5F220E72" w14:textId="77777777" w:rsidR="009A4CF1" w:rsidRPr="00CA7E6F" w:rsidRDefault="00C309BD" w:rsidP="00D860B9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A7E6F">
        <w:rPr>
          <w:rFonts w:ascii="Arial" w:hAnsi="Arial" w:cs="Arial"/>
          <w:sz w:val="24"/>
          <w:szCs w:val="24"/>
        </w:rPr>
        <w:lastRenderedPageBreak/>
        <w:t xml:space="preserve"> </w:t>
      </w:r>
      <w:r w:rsidR="009A4CF1" w:rsidRPr="00CA7E6F">
        <w:rPr>
          <w:rFonts w:ascii="Arial" w:hAnsi="Arial" w:cs="Arial"/>
          <w:sz w:val="24"/>
          <w:szCs w:val="24"/>
        </w:rPr>
        <w:t>demonstrativos da movimentação do FUNDEF (pagamentos de Restos a Pagar) no exercício de 201</w:t>
      </w:r>
      <w:r w:rsidR="00727FC3" w:rsidRPr="00CA7E6F">
        <w:rPr>
          <w:rFonts w:ascii="Arial" w:hAnsi="Arial" w:cs="Arial"/>
          <w:sz w:val="24"/>
          <w:szCs w:val="24"/>
        </w:rPr>
        <w:t>2</w:t>
      </w:r>
      <w:r w:rsidR="009A4CF1" w:rsidRPr="00CA7E6F">
        <w:rPr>
          <w:rFonts w:ascii="Arial" w:hAnsi="Arial" w:cs="Arial"/>
          <w:sz w:val="24"/>
          <w:szCs w:val="24"/>
        </w:rPr>
        <w:t>, se houver;</w:t>
      </w:r>
    </w:p>
    <w:p w14:paraId="389105DA" w14:textId="77777777" w:rsidR="009A4CF1" w:rsidRPr="00CA7E6F" w:rsidRDefault="00C309BD" w:rsidP="00D860B9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A7E6F">
        <w:rPr>
          <w:rFonts w:ascii="Arial" w:hAnsi="Arial" w:cs="Arial"/>
          <w:sz w:val="24"/>
          <w:szCs w:val="24"/>
        </w:rPr>
        <w:t xml:space="preserve"> </w:t>
      </w:r>
      <w:r w:rsidR="009A4CF1" w:rsidRPr="00CA7E6F">
        <w:rPr>
          <w:rFonts w:ascii="Arial" w:hAnsi="Arial" w:cs="Arial"/>
          <w:sz w:val="24"/>
          <w:szCs w:val="24"/>
        </w:rPr>
        <w:t>demonstrativos Orçamentários e Financeiros do FUNDEB, destacando a movimentação dos Recursos e o cumprimento do art. 22 da Lei nº 11.494/07, que exige aplicação de, pelo menos, 60% (sessenta por cento) para a remuneração dos profissionais do magistério da educação básica em efetivo exercício na rede pública;</w:t>
      </w:r>
    </w:p>
    <w:p w14:paraId="2E9A5F40" w14:textId="77777777" w:rsidR="009A4CF1" w:rsidRPr="00CA7E6F" w:rsidRDefault="009A4CF1" w:rsidP="00D860B9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A7E6F">
        <w:rPr>
          <w:rFonts w:ascii="Arial" w:hAnsi="Arial" w:cs="Arial"/>
          <w:sz w:val="24"/>
          <w:szCs w:val="24"/>
        </w:rPr>
        <w:t>demonstrativos financeiros e Parecer Atuarial do Sistema de Seguridade Funcional do Estado do Paraná, gerido pela PARANAPREVIDÊNCIA, relativos ao exercício de 201</w:t>
      </w:r>
      <w:r w:rsidR="00727FC3" w:rsidRPr="00CA7E6F">
        <w:rPr>
          <w:rFonts w:ascii="Arial" w:hAnsi="Arial" w:cs="Arial"/>
          <w:sz w:val="24"/>
          <w:szCs w:val="24"/>
        </w:rPr>
        <w:t>2</w:t>
      </w:r>
      <w:r w:rsidRPr="00CA7E6F">
        <w:rPr>
          <w:rFonts w:ascii="Arial" w:hAnsi="Arial" w:cs="Arial"/>
          <w:sz w:val="24"/>
          <w:szCs w:val="24"/>
        </w:rPr>
        <w:t>, destacando: a quantidade e valores pagos de benefícios concedidos (pensões e aposentadorias) por Poder; o Resultado da Gestão Previdenciária dos Fundos Previdenciário, Financeiro, de Pecúlio e dos Serventuários da Justiça; e a situação patrimonial e resultado técnico do Fundo de Previdência;</w:t>
      </w:r>
    </w:p>
    <w:p w14:paraId="7344F908" w14:textId="77777777" w:rsidR="009A4CF1" w:rsidRPr="00CA7E6F" w:rsidRDefault="009A4CF1" w:rsidP="00D860B9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A7E6F">
        <w:rPr>
          <w:rFonts w:ascii="Arial" w:hAnsi="Arial" w:cs="Arial"/>
          <w:sz w:val="24"/>
          <w:szCs w:val="24"/>
        </w:rPr>
        <w:t>demonstrativo evidenciando mensalmente os valores devidos e repassados pelo Estado ao Fundo de Previdência no exercício de 201</w:t>
      </w:r>
      <w:r w:rsidR="00727FC3" w:rsidRPr="00CA7E6F">
        <w:rPr>
          <w:rFonts w:ascii="Arial" w:hAnsi="Arial" w:cs="Arial"/>
          <w:sz w:val="24"/>
          <w:szCs w:val="24"/>
        </w:rPr>
        <w:t>2</w:t>
      </w:r>
      <w:r w:rsidRPr="00CA7E6F">
        <w:rPr>
          <w:rFonts w:ascii="Arial" w:hAnsi="Arial" w:cs="Arial"/>
          <w:sz w:val="24"/>
          <w:szCs w:val="24"/>
        </w:rPr>
        <w:t>, segregando a parte relativa aos servidores da patronal;</w:t>
      </w:r>
    </w:p>
    <w:p w14:paraId="38129F7E" w14:textId="77777777" w:rsidR="009A4CF1" w:rsidRPr="00CA7E6F" w:rsidRDefault="009A4CF1" w:rsidP="00D860B9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A7E6F">
        <w:rPr>
          <w:rFonts w:ascii="Arial" w:hAnsi="Arial" w:cs="Arial"/>
          <w:sz w:val="24"/>
          <w:szCs w:val="24"/>
        </w:rPr>
        <w:t xml:space="preserve">demonstrativo evidenciando pormenorizadamente a dívida do Estado </w:t>
      </w:r>
      <w:smartTag w:uri="urn:schemas-microsoft-com:office:smarttags" w:element="PersonName">
        <w:smartTagPr>
          <w:attr w:name="ProductID" w:val="em favor da PARANAPREVIDￊNCIA"/>
        </w:smartTagPr>
        <w:r w:rsidRPr="00CA7E6F">
          <w:rPr>
            <w:rFonts w:ascii="Arial" w:hAnsi="Arial" w:cs="Arial"/>
            <w:sz w:val="24"/>
            <w:szCs w:val="24"/>
          </w:rPr>
          <w:t>em favor da PARANAPREVIDÊNCIA</w:t>
        </w:r>
      </w:smartTag>
      <w:r w:rsidRPr="00CA7E6F">
        <w:rPr>
          <w:rFonts w:ascii="Arial" w:hAnsi="Arial" w:cs="Arial"/>
          <w:sz w:val="24"/>
          <w:szCs w:val="24"/>
        </w:rPr>
        <w:t>, por exercício (desde a constituição do Fundo), indicando os artigos da Lei nº 12.398/98 aos quais se referem tais créditos previdenciários, devidamente acompanhados de Plano de Pagamento, bem como promoção da compatibilização entre os saldos constantes dos balanços do Estado e da entidade previdenciária;</w:t>
      </w:r>
    </w:p>
    <w:p w14:paraId="3D7D7AB7" w14:textId="77777777" w:rsidR="009A4CF1" w:rsidRPr="00CA7E6F" w:rsidRDefault="009A4CF1" w:rsidP="00D860B9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A7E6F">
        <w:rPr>
          <w:rFonts w:ascii="Arial" w:hAnsi="Arial" w:cs="Arial"/>
          <w:sz w:val="24"/>
          <w:szCs w:val="24"/>
        </w:rPr>
        <w:t>cópia das atas das audiên</w:t>
      </w:r>
      <w:r w:rsidR="0098773E" w:rsidRPr="00CA7E6F">
        <w:rPr>
          <w:rFonts w:ascii="Arial" w:hAnsi="Arial" w:cs="Arial"/>
          <w:sz w:val="24"/>
          <w:szCs w:val="24"/>
        </w:rPr>
        <w:t>cias públicas realizadas em 2012</w:t>
      </w:r>
      <w:r w:rsidRPr="00CA7E6F">
        <w:rPr>
          <w:rFonts w:ascii="Arial" w:hAnsi="Arial" w:cs="Arial"/>
          <w:sz w:val="24"/>
          <w:szCs w:val="24"/>
        </w:rPr>
        <w:t>, em atendimento ao determinado pelo § 4º do art. 9º da Lei Complementar nº 101/00;</w:t>
      </w:r>
    </w:p>
    <w:p w14:paraId="11D9A56F" w14:textId="77777777" w:rsidR="0098773E" w:rsidRPr="00CA7E6F" w:rsidRDefault="0098773E" w:rsidP="00D860B9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A7E6F">
        <w:rPr>
          <w:rFonts w:ascii="Arial" w:hAnsi="Arial" w:cs="Arial"/>
          <w:sz w:val="24"/>
          <w:szCs w:val="24"/>
        </w:rPr>
        <w:t>notas explicativas sobre os principais critérios contábeis adotados e outros aspectos relevantes que permitam melhor compreensão das contas governamentais;</w:t>
      </w:r>
    </w:p>
    <w:p w14:paraId="65AC5CD4" w14:textId="77777777" w:rsidR="00250202" w:rsidRPr="00CA7E6F" w:rsidRDefault="00250202" w:rsidP="00D860B9">
      <w:pPr>
        <w:tabs>
          <w:tab w:val="num" w:pos="851"/>
        </w:tabs>
        <w:spacing w:before="120"/>
        <w:ind w:left="-3" w:firstLine="1134"/>
        <w:jc w:val="both"/>
        <w:rPr>
          <w:rFonts w:ascii="Arial" w:hAnsi="Arial" w:cs="Arial"/>
        </w:rPr>
      </w:pPr>
      <w:r w:rsidRPr="00CA7E6F">
        <w:rPr>
          <w:rFonts w:ascii="Arial" w:hAnsi="Arial" w:cs="Arial"/>
        </w:rPr>
        <w:t>IV – Relatório da Coordenação de Controle Interno do Poder Executivo Estadual contendo, dentre outras informações:</w:t>
      </w:r>
    </w:p>
    <w:p w14:paraId="20721220" w14:textId="77777777" w:rsidR="00C309BD" w:rsidRPr="00CA7E6F" w:rsidRDefault="00C309BD" w:rsidP="00D860B9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A7E6F">
        <w:rPr>
          <w:rFonts w:ascii="Arial" w:hAnsi="Arial" w:cs="Arial"/>
          <w:sz w:val="24"/>
          <w:szCs w:val="24"/>
        </w:rPr>
        <w:t xml:space="preserve">resultado das ações do Sistema de Controle Interno realizadas no exercício de 2012; </w:t>
      </w:r>
    </w:p>
    <w:p w14:paraId="532E18AF" w14:textId="77777777" w:rsidR="00C309BD" w:rsidRPr="00CA7E6F" w:rsidRDefault="00C309BD" w:rsidP="00D860B9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A7E6F">
        <w:rPr>
          <w:rFonts w:ascii="Arial" w:hAnsi="Arial" w:cs="Arial"/>
          <w:sz w:val="24"/>
          <w:szCs w:val="24"/>
        </w:rPr>
        <w:t>avaliação do cumprimento das metas previstas no Plano Plurianual, a execução dos Programas de Governo e dos Orçamentos de que trata o § 6º do art. 133 da Constituição Estadual;</w:t>
      </w:r>
    </w:p>
    <w:p w14:paraId="2A75E138" w14:textId="77777777" w:rsidR="00C309BD" w:rsidRPr="00CA7E6F" w:rsidRDefault="00C309BD" w:rsidP="00D860B9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A7E6F">
        <w:rPr>
          <w:rFonts w:ascii="Arial" w:hAnsi="Arial" w:cs="Arial"/>
          <w:sz w:val="24"/>
          <w:szCs w:val="24"/>
        </w:rPr>
        <w:t>avaliação dos resultados, quanto à eficácia e eficiência, da gestão orçamentária, financeira e patrimonial, nos órgãos e entidades da Administração Estadual, bem como da aplicação de recursos públicos por entidades de direito privado;</w:t>
      </w:r>
    </w:p>
    <w:p w14:paraId="074DED8D" w14:textId="77777777" w:rsidR="00C309BD" w:rsidRPr="00CA7E6F" w:rsidRDefault="00C309BD" w:rsidP="00D860B9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A7E6F">
        <w:rPr>
          <w:rFonts w:ascii="Arial" w:hAnsi="Arial" w:cs="Arial"/>
          <w:sz w:val="24"/>
          <w:szCs w:val="24"/>
        </w:rPr>
        <w:t>análise das operações de crédito, avais e garantias, bem como dos direitos e haveres do Estado;</w:t>
      </w:r>
    </w:p>
    <w:p w14:paraId="539EE348" w14:textId="26C7CC23" w:rsidR="00C309BD" w:rsidRPr="00CA7E6F" w:rsidRDefault="00C309BD" w:rsidP="00D860B9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A7E6F">
        <w:rPr>
          <w:rFonts w:ascii="Arial" w:hAnsi="Arial" w:cs="Arial"/>
          <w:sz w:val="24"/>
          <w:szCs w:val="24"/>
        </w:rPr>
        <w:lastRenderedPageBreak/>
        <w:t xml:space="preserve">estágio de implementação do Plano de Ação pactuado com o Tribunal de Contas do Estado, visando atender as determinações e sanar as ressalvas contidas nos </w:t>
      </w:r>
      <w:r w:rsidRPr="00DA0F82">
        <w:rPr>
          <w:rFonts w:ascii="Arial" w:hAnsi="Arial" w:cs="Arial"/>
          <w:color w:val="0000FF"/>
          <w:sz w:val="24"/>
          <w:szCs w:val="24"/>
        </w:rPr>
        <w:t xml:space="preserve">Acórdãos </w:t>
      </w:r>
      <w:proofErr w:type="spellStart"/>
      <w:r w:rsidRPr="00DA0F82">
        <w:rPr>
          <w:rFonts w:ascii="Arial" w:hAnsi="Arial" w:cs="Arial"/>
          <w:color w:val="0000FF"/>
          <w:sz w:val="24"/>
          <w:szCs w:val="24"/>
        </w:rPr>
        <w:t>nºs</w:t>
      </w:r>
      <w:proofErr w:type="spellEnd"/>
      <w:r w:rsidRPr="00DA0F82">
        <w:rPr>
          <w:rFonts w:ascii="Arial" w:hAnsi="Arial" w:cs="Arial"/>
          <w:color w:val="0000FF"/>
          <w:sz w:val="24"/>
          <w:szCs w:val="24"/>
        </w:rPr>
        <w:t xml:space="preserve"> </w:t>
      </w:r>
      <w:hyperlink r:id="rId10" w:history="1">
        <w:r w:rsidRPr="00E173F8">
          <w:rPr>
            <w:rStyle w:val="Hyperlink"/>
            <w:rFonts w:cs="Arial"/>
            <w:sz w:val="24"/>
            <w:szCs w:val="24"/>
          </w:rPr>
          <w:t>176/11</w:t>
        </w:r>
      </w:hyperlink>
      <w:r w:rsidRPr="00CA7E6F">
        <w:rPr>
          <w:rFonts w:ascii="Arial" w:hAnsi="Arial" w:cs="Arial"/>
          <w:sz w:val="24"/>
          <w:szCs w:val="24"/>
        </w:rPr>
        <w:t xml:space="preserve"> e </w:t>
      </w:r>
      <w:hyperlink r:id="rId11" w:history="1">
        <w:r w:rsidRPr="00E173F8">
          <w:rPr>
            <w:rStyle w:val="Hyperlink"/>
            <w:rFonts w:cs="Arial"/>
            <w:sz w:val="24"/>
            <w:szCs w:val="24"/>
          </w:rPr>
          <w:t>290/12</w:t>
        </w:r>
      </w:hyperlink>
      <w:r w:rsidRPr="00CA7E6F">
        <w:rPr>
          <w:rFonts w:ascii="Arial" w:hAnsi="Arial" w:cs="Arial"/>
          <w:sz w:val="24"/>
          <w:szCs w:val="24"/>
        </w:rPr>
        <w:t>, que aprovaram os Pareceres Prévios das Contas do Governo Estadual dos exercícios de 2010 e 2011, respectivamente;</w:t>
      </w:r>
    </w:p>
    <w:p w14:paraId="11822FAE" w14:textId="77777777" w:rsidR="00C309BD" w:rsidRPr="00CA7E6F" w:rsidRDefault="00C309BD" w:rsidP="00D860B9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A7E6F">
        <w:rPr>
          <w:rFonts w:ascii="Arial" w:hAnsi="Arial" w:cs="Arial"/>
          <w:sz w:val="24"/>
          <w:szCs w:val="24"/>
        </w:rPr>
        <w:t>avaliação do cumprimento dos limites constitucionais, da Lei de Responsabilidade Fiscal, da Lei de Diretrizes Orçamentárias e do seu Anexo de Metas Fiscais e justificando, se for o caso, os motivos que inviabilizaram o não atendimento dos limites;</w:t>
      </w:r>
    </w:p>
    <w:p w14:paraId="4A6BD69D" w14:textId="77777777" w:rsidR="00C309BD" w:rsidRPr="00CA7E6F" w:rsidRDefault="00C309BD" w:rsidP="00D860B9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A7E6F">
        <w:rPr>
          <w:rFonts w:ascii="Arial" w:hAnsi="Arial" w:cs="Arial"/>
          <w:sz w:val="24"/>
          <w:szCs w:val="24"/>
        </w:rPr>
        <w:t>informações analíticas do cumprimento/concretização do Plano de Governo (valores e diretrizes);</w:t>
      </w:r>
    </w:p>
    <w:p w14:paraId="26152BEA" w14:textId="77777777" w:rsidR="00C309BD" w:rsidRPr="00CA7E6F" w:rsidRDefault="00C309BD" w:rsidP="00D860B9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A7E6F">
        <w:rPr>
          <w:rFonts w:ascii="Arial" w:hAnsi="Arial" w:cs="Arial"/>
          <w:sz w:val="24"/>
          <w:szCs w:val="24"/>
        </w:rPr>
        <w:t>demonstrativo evidenciando o desempenho da arrecadação em relação à previsão, destacando as providências adotadas no âmbito da fiscalização das receitas e combate à sonegação, as ações de recuperação de créditos nas instâncias administrativa e judicial, bem como as demais medidas para incremento das receitas tributárias e de contribuições, na forma do estabelecido no art. 58 da LRF;</w:t>
      </w:r>
    </w:p>
    <w:p w14:paraId="1542728C" w14:textId="77777777" w:rsidR="00C309BD" w:rsidRPr="00CA7E6F" w:rsidRDefault="00C309BD" w:rsidP="00D860B9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A7E6F">
        <w:rPr>
          <w:rFonts w:ascii="Arial" w:hAnsi="Arial" w:cs="Arial"/>
          <w:sz w:val="24"/>
          <w:szCs w:val="24"/>
        </w:rPr>
        <w:t>medidas que implicaram em renúncia de receitas, elaborando demonstrativo que evidencie o montante dos benefícios fiscais concedidos no exercício e respectivas ações adotada</w:t>
      </w:r>
      <w:r w:rsidR="0007455C" w:rsidRPr="00CA7E6F">
        <w:rPr>
          <w:rFonts w:ascii="Arial" w:hAnsi="Arial" w:cs="Arial"/>
          <w:sz w:val="24"/>
          <w:szCs w:val="24"/>
        </w:rPr>
        <w:t>s para compensar tais renúncias;</w:t>
      </w:r>
    </w:p>
    <w:p w14:paraId="313123BA" w14:textId="77777777" w:rsidR="00E32428" w:rsidRPr="00CA7E6F" w:rsidRDefault="00C309BD" w:rsidP="00D860B9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A7E6F">
        <w:rPr>
          <w:rFonts w:ascii="Arial" w:hAnsi="Arial" w:cs="Arial"/>
          <w:sz w:val="24"/>
          <w:szCs w:val="24"/>
        </w:rPr>
        <w:t>medidas implementadas e a implementar a curto, médio e longo prazo para equacionar o déficit técnico do Fundo de Previdência do Serviço So</w:t>
      </w:r>
      <w:r w:rsidR="00E32428" w:rsidRPr="00CA7E6F">
        <w:rPr>
          <w:rFonts w:ascii="Arial" w:hAnsi="Arial" w:cs="Arial"/>
          <w:sz w:val="24"/>
          <w:szCs w:val="24"/>
        </w:rPr>
        <w:t>cial Autônomo PARANAPREVIDÊNCIA;</w:t>
      </w:r>
    </w:p>
    <w:p w14:paraId="45345942" w14:textId="77777777" w:rsidR="007707CE" w:rsidRPr="00CA7E6F" w:rsidRDefault="00C309BD" w:rsidP="00D860B9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A7E6F">
        <w:rPr>
          <w:rFonts w:ascii="Arial" w:hAnsi="Arial" w:cs="Arial"/>
          <w:sz w:val="24"/>
          <w:szCs w:val="24"/>
        </w:rPr>
        <w:t>demonstrativo do desempenho das atividades desenvolvidas pelos Serviços Sociais Autônomos, segundo o contrato de gestão, detalhando metas previstas e realizadas, os respectivos custos e indicadores;</w:t>
      </w:r>
    </w:p>
    <w:p w14:paraId="045105C8" w14:textId="77777777" w:rsidR="00C309BD" w:rsidRPr="00CA7E6F" w:rsidRDefault="00C309BD" w:rsidP="00D860B9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A7E6F">
        <w:rPr>
          <w:rFonts w:ascii="Arial" w:hAnsi="Arial" w:cs="Arial"/>
          <w:sz w:val="24"/>
          <w:szCs w:val="24"/>
        </w:rPr>
        <w:t>avaliação do resultado das ações e cumprimento das metas estabelecidas nos Contratos de Gestão à luz do Decreto nº 1947/2011</w:t>
      </w:r>
      <w:r w:rsidR="007707CE" w:rsidRPr="00CA7E6F">
        <w:rPr>
          <w:rFonts w:ascii="Arial" w:hAnsi="Arial" w:cs="Arial"/>
          <w:sz w:val="24"/>
          <w:szCs w:val="24"/>
        </w:rPr>
        <w:t>.</w:t>
      </w:r>
    </w:p>
    <w:p w14:paraId="3357841A" w14:textId="77777777" w:rsidR="00FE1F76" w:rsidRPr="00CA7E6F" w:rsidRDefault="00FE1F76" w:rsidP="00D860B9">
      <w:pPr>
        <w:tabs>
          <w:tab w:val="num" w:pos="851"/>
        </w:tabs>
        <w:spacing w:before="120"/>
        <w:ind w:firstLine="1134"/>
        <w:jc w:val="both"/>
        <w:rPr>
          <w:rFonts w:ascii="Arial" w:hAnsi="Arial" w:cs="Arial"/>
        </w:rPr>
      </w:pPr>
      <w:r w:rsidRPr="00CA7E6F">
        <w:rPr>
          <w:rFonts w:ascii="Arial" w:hAnsi="Arial" w:cs="Arial"/>
        </w:rPr>
        <w:t>V - Demonstrativo das alterações orçamentárias ocorridas no exercício de 20</w:t>
      </w:r>
      <w:r w:rsidR="002E6058" w:rsidRPr="00CA7E6F">
        <w:rPr>
          <w:rFonts w:ascii="Arial" w:hAnsi="Arial" w:cs="Arial"/>
        </w:rPr>
        <w:t>1</w:t>
      </w:r>
      <w:r w:rsidR="007707CE" w:rsidRPr="00CA7E6F">
        <w:rPr>
          <w:rFonts w:ascii="Arial" w:hAnsi="Arial" w:cs="Arial"/>
        </w:rPr>
        <w:t>2</w:t>
      </w:r>
      <w:r w:rsidR="00474EBD" w:rsidRPr="00CA7E6F">
        <w:rPr>
          <w:rFonts w:ascii="Arial" w:hAnsi="Arial" w:cs="Arial"/>
        </w:rPr>
        <w:t>, detalhando</w:t>
      </w:r>
      <w:r w:rsidR="009B4DAB" w:rsidRPr="00CA7E6F">
        <w:rPr>
          <w:rFonts w:ascii="Arial" w:hAnsi="Arial" w:cs="Arial"/>
        </w:rPr>
        <w:t>-as</w:t>
      </w:r>
      <w:r w:rsidR="00474EBD" w:rsidRPr="00CA7E6F">
        <w:rPr>
          <w:rFonts w:ascii="Arial" w:hAnsi="Arial" w:cs="Arial"/>
        </w:rPr>
        <w:t xml:space="preserve"> por artigos, parágrafos, incisos e alíneas constantes da Lei Orçamentária, a fim de permitir a aferição dos limites previstos</w:t>
      </w:r>
      <w:r w:rsidR="00DF25E5" w:rsidRPr="00CA7E6F">
        <w:rPr>
          <w:rFonts w:ascii="Arial" w:hAnsi="Arial" w:cs="Arial"/>
        </w:rPr>
        <w:t>;</w:t>
      </w:r>
    </w:p>
    <w:p w14:paraId="3F73A6FF" w14:textId="77777777" w:rsidR="007707CE" w:rsidRPr="00CA7E6F" w:rsidRDefault="00FE1F76" w:rsidP="00D860B9">
      <w:pPr>
        <w:tabs>
          <w:tab w:val="num" w:pos="851"/>
        </w:tabs>
        <w:spacing w:before="120"/>
        <w:ind w:firstLine="1134"/>
        <w:jc w:val="both"/>
        <w:rPr>
          <w:rFonts w:ascii="Arial" w:hAnsi="Arial" w:cs="Arial"/>
        </w:rPr>
      </w:pPr>
      <w:r w:rsidRPr="00CA7E6F">
        <w:rPr>
          <w:rFonts w:ascii="Arial" w:hAnsi="Arial" w:cs="Arial"/>
        </w:rPr>
        <w:t>VI - Relação dos Restos a Pagar inscritos no exercício por órgãos da Administra</w:t>
      </w:r>
      <w:r w:rsidR="002E6058" w:rsidRPr="00CA7E6F">
        <w:rPr>
          <w:rFonts w:ascii="Arial" w:hAnsi="Arial" w:cs="Arial"/>
        </w:rPr>
        <w:t>ção Direta e Indireta do Estado;</w:t>
      </w:r>
    </w:p>
    <w:p w14:paraId="52DA5E66" w14:textId="77777777" w:rsidR="00FE1F76" w:rsidRPr="00CA7E6F" w:rsidRDefault="00EA053B" w:rsidP="00D860B9">
      <w:pPr>
        <w:tabs>
          <w:tab w:val="num" w:pos="851"/>
        </w:tabs>
        <w:spacing w:before="120"/>
        <w:ind w:firstLine="1134"/>
        <w:jc w:val="both"/>
        <w:rPr>
          <w:rFonts w:ascii="Arial" w:hAnsi="Arial" w:cs="Arial"/>
        </w:rPr>
      </w:pPr>
      <w:r w:rsidRPr="00CA7E6F">
        <w:rPr>
          <w:rFonts w:ascii="Arial" w:hAnsi="Arial" w:cs="Arial"/>
        </w:rPr>
        <w:t>VII</w:t>
      </w:r>
      <w:r w:rsidR="00FE1F76" w:rsidRPr="00CA7E6F">
        <w:rPr>
          <w:rFonts w:ascii="Arial" w:hAnsi="Arial" w:cs="Arial"/>
        </w:rPr>
        <w:t xml:space="preserve"> - Demonstrativo da movimentação da Dívida Pública, desmembrada </w:t>
      </w:r>
      <w:smartTag w:uri="urn:schemas-microsoft-com:office:smarttags" w:element="PersonName">
        <w:smartTagPr>
          <w:attr w:name="ProductID" w:val="em Flutuante e Fundada"/>
        </w:smartTagPr>
        <w:r w:rsidR="00FE1F76" w:rsidRPr="00CA7E6F">
          <w:rPr>
            <w:rFonts w:ascii="Arial" w:hAnsi="Arial" w:cs="Arial"/>
          </w:rPr>
          <w:t>em Flutuante e Fundada</w:t>
        </w:r>
      </w:smartTag>
      <w:r w:rsidR="00FE1F76" w:rsidRPr="00CA7E6F">
        <w:rPr>
          <w:rFonts w:ascii="Arial" w:hAnsi="Arial" w:cs="Arial"/>
        </w:rPr>
        <w:t>, acompanhado da relação de inscrições e baixas no exercício, bem como dos</w:t>
      </w:r>
      <w:r w:rsidR="002E6058" w:rsidRPr="00CA7E6F">
        <w:rPr>
          <w:rFonts w:ascii="Arial" w:hAnsi="Arial" w:cs="Arial"/>
        </w:rPr>
        <w:t xml:space="preserve"> respectivos contratos vigentes;</w:t>
      </w:r>
    </w:p>
    <w:p w14:paraId="1E646020" w14:textId="77777777" w:rsidR="00FE1F76" w:rsidRPr="00CA7E6F" w:rsidRDefault="00EA053B" w:rsidP="00D860B9">
      <w:pPr>
        <w:tabs>
          <w:tab w:val="num" w:pos="851"/>
        </w:tabs>
        <w:spacing w:before="120"/>
        <w:ind w:firstLine="1134"/>
        <w:jc w:val="both"/>
        <w:rPr>
          <w:rFonts w:ascii="Arial" w:hAnsi="Arial" w:cs="Arial"/>
        </w:rPr>
      </w:pPr>
      <w:r w:rsidRPr="00CA7E6F">
        <w:rPr>
          <w:rFonts w:ascii="Arial" w:hAnsi="Arial" w:cs="Arial"/>
        </w:rPr>
        <w:t>VIII</w:t>
      </w:r>
      <w:r w:rsidR="00FE1F76" w:rsidRPr="00CA7E6F">
        <w:rPr>
          <w:rFonts w:ascii="Arial" w:hAnsi="Arial" w:cs="Arial"/>
        </w:rPr>
        <w:t xml:space="preserve"> - Relatório de metas físicas dos projetos/atividades do Governo, </w:t>
      </w:r>
      <w:r w:rsidR="004B5AE2" w:rsidRPr="00CA7E6F">
        <w:rPr>
          <w:rFonts w:ascii="Arial" w:hAnsi="Arial" w:cs="Arial"/>
        </w:rPr>
        <w:t xml:space="preserve">bem como </w:t>
      </w:r>
      <w:r w:rsidR="00EB3B2B" w:rsidRPr="00CA7E6F">
        <w:rPr>
          <w:rFonts w:ascii="Arial" w:hAnsi="Arial" w:cs="Arial"/>
        </w:rPr>
        <w:t xml:space="preserve">relatórios gerenciais </w:t>
      </w:r>
      <w:r w:rsidR="004B5AE2" w:rsidRPr="00CA7E6F">
        <w:rPr>
          <w:rFonts w:ascii="Arial" w:hAnsi="Arial" w:cs="Arial"/>
        </w:rPr>
        <w:t xml:space="preserve">de acompanhamento </w:t>
      </w:r>
      <w:r w:rsidR="00EB3B2B" w:rsidRPr="00CA7E6F">
        <w:rPr>
          <w:rFonts w:ascii="Arial" w:hAnsi="Arial" w:cs="Arial"/>
        </w:rPr>
        <w:t>demonstrando sincronia com o estabelecido no Plano Plurianual e justificativas quanto ao não cumprimento de ações ou metas estabelecidas na Lei Orçamentária</w:t>
      </w:r>
      <w:r w:rsidR="00DF25E5" w:rsidRPr="00CA7E6F">
        <w:rPr>
          <w:rFonts w:ascii="Arial" w:hAnsi="Arial" w:cs="Arial"/>
        </w:rPr>
        <w:t>;</w:t>
      </w:r>
    </w:p>
    <w:p w14:paraId="0BC862C7" w14:textId="77777777" w:rsidR="00FE1F76" w:rsidRPr="00CA7E6F" w:rsidRDefault="00EA053B" w:rsidP="00D860B9">
      <w:pPr>
        <w:tabs>
          <w:tab w:val="num" w:pos="851"/>
        </w:tabs>
        <w:spacing w:before="120"/>
        <w:ind w:firstLine="1134"/>
        <w:jc w:val="both"/>
        <w:rPr>
          <w:rFonts w:ascii="Arial" w:hAnsi="Arial" w:cs="Arial"/>
        </w:rPr>
      </w:pPr>
      <w:r w:rsidRPr="00CA7E6F">
        <w:rPr>
          <w:rFonts w:ascii="Arial" w:hAnsi="Arial" w:cs="Arial"/>
        </w:rPr>
        <w:lastRenderedPageBreak/>
        <w:t>I</w:t>
      </w:r>
      <w:r w:rsidR="00FE1F76" w:rsidRPr="00CA7E6F">
        <w:rPr>
          <w:rFonts w:ascii="Arial" w:hAnsi="Arial" w:cs="Arial"/>
        </w:rPr>
        <w:t>X - Certidão de regularidade junto ao Conselho Regional de Contabilidade – CRC do profissional que assina os Demonstrativo</w:t>
      </w:r>
      <w:r w:rsidR="00833EE7" w:rsidRPr="00CA7E6F">
        <w:rPr>
          <w:rFonts w:ascii="Arial" w:hAnsi="Arial" w:cs="Arial"/>
        </w:rPr>
        <w:t>s, emitida no exercício de 201</w:t>
      </w:r>
      <w:r w:rsidR="00B30F9C" w:rsidRPr="00CA7E6F">
        <w:rPr>
          <w:rFonts w:ascii="Arial" w:hAnsi="Arial" w:cs="Arial"/>
        </w:rPr>
        <w:t>3</w:t>
      </w:r>
      <w:r w:rsidR="00833EE7" w:rsidRPr="00CA7E6F">
        <w:rPr>
          <w:rFonts w:ascii="Arial" w:hAnsi="Arial" w:cs="Arial"/>
        </w:rPr>
        <w:t>.</w:t>
      </w:r>
    </w:p>
    <w:p w14:paraId="218213C8" w14:textId="77777777" w:rsidR="00FE1F76" w:rsidRPr="00CA7E6F" w:rsidRDefault="00FE1F76" w:rsidP="00D860B9">
      <w:pPr>
        <w:spacing w:before="120"/>
        <w:ind w:firstLine="1134"/>
        <w:jc w:val="both"/>
        <w:rPr>
          <w:rFonts w:ascii="Arial" w:hAnsi="Arial" w:cs="Arial"/>
        </w:rPr>
      </w:pPr>
      <w:r w:rsidRPr="00CA7E6F">
        <w:rPr>
          <w:rFonts w:ascii="Arial" w:hAnsi="Arial" w:cs="Arial"/>
          <w:b/>
        </w:rPr>
        <w:t xml:space="preserve">Art. </w:t>
      </w:r>
      <w:r w:rsidR="00594533" w:rsidRPr="00CA7E6F">
        <w:rPr>
          <w:rFonts w:ascii="Arial" w:hAnsi="Arial" w:cs="Arial"/>
          <w:b/>
        </w:rPr>
        <w:t>4</w:t>
      </w:r>
      <w:r w:rsidRPr="00CA7E6F">
        <w:rPr>
          <w:rFonts w:ascii="Arial" w:hAnsi="Arial" w:cs="Arial"/>
          <w:b/>
        </w:rPr>
        <w:t>º</w:t>
      </w:r>
      <w:r w:rsidRPr="00CA7E6F">
        <w:rPr>
          <w:rFonts w:ascii="Arial" w:hAnsi="Arial" w:cs="Arial"/>
        </w:rPr>
        <w:t xml:space="preserve"> A ausência de qualquer dos elementos exigidos nesta Instrução Normativa constitui fator determinante de irregularidade formal da prestação de contas, sujeita à aplicação de multa prevista no art. 87 da Lei Complementar nº 113/2005, salvo quando expressamente declarada, pelo responsável, a sua inexistência ou inaplicabilidade. </w:t>
      </w:r>
    </w:p>
    <w:p w14:paraId="163DAEEF" w14:textId="77777777" w:rsidR="00250202" w:rsidRPr="00CA7E6F" w:rsidRDefault="005D14C4" w:rsidP="00D860B9">
      <w:pPr>
        <w:spacing w:before="120"/>
        <w:ind w:firstLine="1134"/>
        <w:jc w:val="both"/>
        <w:rPr>
          <w:rFonts w:ascii="Arial" w:hAnsi="Arial" w:cs="Arial"/>
        </w:rPr>
      </w:pPr>
      <w:r w:rsidRPr="00CA7E6F">
        <w:rPr>
          <w:rFonts w:ascii="Arial" w:hAnsi="Arial" w:cs="Arial"/>
          <w:b/>
        </w:rPr>
        <w:t xml:space="preserve">Art. </w:t>
      </w:r>
      <w:r w:rsidR="00594533" w:rsidRPr="00CA7E6F">
        <w:rPr>
          <w:rFonts w:ascii="Arial" w:hAnsi="Arial" w:cs="Arial"/>
          <w:b/>
        </w:rPr>
        <w:t>5</w:t>
      </w:r>
      <w:r w:rsidR="00FE1F76" w:rsidRPr="00CA7E6F">
        <w:rPr>
          <w:rFonts w:ascii="Arial" w:hAnsi="Arial" w:cs="Arial"/>
          <w:b/>
        </w:rPr>
        <w:t>º</w:t>
      </w:r>
      <w:r w:rsidR="00FE1F76" w:rsidRPr="00CA7E6F">
        <w:rPr>
          <w:rFonts w:ascii="Arial" w:hAnsi="Arial" w:cs="Arial"/>
        </w:rPr>
        <w:t xml:space="preserve"> </w:t>
      </w:r>
      <w:r w:rsidR="00250202" w:rsidRPr="00CA7E6F">
        <w:rPr>
          <w:rFonts w:ascii="Arial" w:hAnsi="Arial" w:cs="Arial"/>
        </w:rPr>
        <w:t>As orientações técnicas sobre o contido nesta Instrução Normativa poderão ser obtidas junto à Diretoria de Contas Estaduais nos telefones (41)3350-1740 e (41)3350-1741 ou acessando o Canal de Comunicação, disponível no site deste Tribunal (</w:t>
      </w:r>
      <w:hyperlink r:id="rId12" w:history="1">
        <w:r w:rsidR="00250202" w:rsidRPr="00CA7E6F">
          <w:rPr>
            <w:rStyle w:val="Hyperlink"/>
            <w:rFonts w:cs="Arial"/>
            <w:color w:val="auto"/>
            <w:sz w:val="24"/>
            <w:u w:val="none"/>
          </w:rPr>
          <w:t>www.tce.pr.gov.br</w:t>
        </w:r>
      </w:hyperlink>
      <w:r w:rsidR="00250202" w:rsidRPr="00CA7E6F">
        <w:rPr>
          <w:rFonts w:ascii="Arial" w:hAnsi="Arial" w:cs="Arial"/>
        </w:rPr>
        <w:t>), área Estadual – Canal de Comunicação – Orientações Gerais – selecionando Prestação de Contas de Órgãos e Entidades do Governo Estadual – Esclarecimentos sobre a Prestação de Contas.</w:t>
      </w:r>
    </w:p>
    <w:p w14:paraId="576CC10B" w14:textId="77777777" w:rsidR="00FE1F76" w:rsidRDefault="00FE1F76" w:rsidP="00D860B9">
      <w:pPr>
        <w:spacing w:before="120"/>
        <w:ind w:firstLine="1134"/>
        <w:jc w:val="both"/>
        <w:rPr>
          <w:rFonts w:ascii="Arial" w:hAnsi="Arial" w:cs="Arial"/>
        </w:rPr>
      </w:pPr>
      <w:r w:rsidRPr="00CA7E6F">
        <w:rPr>
          <w:rFonts w:ascii="Arial" w:hAnsi="Arial" w:cs="Arial"/>
          <w:b/>
        </w:rPr>
        <w:t xml:space="preserve">Art. </w:t>
      </w:r>
      <w:r w:rsidR="00594533" w:rsidRPr="00CA7E6F">
        <w:rPr>
          <w:rFonts w:ascii="Arial" w:hAnsi="Arial" w:cs="Arial"/>
          <w:b/>
        </w:rPr>
        <w:t>6</w:t>
      </w:r>
      <w:r w:rsidRPr="00CA7E6F">
        <w:rPr>
          <w:rFonts w:ascii="Arial" w:hAnsi="Arial" w:cs="Arial"/>
          <w:b/>
        </w:rPr>
        <w:t>º</w:t>
      </w:r>
      <w:r w:rsidRPr="00CA7E6F">
        <w:rPr>
          <w:rFonts w:ascii="Arial" w:hAnsi="Arial" w:cs="Arial"/>
        </w:rPr>
        <w:t xml:space="preserve"> Esta Instrução Normativa entra em vigor na data de sua publicação</w:t>
      </w:r>
      <w:r w:rsidR="00F36D87" w:rsidRPr="00CA7E6F">
        <w:rPr>
          <w:rFonts w:ascii="Arial" w:hAnsi="Arial" w:cs="Arial"/>
        </w:rPr>
        <w:t>.</w:t>
      </w:r>
    </w:p>
    <w:p w14:paraId="0236A202" w14:textId="77777777" w:rsidR="00CB4C39" w:rsidRDefault="00CB4C39" w:rsidP="00D860B9">
      <w:pPr>
        <w:spacing w:before="120"/>
        <w:ind w:firstLine="1134"/>
        <w:jc w:val="both"/>
        <w:rPr>
          <w:rFonts w:ascii="Arial" w:hAnsi="Arial" w:cs="Arial"/>
        </w:rPr>
      </w:pPr>
    </w:p>
    <w:p w14:paraId="04F1E67F" w14:textId="2467DD42" w:rsidR="00CB4C39" w:rsidRDefault="00CB4C39" w:rsidP="00CB4C39">
      <w:pPr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 6 de dezembro de 2012.</w:t>
      </w:r>
    </w:p>
    <w:p w14:paraId="3BB930C4" w14:textId="77777777" w:rsidR="00CB4C39" w:rsidRDefault="00CB4C39" w:rsidP="00CB4C39">
      <w:pPr>
        <w:spacing w:before="120" w:after="120"/>
        <w:jc w:val="center"/>
        <w:rPr>
          <w:rFonts w:ascii="Arial" w:hAnsi="Arial" w:cs="Arial"/>
        </w:rPr>
      </w:pPr>
    </w:p>
    <w:p w14:paraId="787F34D7" w14:textId="77777777" w:rsidR="00D860B9" w:rsidRDefault="00D860B9" w:rsidP="00CB4C39">
      <w:pPr>
        <w:spacing w:before="120" w:after="120"/>
        <w:jc w:val="center"/>
        <w:rPr>
          <w:rFonts w:ascii="Arial" w:hAnsi="Arial" w:cs="Arial"/>
        </w:rPr>
      </w:pPr>
    </w:p>
    <w:p w14:paraId="4A909C27" w14:textId="77777777" w:rsidR="00CB4C39" w:rsidRPr="00CB4C39" w:rsidRDefault="00CB4C39" w:rsidP="00CB4C39">
      <w:pPr>
        <w:jc w:val="center"/>
        <w:rPr>
          <w:rFonts w:ascii="Arial" w:hAnsi="Arial" w:cs="Arial"/>
          <w:b/>
        </w:rPr>
      </w:pPr>
      <w:r w:rsidRPr="00CB4C39">
        <w:rPr>
          <w:rFonts w:ascii="Arial" w:hAnsi="Arial" w:cs="Arial"/>
          <w:b/>
        </w:rPr>
        <w:t>FERNANDO AUGUSTO MELLO GUIMARÃES</w:t>
      </w:r>
    </w:p>
    <w:p w14:paraId="6D1C4050" w14:textId="2B342141" w:rsidR="00CB4C39" w:rsidRPr="00DA0F82" w:rsidRDefault="00CB4C39" w:rsidP="001C442F">
      <w:pPr>
        <w:jc w:val="center"/>
        <w:rPr>
          <w:rFonts w:ascii="Arial" w:hAnsi="Arial" w:cs="Arial"/>
          <w:bCs/>
        </w:rPr>
      </w:pPr>
      <w:r w:rsidRPr="00DA0F82">
        <w:rPr>
          <w:rFonts w:ascii="Arial" w:hAnsi="Arial" w:cs="Arial"/>
          <w:bCs/>
        </w:rPr>
        <w:t>Presidente</w:t>
      </w:r>
    </w:p>
    <w:p w14:paraId="6FDC3DF0" w14:textId="77777777" w:rsidR="00CA7E6F" w:rsidRDefault="00CA7E6F" w:rsidP="00594533">
      <w:pPr>
        <w:sectPr w:rsidR="00CA7E6F" w:rsidSect="0019033D">
          <w:headerReference w:type="default" r:id="rId13"/>
          <w:footnotePr>
            <w:numFmt w:val="chicago"/>
          </w:footnotePr>
          <w:pgSz w:w="11907" w:h="16840" w:code="9"/>
          <w:pgMar w:top="1418" w:right="1701" w:bottom="1418" w:left="1701" w:header="284" w:footer="720" w:gutter="0"/>
          <w:paperSrc w:first="15" w:other="15"/>
          <w:cols w:space="720"/>
          <w:docGrid w:linePitch="326"/>
        </w:sectPr>
      </w:pPr>
    </w:p>
    <w:p w14:paraId="6F410A35" w14:textId="77777777" w:rsidR="00D326AA" w:rsidRPr="00D326AA" w:rsidRDefault="00F36D87" w:rsidP="00D326AA">
      <w:pPr>
        <w:shd w:val="pct5" w:color="auto" w:fill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ANEXO I</w:t>
      </w:r>
    </w:p>
    <w:p w14:paraId="2D31945B" w14:textId="77777777" w:rsidR="00D326AA" w:rsidRPr="00775F35" w:rsidRDefault="00D326AA" w:rsidP="00D326AA">
      <w:pPr>
        <w:spacing w:before="240" w:after="240"/>
        <w:jc w:val="center"/>
        <w:rPr>
          <w:rFonts w:ascii="Arial" w:hAnsi="Arial" w:cs="Arial"/>
          <w:b/>
        </w:rPr>
      </w:pPr>
      <w:r w:rsidRPr="00775F35">
        <w:rPr>
          <w:rFonts w:ascii="Arial" w:hAnsi="Arial" w:cs="Arial"/>
          <w:b/>
        </w:rPr>
        <w:t>DEMONSTRATIVO DOS GASTOS COM DIVULGAÇÃO E PROPAGANDA</w:t>
      </w:r>
      <w:r>
        <w:rPr>
          <w:rFonts w:ascii="Arial" w:hAnsi="Arial" w:cs="Arial"/>
          <w:b/>
        </w:rPr>
        <w:br/>
      </w:r>
      <w:r w:rsidRPr="00775F35">
        <w:rPr>
          <w:rFonts w:ascii="Arial" w:hAnsi="Arial" w:cs="Arial"/>
          <w:b/>
        </w:rPr>
        <w:t>PODER EXECUT</w:t>
      </w:r>
      <w:r w:rsidR="00063650">
        <w:rPr>
          <w:rFonts w:ascii="Arial" w:hAnsi="Arial" w:cs="Arial"/>
          <w:b/>
        </w:rPr>
        <w:t>IVO ESTADUAL – EXERCÍCIO DE 2012</w:t>
      </w:r>
    </w:p>
    <w:p w14:paraId="62153FB2" w14:textId="77777777" w:rsidR="00D326AA" w:rsidRDefault="00D326AA" w:rsidP="00D326AA">
      <w:pPr>
        <w:spacing w:after="60"/>
        <w:jc w:val="right"/>
        <w:rPr>
          <w:rFonts w:ascii="Arial" w:hAnsi="Arial" w:cs="Arial"/>
          <w:sz w:val="12"/>
          <w:szCs w:val="12"/>
        </w:rPr>
      </w:pPr>
    </w:p>
    <w:p w14:paraId="64398B4B" w14:textId="77777777" w:rsidR="00D326AA" w:rsidRPr="00775F35" w:rsidRDefault="00D326AA" w:rsidP="00D326AA">
      <w:pPr>
        <w:spacing w:after="60"/>
        <w:jc w:val="right"/>
        <w:rPr>
          <w:rFonts w:ascii="Arial" w:hAnsi="Arial" w:cs="Arial"/>
          <w:sz w:val="12"/>
          <w:szCs w:val="12"/>
        </w:rPr>
      </w:pPr>
      <w:r w:rsidRPr="00775F35">
        <w:rPr>
          <w:rFonts w:ascii="Arial" w:hAnsi="Arial" w:cs="Arial"/>
          <w:sz w:val="12"/>
          <w:szCs w:val="12"/>
        </w:rPr>
        <w:t>Em R$</w:t>
      </w:r>
    </w:p>
    <w:tbl>
      <w:tblPr>
        <w:tblW w:w="14034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134"/>
        <w:gridCol w:w="1559"/>
        <w:gridCol w:w="1418"/>
        <w:gridCol w:w="5670"/>
      </w:tblGrid>
      <w:tr w:rsidR="00D326AA" w:rsidRPr="006A2694" w14:paraId="42A1C382" w14:textId="77777777" w:rsidTr="006A2694">
        <w:tc>
          <w:tcPr>
            <w:tcW w:w="4253" w:type="dxa"/>
            <w:vMerge w:val="restart"/>
            <w:tcBorders>
              <w:top w:val="nil"/>
              <w:bottom w:val="single" w:sz="4" w:space="0" w:color="C0C0C0"/>
              <w:right w:val="single" w:sz="4" w:space="0" w:color="C0C0C0"/>
            </w:tcBorders>
            <w:shd w:val="pct5" w:color="auto" w:fill="auto"/>
            <w:vAlign w:val="center"/>
          </w:tcPr>
          <w:p w14:paraId="0EA1B136" w14:textId="77777777" w:rsidR="00D326AA" w:rsidRPr="006A2694" w:rsidRDefault="00D326AA" w:rsidP="006A2694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A2694">
              <w:rPr>
                <w:rFonts w:ascii="Arial" w:hAnsi="Arial" w:cs="Arial"/>
                <w:b/>
                <w:sz w:val="14"/>
                <w:szCs w:val="14"/>
              </w:rPr>
              <w:t>UNIDADES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auto"/>
            <w:vAlign w:val="center"/>
          </w:tcPr>
          <w:p w14:paraId="6C182CD8" w14:textId="77777777" w:rsidR="00D326AA" w:rsidRPr="006A2694" w:rsidRDefault="00D326AA" w:rsidP="006A2694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A2694">
              <w:rPr>
                <w:rFonts w:ascii="Arial" w:hAnsi="Arial" w:cs="Arial"/>
                <w:b/>
                <w:sz w:val="14"/>
                <w:szCs w:val="14"/>
              </w:rPr>
              <w:t>DESPESAS EMPENHADAS</w:t>
            </w:r>
          </w:p>
        </w:tc>
        <w:tc>
          <w:tcPr>
            <w:tcW w:w="7088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</w:tcBorders>
            <w:shd w:val="pct5" w:color="auto" w:fill="auto"/>
          </w:tcPr>
          <w:p w14:paraId="767D5E90" w14:textId="77777777" w:rsidR="00D326AA" w:rsidRPr="006A2694" w:rsidRDefault="00D326AA" w:rsidP="006A2694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6A2694">
              <w:rPr>
                <w:rFonts w:ascii="Arial" w:hAnsi="Arial" w:cs="Arial"/>
                <w:b/>
                <w:sz w:val="14"/>
                <w:szCs w:val="14"/>
              </w:rPr>
              <w:t>PADVs</w:t>
            </w:r>
            <w:proofErr w:type="spellEnd"/>
          </w:p>
        </w:tc>
      </w:tr>
      <w:tr w:rsidR="00D326AA" w:rsidRPr="006A2694" w14:paraId="14243E79" w14:textId="77777777" w:rsidTr="006A2694">
        <w:tc>
          <w:tcPr>
            <w:tcW w:w="4253" w:type="dxa"/>
            <w:vMerge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auto"/>
          </w:tcPr>
          <w:p w14:paraId="52D61C2E" w14:textId="77777777" w:rsidR="00D326AA" w:rsidRPr="006A2694" w:rsidRDefault="00D326AA" w:rsidP="006A2694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auto"/>
          </w:tcPr>
          <w:p w14:paraId="7B03F543" w14:textId="77777777" w:rsidR="00D326AA" w:rsidRPr="006A2694" w:rsidRDefault="00D326AA" w:rsidP="006A2694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A2694">
              <w:rPr>
                <w:rFonts w:ascii="Arial" w:hAnsi="Arial" w:cs="Arial"/>
                <w:b/>
                <w:sz w:val="14"/>
                <w:szCs w:val="14"/>
              </w:rPr>
              <w:t>ATOS</w:t>
            </w:r>
            <w:r w:rsidRPr="006A2694">
              <w:rPr>
                <w:rFonts w:ascii="Arial" w:hAnsi="Arial" w:cs="Arial"/>
                <w:b/>
                <w:sz w:val="14"/>
                <w:szCs w:val="14"/>
              </w:rPr>
              <w:br/>
              <w:t>OFICIAIS</w:t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auto"/>
          </w:tcPr>
          <w:p w14:paraId="61E50266" w14:textId="77777777" w:rsidR="00D326AA" w:rsidRPr="006A2694" w:rsidRDefault="00D326AA" w:rsidP="006A2694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A2694">
              <w:rPr>
                <w:rFonts w:ascii="Arial" w:hAnsi="Arial" w:cs="Arial"/>
                <w:b/>
                <w:sz w:val="14"/>
                <w:szCs w:val="14"/>
              </w:rPr>
              <w:t>PROPAGANDA INSTITUCIONAL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auto"/>
          </w:tcPr>
          <w:p w14:paraId="2999F506" w14:textId="77777777" w:rsidR="00D326AA" w:rsidRPr="006A2694" w:rsidRDefault="00D326AA" w:rsidP="006A2694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A2694">
              <w:rPr>
                <w:rFonts w:ascii="Arial" w:hAnsi="Arial" w:cs="Arial"/>
                <w:b/>
                <w:sz w:val="14"/>
                <w:szCs w:val="14"/>
              </w:rPr>
              <w:t>ATOS</w:t>
            </w:r>
            <w:r w:rsidRPr="006A2694">
              <w:rPr>
                <w:rFonts w:ascii="Arial" w:hAnsi="Arial" w:cs="Arial"/>
                <w:b/>
                <w:sz w:val="14"/>
                <w:szCs w:val="14"/>
              </w:rPr>
              <w:br/>
              <w:t>OFICIAIS</w:t>
            </w:r>
          </w:p>
        </w:tc>
        <w:tc>
          <w:tcPr>
            <w:tcW w:w="5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pct5" w:color="auto" w:fill="auto"/>
          </w:tcPr>
          <w:p w14:paraId="1259A539" w14:textId="77777777" w:rsidR="00D326AA" w:rsidRPr="006A2694" w:rsidRDefault="00D326AA" w:rsidP="006A2694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A2694">
              <w:rPr>
                <w:rFonts w:ascii="Arial" w:hAnsi="Arial" w:cs="Arial"/>
                <w:b/>
                <w:sz w:val="14"/>
                <w:szCs w:val="14"/>
              </w:rPr>
              <w:t>PROPAGANDA INSTITUCIONAL</w:t>
            </w:r>
          </w:p>
        </w:tc>
      </w:tr>
      <w:tr w:rsidR="00D326AA" w:rsidRPr="006A2694" w14:paraId="15A5F359" w14:textId="77777777" w:rsidTr="006A2694">
        <w:tc>
          <w:tcPr>
            <w:tcW w:w="425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D7D555D" w14:textId="77777777" w:rsidR="00D326AA" w:rsidRPr="006A2694" w:rsidRDefault="00D326AA" w:rsidP="006A2694">
            <w:pPr>
              <w:spacing w:before="80" w:after="80"/>
              <w:rPr>
                <w:rFonts w:ascii="Arial" w:hAnsi="Arial" w:cs="Arial"/>
                <w:b/>
                <w:sz w:val="14"/>
                <w:szCs w:val="14"/>
              </w:rPr>
            </w:pPr>
            <w:r w:rsidRPr="006A2694">
              <w:rPr>
                <w:rFonts w:ascii="Arial" w:hAnsi="Arial" w:cs="Arial"/>
                <w:b/>
                <w:sz w:val="14"/>
                <w:szCs w:val="14"/>
              </w:rPr>
              <w:t>ADMINISTRAÇÃO DIRETA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C40AD78" w14:textId="77777777" w:rsidR="00D326AA" w:rsidRPr="006A2694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4BC8E2" w14:textId="77777777" w:rsidR="00D326AA" w:rsidRPr="006A2694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665C58" w14:textId="77777777" w:rsidR="00D326AA" w:rsidRPr="006A2694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7F1786E" w14:textId="77777777" w:rsidR="00D326AA" w:rsidRPr="006A2694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326AA" w:rsidRPr="006A2694" w14:paraId="15C13C92" w14:textId="77777777" w:rsidTr="006A2694">
        <w:tc>
          <w:tcPr>
            <w:tcW w:w="425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755994" w14:textId="77777777" w:rsidR="00D326AA" w:rsidRPr="006A2694" w:rsidRDefault="00D326AA" w:rsidP="006A2694">
            <w:pPr>
              <w:spacing w:before="80" w:after="80"/>
              <w:rPr>
                <w:rFonts w:ascii="Arial" w:hAnsi="Arial" w:cs="Arial"/>
                <w:sz w:val="14"/>
                <w:szCs w:val="14"/>
              </w:rPr>
            </w:pPr>
            <w:r w:rsidRPr="006A2694">
              <w:rPr>
                <w:rFonts w:ascii="Arial" w:hAnsi="Arial" w:cs="Arial"/>
                <w:sz w:val="14"/>
                <w:szCs w:val="14"/>
              </w:rPr>
              <w:t>- Listar as Secretarias de Estado que tiveram gastos nesta área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2FA37BE" w14:textId="77777777" w:rsidR="00D326AA" w:rsidRPr="006A2694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439379B" w14:textId="77777777" w:rsidR="00D326AA" w:rsidRPr="006A2694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2172F5E" w14:textId="77777777" w:rsidR="00D326AA" w:rsidRPr="006A2694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E80FEF1" w14:textId="77777777" w:rsidR="00D326AA" w:rsidRPr="006A2694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326AA" w:rsidRPr="006A2694" w14:paraId="18A30551" w14:textId="77777777" w:rsidTr="006A2694">
        <w:tc>
          <w:tcPr>
            <w:tcW w:w="425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13D586C" w14:textId="77777777" w:rsidR="00D326AA" w:rsidRPr="006A2694" w:rsidRDefault="00D326AA" w:rsidP="006A2694">
            <w:pPr>
              <w:spacing w:before="80" w:after="80"/>
              <w:rPr>
                <w:rFonts w:ascii="Arial" w:hAnsi="Arial" w:cs="Arial"/>
                <w:b/>
                <w:sz w:val="14"/>
                <w:szCs w:val="14"/>
              </w:rPr>
            </w:pPr>
            <w:r w:rsidRPr="006A2694">
              <w:rPr>
                <w:rFonts w:ascii="Arial" w:hAnsi="Arial" w:cs="Arial"/>
                <w:b/>
                <w:sz w:val="14"/>
                <w:szCs w:val="14"/>
              </w:rPr>
              <w:t>ADMINISTRAÇÃO INDIRETA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9760798" w14:textId="77777777" w:rsidR="00D326AA" w:rsidRPr="006A2694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00E1C52" w14:textId="77777777" w:rsidR="00D326AA" w:rsidRPr="006A2694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616848" w14:textId="77777777" w:rsidR="00D326AA" w:rsidRPr="006A2694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BEA5A9C" w14:textId="77777777" w:rsidR="00D326AA" w:rsidRPr="006A2694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326AA" w:rsidRPr="006A2694" w14:paraId="6C968A0D" w14:textId="77777777" w:rsidTr="006A2694">
        <w:tc>
          <w:tcPr>
            <w:tcW w:w="425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10FA49B" w14:textId="77777777" w:rsidR="00D326AA" w:rsidRPr="006A2694" w:rsidRDefault="00D326AA" w:rsidP="006A2694">
            <w:pPr>
              <w:spacing w:before="80" w:after="80"/>
              <w:rPr>
                <w:rFonts w:ascii="Arial" w:hAnsi="Arial" w:cs="Arial"/>
                <w:sz w:val="14"/>
                <w:szCs w:val="14"/>
              </w:rPr>
            </w:pPr>
            <w:r w:rsidRPr="006A2694">
              <w:rPr>
                <w:rFonts w:ascii="Arial" w:hAnsi="Arial" w:cs="Arial"/>
                <w:sz w:val="14"/>
                <w:szCs w:val="14"/>
              </w:rPr>
              <w:t>- Listar as Autarquias que tiveram gastos nesta área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2AA049" w14:textId="77777777" w:rsidR="00D326AA" w:rsidRPr="006A2694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53B90E" w14:textId="77777777" w:rsidR="00D326AA" w:rsidRPr="006A2694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CEF3230" w14:textId="77777777" w:rsidR="00D326AA" w:rsidRPr="006A2694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F654F0C" w14:textId="77777777" w:rsidR="00D326AA" w:rsidRPr="006A2694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326AA" w:rsidRPr="006A2694" w14:paraId="0EE780FE" w14:textId="77777777" w:rsidTr="006A2694">
        <w:tc>
          <w:tcPr>
            <w:tcW w:w="425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3AF6F4" w14:textId="77777777" w:rsidR="00D326AA" w:rsidRPr="006A2694" w:rsidRDefault="00D326AA" w:rsidP="006A2694">
            <w:pPr>
              <w:spacing w:before="80" w:after="80"/>
              <w:rPr>
                <w:rFonts w:ascii="Arial" w:hAnsi="Arial" w:cs="Arial"/>
                <w:sz w:val="14"/>
                <w:szCs w:val="14"/>
              </w:rPr>
            </w:pPr>
            <w:r w:rsidRPr="006A2694">
              <w:rPr>
                <w:rFonts w:ascii="Arial" w:hAnsi="Arial" w:cs="Arial"/>
                <w:sz w:val="14"/>
                <w:szCs w:val="14"/>
              </w:rPr>
              <w:t>- Listar os Órgãos de Regime Especial que tiveram gastos nesta área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F20CD92" w14:textId="77777777" w:rsidR="00D326AA" w:rsidRPr="006A2694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87B5F90" w14:textId="77777777" w:rsidR="00D326AA" w:rsidRPr="006A2694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0DE52A" w14:textId="77777777" w:rsidR="00D326AA" w:rsidRPr="006A2694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01D4B88" w14:textId="77777777" w:rsidR="00D326AA" w:rsidRPr="006A2694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326AA" w:rsidRPr="006A2694" w14:paraId="2FC7B64D" w14:textId="77777777" w:rsidTr="006A2694">
        <w:tc>
          <w:tcPr>
            <w:tcW w:w="425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24C48EB" w14:textId="77777777" w:rsidR="00D326AA" w:rsidRPr="006A2694" w:rsidRDefault="00D326AA" w:rsidP="006A2694">
            <w:pPr>
              <w:spacing w:before="80" w:after="80"/>
              <w:rPr>
                <w:rFonts w:ascii="Arial" w:hAnsi="Arial" w:cs="Arial"/>
                <w:sz w:val="14"/>
                <w:szCs w:val="14"/>
              </w:rPr>
            </w:pPr>
            <w:r w:rsidRPr="006A2694">
              <w:rPr>
                <w:rFonts w:ascii="Arial" w:hAnsi="Arial" w:cs="Arial"/>
                <w:sz w:val="14"/>
                <w:szCs w:val="14"/>
              </w:rPr>
              <w:t>- Listar os Fundos Especiais que tiveram gastos nesta área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3964580" w14:textId="77777777" w:rsidR="00D326AA" w:rsidRPr="006A2694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F50914" w14:textId="77777777" w:rsidR="00D326AA" w:rsidRPr="006A2694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16A2C58" w14:textId="77777777" w:rsidR="00D326AA" w:rsidRPr="006A2694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133EAE9" w14:textId="77777777" w:rsidR="00D326AA" w:rsidRPr="006A2694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326AA" w:rsidRPr="006A2694" w14:paraId="3C86E8DD" w14:textId="77777777" w:rsidTr="006A2694">
        <w:tc>
          <w:tcPr>
            <w:tcW w:w="425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BA970A8" w14:textId="77777777" w:rsidR="00D326AA" w:rsidRPr="006A2694" w:rsidRDefault="00D326AA" w:rsidP="006A2694">
            <w:pPr>
              <w:spacing w:before="80" w:after="80"/>
              <w:rPr>
                <w:rFonts w:ascii="Arial" w:hAnsi="Arial" w:cs="Arial"/>
                <w:sz w:val="14"/>
                <w:szCs w:val="14"/>
              </w:rPr>
            </w:pPr>
            <w:r w:rsidRPr="006A2694">
              <w:rPr>
                <w:rFonts w:ascii="Arial" w:hAnsi="Arial" w:cs="Arial"/>
                <w:sz w:val="14"/>
                <w:szCs w:val="14"/>
              </w:rPr>
              <w:t>- Listar as Fundações que tiveram gastos nesta área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5397D9" w14:textId="77777777" w:rsidR="00D326AA" w:rsidRPr="006A2694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7F55039" w14:textId="77777777" w:rsidR="00D326AA" w:rsidRPr="006A2694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913863B" w14:textId="77777777" w:rsidR="00D326AA" w:rsidRPr="006A2694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D115216" w14:textId="77777777" w:rsidR="00D326AA" w:rsidRPr="006A2694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326AA" w:rsidRPr="006A2694" w14:paraId="56FCB5AE" w14:textId="77777777" w:rsidTr="006A2694">
        <w:tc>
          <w:tcPr>
            <w:tcW w:w="425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A03C15" w14:textId="77777777" w:rsidR="00D326AA" w:rsidRPr="006A2694" w:rsidRDefault="00D326AA" w:rsidP="006A2694">
            <w:pPr>
              <w:spacing w:before="80" w:after="80"/>
              <w:rPr>
                <w:rFonts w:ascii="Arial" w:hAnsi="Arial" w:cs="Arial"/>
                <w:sz w:val="14"/>
                <w:szCs w:val="14"/>
              </w:rPr>
            </w:pPr>
            <w:r w:rsidRPr="006A2694">
              <w:rPr>
                <w:rFonts w:ascii="Arial" w:hAnsi="Arial" w:cs="Arial"/>
                <w:sz w:val="14"/>
                <w:szCs w:val="14"/>
              </w:rPr>
              <w:t>- Listar os Serviços Sociais Autônomos que tiveram gastos nesta área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2DA449" w14:textId="77777777" w:rsidR="00D326AA" w:rsidRPr="006A2694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042FE7" w14:textId="77777777" w:rsidR="00D326AA" w:rsidRPr="006A2694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AE9147" w14:textId="77777777" w:rsidR="00D326AA" w:rsidRPr="006A2694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9081AE6" w14:textId="77777777" w:rsidR="00D326AA" w:rsidRPr="006A2694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326AA" w:rsidRPr="006A2694" w14:paraId="0CE7D0D9" w14:textId="77777777" w:rsidTr="006A2694">
        <w:tc>
          <w:tcPr>
            <w:tcW w:w="425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D2C308" w14:textId="77777777" w:rsidR="00D326AA" w:rsidRPr="006A2694" w:rsidRDefault="00D326AA" w:rsidP="006A2694">
            <w:pPr>
              <w:spacing w:before="80" w:after="80"/>
              <w:rPr>
                <w:rFonts w:ascii="Arial" w:hAnsi="Arial" w:cs="Arial"/>
                <w:sz w:val="14"/>
                <w:szCs w:val="14"/>
              </w:rPr>
            </w:pPr>
            <w:r w:rsidRPr="006A2694">
              <w:rPr>
                <w:rFonts w:ascii="Arial" w:hAnsi="Arial" w:cs="Arial"/>
                <w:sz w:val="14"/>
                <w:szCs w:val="14"/>
              </w:rPr>
              <w:t>- Listar as Empresas Públicas que tiveram gastos nesta área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90D62F" w14:textId="77777777" w:rsidR="00D326AA" w:rsidRPr="006A2694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759F77" w14:textId="77777777" w:rsidR="00D326AA" w:rsidRPr="006A2694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17382A1" w14:textId="77777777" w:rsidR="00D326AA" w:rsidRPr="006A2694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76731A1" w14:textId="77777777" w:rsidR="00D326AA" w:rsidRPr="006A2694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326AA" w:rsidRPr="006A2694" w14:paraId="4E591310" w14:textId="77777777" w:rsidTr="006A2694">
        <w:tc>
          <w:tcPr>
            <w:tcW w:w="425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443C2C4" w14:textId="77777777" w:rsidR="00D326AA" w:rsidRPr="006A2694" w:rsidRDefault="00D326AA" w:rsidP="006A2694">
            <w:pPr>
              <w:spacing w:before="80" w:after="80"/>
              <w:rPr>
                <w:rFonts w:ascii="Arial" w:hAnsi="Arial" w:cs="Arial"/>
                <w:sz w:val="14"/>
                <w:szCs w:val="14"/>
              </w:rPr>
            </w:pPr>
            <w:r w:rsidRPr="006A2694">
              <w:rPr>
                <w:rFonts w:ascii="Arial" w:hAnsi="Arial" w:cs="Arial"/>
                <w:sz w:val="14"/>
                <w:szCs w:val="14"/>
              </w:rPr>
              <w:t>- Listar as Sociedades de Economia Mista que tiveram gastos nesta área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69399F1" w14:textId="77777777" w:rsidR="00D326AA" w:rsidRPr="006A2694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78589FF" w14:textId="77777777" w:rsidR="00D326AA" w:rsidRPr="006A2694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90BAE24" w14:textId="77777777" w:rsidR="00D326AA" w:rsidRPr="006A2694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0245EE3" w14:textId="77777777" w:rsidR="00D326AA" w:rsidRPr="006A2694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326AA" w:rsidRPr="006A2694" w14:paraId="4181B24B" w14:textId="77777777" w:rsidTr="006A2694">
        <w:tc>
          <w:tcPr>
            <w:tcW w:w="4253" w:type="dxa"/>
            <w:tcBorders>
              <w:top w:val="single" w:sz="4" w:space="0" w:color="C0C0C0"/>
              <w:bottom w:val="nil"/>
              <w:right w:val="single" w:sz="4" w:space="0" w:color="C0C0C0"/>
            </w:tcBorders>
            <w:shd w:val="pct5" w:color="auto" w:fill="auto"/>
          </w:tcPr>
          <w:p w14:paraId="4A3D3C88" w14:textId="77777777" w:rsidR="00D326AA" w:rsidRPr="006A2694" w:rsidRDefault="00D326AA" w:rsidP="006A2694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A2694">
              <w:rPr>
                <w:rFonts w:ascii="Arial" w:hAnsi="Arial" w:cs="Arial"/>
                <w:b/>
                <w:sz w:val="14"/>
                <w:szCs w:val="14"/>
              </w:rPr>
              <w:t>TOTAL GERAL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pct5" w:color="auto" w:fill="auto"/>
          </w:tcPr>
          <w:p w14:paraId="2A480094" w14:textId="77777777" w:rsidR="00D326AA" w:rsidRPr="006A2694" w:rsidRDefault="00D326AA" w:rsidP="006A2694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pct5" w:color="auto" w:fill="auto"/>
          </w:tcPr>
          <w:p w14:paraId="274AF912" w14:textId="77777777" w:rsidR="00D326AA" w:rsidRPr="006A2694" w:rsidRDefault="00D326AA" w:rsidP="006A2694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pct5" w:color="auto" w:fill="auto"/>
          </w:tcPr>
          <w:p w14:paraId="0241F013" w14:textId="77777777" w:rsidR="00D326AA" w:rsidRPr="006A2694" w:rsidRDefault="00D326AA" w:rsidP="006A2694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670" w:type="dxa"/>
            <w:tcBorders>
              <w:top w:val="single" w:sz="4" w:space="0" w:color="C0C0C0"/>
              <w:left w:val="single" w:sz="4" w:space="0" w:color="C0C0C0"/>
              <w:bottom w:val="nil"/>
            </w:tcBorders>
            <w:shd w:val="pct5" w:color="auto" w:fill="auto"/>
          </w:tcPr>
          <w:p w14:paraId="36A3B5C9" w14:textId="77777777" w:rsidR="00D326AA" w:rsidRPr="006A2694" w:rsidRDefault="00D326AA" w:rsidP="006A2694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27A1C2A9" w14:textId="77777777" w:rsidR="00D326AA" w:rsidRPr="00775F35" w:rsidRDefault="00D326AA" w:rsidP="00D326AA">
      <w:pPr>
        <w:jc w:val="center"/>
        <w:rPr>
          <w:rFonts w:ascii="Arial" w:hAnsi="Arial" w:cs="Arial"/>
          <w:b/>
        </w:rPr>
      </w:pPr>
    </w:p>
    <w:tbl>
      <w:tblPr>
        <w:tblW w:w="13183" w:type="dxa"/>
        <w:tblInd w:w="63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  <w:gridCol w:w="6804"/>
      </w:tblGrid>
      <w:tr w:rsidR="00D326AA" w:rsidRPr="00775F35" w14:paraId="06387268" w14:textId="77777777" w:rsidTr="006A2694">
        <w:tc>
          <w:tcPr>
            <w:tcW w:w="6379" w:type="dxa"/>
          </w:tcPr>
          <w:p w14:paraId="03B597F4" w14:textId="77777777" w:rsidR="00D326AA" w:rsidRPr="00775F35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689314D9" w14:textId="77777777" w:rsidR="00D326AA" w:rsidRPr="00775F35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6D93C549" w14:textId="77777777" w:rsidR="00D326AA" w:rsidRPr="00775F35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775F35">
              <w:rPr>
                <w:rFonts w:ascii="Arial" w:hAnsi="Arial" w:cs="Arial"/>
                <w:sz w:val="16"/>
              </w:rPr>
              <w:t>__________________________________</w:t>
            </w:r>
          </w:p>
          <w:p w14:paraId="59047668" w14:textId="77777777" w:rsidR="00D326AA" w:rsidRPr="00775F35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775F35">
              <w:rPr>
                <w:rFonts w:ascii="Arial" w:hAnsi="Arial" w:cs="Arial"/>
                <w:sz w:val="16"/>
              </w:rPr>
              <w:t xml:space="preserve">   Local e Data</w:t>
            </w:r>
          </w:p>
        </w:tc>
        <w:tc>
          <w:tcPr>
            <w:tcW w:w="6804" w:type="dxa"/>
          </w:tcPr>
          <w:p w14:paraId="1B3F5B69" w14:textId="77777777" w:rsidR="00D326AA" w:rsidRPr="00775F35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68A286A3" w14:textId="77777777" w:rsidR="00D326AA" w:rsidRPr="00775F35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3E13FD99" w14:textId="77777777" w:rsidR="00D326AA" w:rsidRPr="00775F35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775F35">
              <w:rPr>
                <w:rFonts w:ascii="Arial" w:hAnsi="Arial" w:cs="Arial"/>
                <w:sz w:val="16"/>
              </w:rPr>
              <w:t>__________________________________________</w:t>
            </w:r>
          </w:p>
          <w:p w14:paraId="1FF49D04" w14:textId="77777777" w:rsidR="00D326AA" w:rsidRPr="00775F35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775F35">
              <w:rPr>
                <w:rFonts w:ascii="Arial" w:hAnsi="Arial" w:cs="Arial"/>
                <w:sz w:val="16"/>
              </w:rPr>
              <w:t>Responsável pelas Informações</w:t>
            </w:r>
          </w:p>
        </w:tc>
      </w:tr>
    </w:tbl>
    <w:p w14:paraId="3E89ABFD" w14:textId="77777777" w:rsidR="00CA7E6F" w:rsidRDefault="00CA7E6F" w:rsidP="00D326AA">
      <w:pPr>
        <w:jc w:val="center"/>
        <w:rPr>
          <w:rFonts w:ascii="Arial" w:hAnsi="Arial" w:cs="Arial"/>
          <w:b/>
          <w:sz w:val="12"/>
          <w:szCs w:val="12"/>
        </w:rPr>
        <w:sectPr w:rsidR="00CA7E6F" w:rsidSect="00CA7E6F">
          <w:headerReference w:type="default" r:id="rId14"/>
          <w:pgSz w:w="16840" w:h="11907" w:orient="landscape" w:code="9"/>
          <w:pgMar w:top="1800" w:right="1134" w:bottom="1134" w:left="1701" w:header="284" w:footer="720" w:gutter="0"/>
          <w:paperSrc w:first="15" w:other="15"/>
          <w:cols w:space="720"/>
          <w:docGrid w:linePitch="326"/>
        </w:sectPr>
      </w:pPr>
    </w:p>
    <w:p w14:paraId="4297E931" w14:textId="77777777" w:rsidR="00E60546" w:rsidRPr="006A2694" w:rsidRDefault="00F36D87" w:rsidP="006A2694">
      <w:pPr>
        <w:shd w:val="pct5" w:color="auto" w:fill="auto"/>
        <w:jc w:val="center"/>
        <w:rPr>
          <w:rFonts w:ascii="Arial" w:hAnsi="Arial" w:cs="Arial"/>
          <w:b/>
        </w:rPr>
      </w:pPr>
      <w:r w:rsidRPr="006A2694">
        <w:rPr>
          <w:rFonts w:ascii="Arial" w:hAnsi="Arial" w:cs="Arial"/>
          <w:b/>
        </w:rPr>
        <w:lastRenderedPageBreak/>
        <w:t>ANEXO II</w:t>
      </w:r>
    </w:p>
    <w:p w14:paraId="58D9E64C" w14:textId="77777777" w:rsidR="006A2694" w:rsidRDefault="00E60546" w:rsidP="006A2694">
      <w:pPr>
        <w:jc w:val="center"/>
        <w:rPr>
          <w:rFonts w:ascii="Arial" w:hAnsi="Arial" w:cs="Arial"/>
          <w:b/>
        </w:rPr>
      </w:pPr>
      <w:r w:rsidRPr="006A2694">
        <w:rPr>
          <w:rFonts w:ascii="Arial" w:hAnsi="Arial" w:cs="Arial"/>
          <w:b/>
        </w:rPr>
        <w:t>RESUMO DA DÍVIDA ATIVA</w:t>
      </w:r>
    </w:p>
    <w:p w14:paraId="3A64E839" w14:textId="77777777" w:rsidR="00E60546" w:rsidRDefault="00E60546" w:rsidP="006A2694">
      <w:pPr>
        <w:jc w:val="center"/>
        <w:rPr>
          <w:rFonts w:ascii="Arial" w:hAnsi="Arial" w:cs="Arial"/>
        </w:rPr>
      </w:pPr>
      <w:r w:rsidRPr="006A2694">
        <w:rPr>
          <w:rFonts w:ascii="Arial" w:hAnsi="Arial" w:cs="Arial"/>
        </w:rPr>
        <w:t>POSIÇÃO</w:t>
      </w:r>
      <w:r w:rsidR="00F36D87" w:rsidRPr="006A2694">
        <w:rPr>
          <w:rFonts w:ascii="Arial" w:hAnsi="Arial" w:cs="Arial"/>
        </w:rPr>
        <w:t xml:space="preserve"> DE DEZEMBRO/2012</w:t>
      </w:r>
    </w:p>
    <w:p w14:paraId="4C2D9ACA" w14:textId="77777777" w:rsidR="006A2694" w:rsidRPr="006A2694" w:rsidRDefault="006A2694" w:rsidP="006A2694">
      <w:pPr>
        <w:jc w:val="center"/>
        <w:rPr>
          <w:rFonts w:ascii="Arial" w:hAnsi="Arial" w:cs="Arial"/>
        </w:rPr>
      </w:pPr>
    </w:p>
    <w:p w14:paraId="0C98072F" w14:textId="77777777" w:rsidR="00484635" w:rsidRDefault="00000000" w:rsidP="009562D4">
      <w:pPr>
        <w:shd w:val="clear" w:color="auto" w:fill="FFFFFF"/>
        <w:jc w:val="center"/>
      </w:pPr>
      <w:r>
        <w:pict w14:anchorId="281702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1.25pt;height:578.25pt">
            <v:imagedata r:id="rId15" o:title=""/>
          </v:shape>
        </w:pict>
      </w:r>
    </w:p>
    <w:tbl>
      <w:tblPr>
        <w:tblW w:w="7938" w:type="dxa"/>
        <w:tblInd w:w="63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969"/>
      </w:tblGrid>
      <w:tr w:rsidR="00484635" w:rsidRPr="00775F35" w14:paraId="2104F7B2" w14:textId="77777777" w:rsidTr="006A2694">
        <w:trPr>
          <w:trHeight w:val="765"/>
        </w:trPr>
        <w:tc>
          <w:tcPr>
            <w:tcW w:w="3969" w:type="dxa"/>
          </w:tcPr>
          <w:p w14:paraId="3F585AB5" w14:textId="77777777" w:rsidR="00484635" w:rsidRPr="00775F35" w:rsidRDefault="00484635" w:rsidP="00E86FA9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3B9CBA48" w14:textId="77777777" w:rsidR="00484635" w:rsidRPr="00775F35" w:rsidRDefault="00484635" w:rsidP="00E86FA9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06A31E8C" w14:textId="77777777" w:rsidR="00484635" w:rsidRPr="00775F35" w:rsidRDefault="00484635" w:rsidP="00E86FA9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775F35">
              <w:rPr>
                <w:rFonts w:ascii="Arial" w:hAnsi="Arial" w:cs="Arial"/>
                <w:sz w:val="16"/>
              </w:rPr>
              <w:t>__________________________________</w:t>
            </w:r>
          </w:p>
          <w:p w14:paraId="3AD791CA" w14:textId="77777777" w:rsidR="00484635" w:rsidRPr="00775F35" w:rsidRDefault="00484635" w:rsidP="00E86FA9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775F35">
              <w:rPr>
                <w:rFonts w:ascii="Arial" w:hAnsi="Arial" w:cs="Arial"/>
                <w:sz w:val="16"/>
              </w:rPr>
              <w:t xml:space="preserve">   Local e Data</w:t>
            </w:r>
          </w:p>
        </w:tc>
        <w:tc>
          <w:tcPr>
            <w:tcW w:w="3969" w:type="dxa"/>
          </w:tcPr>
          <w:p w14:paraId="7B00BD4F" w14:textId="77777777" w:rsidR="00484635" w:rsidRPr="00775F35" w:rsidRDefault="00484635" w:rsidP="00E86FA9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666B721D" w14:textId="77777777" w:rsidR="00484635" w:rsidRPr="00775F35" w:rsidRDefault="00484635" w:rsidP="00E86FA9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4305AA76" w14:textId="77777777" w:rsidR="00484635" w:rsidRPr="00775F35" w:rsidRDefault="00484635" w:rsidP="00E86FA9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775F35">
              <w:rPr>
                <w:rFonts w:ascii="Arial" w:hAnsi="Arial" w:cs="Arial"/>
                <w:sz w:val="16"/>
              </w:rPr>
              <w:t>__________________________________________</w:t>
            </w:r>
          </w:p>
          <w:p w14:paraId="4B69483C" w14:textId="77777777" w:rsidR="00484635" w:rsidRPr="00775F35" w:rsidRDefault="00484635" w:rsidP="00E86FA9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775F35">
              <w:rPr>
                <w:rFonts w:ascii="Arial" w:hAnsi="Arial" w:cs="Arial"/>
                <w:sz w:val="16"/>
              </w:rPr>
              <w:t>Responsável pelas Informações</w:t>
            </w:r>
          </w:p>
        </w:tc>
      </w:tr>
    </w:tbl>
    <w:p w14:paraId="569F2F98" w14:textId="77777777" w:rsidR="00D326AA" w:rsidRPr="006A2694" w:rsidRDefault="00E60546" w:rsidP="00D326AA">
      <w:pPr>
        <w:shd w:val="pct5" w:color="auto" w:fill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</w:rPr>
        <w:br w:type="page"/>
      </w:r>
      <w:r w:rsidR="00F36D87" w:rsidRPr="006A2694">
        <w:rPr>
          <w:rFonts w:ascii="Arial" w:hAnsi="Arial" w:cs="Arial"/>
          <w:b/>
        </w:rPr>
        <w:lastRenderedPageBreak/>
        <w:t>ANEXO III</w:t>
      </w:r>
    </w:p>
    <w:p w14:paraId="33F1C272" w14:textId="77777777" w:rsidR="006A2694" w:rsidRDefault="00D326AA" w:rsidP="006A2694">
      <w:pPr>
        <w:jc w:val="center"/>
        <w:rPr>
          <w:rFonts w:ascii="Arial" w:hAnsi="Arial" w:cs="Arial"/>
          <w:b/>
        </w:rPr>
      </w:pPr>
      <w:r w:rsidRPr="006A2694">
        <w:rPr>
          <w:rFonts w:ascii="Arial" w:hAnsi="Arial" w:cs="Arial"/>
          <w:b/>
        </w:rPr>
        <w:t xml:space="preserve">QUADRO DE PESSOAL DO PODER EXECUTIVO </w:t>
      </w:r>
    </w:p>
    <w:p w14:paraId="5CBD5C4A" w14:textId="77777777" w:rsidR="00594B4C" w:rsidRPr="006A2694" w:rsidRDefault="00F36D87" w:rsidP="006A2694">
      <w:pPr>
        <w:jc w:val="center"/>
        <w:rPr>
          <w:rFonts w:ascii="Arial" w:hAnsi="Arial" w:cs="Arial"/>
        </w:rPr>
      </w:pPr>
      <w:r w:rsidRPr="006A2694">
        <w:rPr>
          <w:rFonts w:ascii="Arial" w:hAnsi="Arial" w:cs="Arial"/>
        </w:rPr>
        <w:t>POSIÇÃO DE 31/12/2012</w:t>
      </w:r>
    </w:p>
    <w:p w14:paraId="678A6AA8" w14:textId="77777777" w:rsidR="00594B4C" w:rsidRPr="00594B4C" w:rsidRDefault="00594B4C" w:rsidP="00594B4C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795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8"/>
        <w:gridCol w:w="2164"/>
      </w:tblGrid>
      <w:tr w:rsidR="00D326AA" w:rsidRPr="00775F35" w14:paraId="723ED8ED" w14:textId="77777777" w:rsidTr="006A2694">
        <w:trPr>
          <w:trHeight w:val="577"/>
          <w:jc w:val="center"/>
        </w:trPr>
        <w:tc>
          <w:tcPr>
            <w:tcW w:w="57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vAlign w:val="center"/>
          </w:tcPr>
          <w:p w14:paraId="442A9ED3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5F35">
              <w:rPr>
                <w:rFonts w:ascii="Arial" w:hAnsi="Arial" w:cs="Arial"/>
                <w:b/>
                <w:bCs/>
                <w:sz w:val="18"/>
                <w:szCs w:val="18"/>
              </w:rPr>
              <w:t>NATUREZA DO CARGO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vAlign w:val="center"/>
          </w:tcPr>
          <w:p w14:paraId="321BDECB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5F35">
              <w:rPr>
                <w:rFonts w:ascii="Arial" w:hAnsi="Arial" w:cs="Arial"/>
                <w:b/>
                <w:bCs/>
                <w:sz w:val="18"/>
                <w:szCs w:val="18"/>
              </w:rPr>
              <w:t>OCUPANTES DO CARGO</w:t>
            </w:r>
          </w:p>
        </w:tc>
      </w:tr>
      <w:tr w:rsidR="00D326AA" w:rsidRPr="00775F35" w14:paraId="38DFE2FD" w14:textId="77777777" w:rsidTr="006A2694">
        <w:trPr>
          <w:trHeight w:val="157"/>
          <w:jc w:val="center"/>
        </w:trPr>
        <w:tc>
          <w:tcPr>
            <w:tcW w:w="5788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014EB5D" w14:textId="77777777" w:rsidR="00D326AA" w:rsidRPr="00775F35" w:rsidRDefault="00D326AA" w:rsidP="005E18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5F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D9644F2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5F3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D326AA" w:rsidRPr="00775F35" w14:paraId="215494E6" w14:textId="77777777" w:rsidTr="006A2694">
        <w:trPr>
          <w:trHeight w:val="350"/>
          <w:jc w:val="center"/>
        </w:trPr>
        <w:tc>
          <w:tcPr>
            <w:tcW w:w="57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0013CD1F" w14:textId="77777777" w:rsidR="00D326AA" w:rsidRPr="00775F35" w:rsidRDefault="00D326AA" w:rsidP="005E18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5F35">
              <w:rPr>
                <w:rFonts w:ascii="Arial" w:hAnsi="Arial" w:cs="Arial"/>
                <w:b/>
                <w:bCs/>
                <w:sz w:val="18"/>
                <w:szCs w:val="18"/>
              </w:rPr>
              <w:t>ESTATUTÁRIO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12B0BD23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326AA" w:rsidRPr="00775F35" w14:paraId="380B6522" w14:textId="77777777" w:rsidTr="006A2694">
        <w:trPr>
          <w:trHeight w:val="262"/>
          <w:jc w:val="center"/>
        </w:trPr>
        <w:tc>
          <w:tcPr>
            <w:tcW w:w="57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4E110FE" w14:textId="77777777" w:rsidR="00D326AA" w:rsidRPr="00775F35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775F35">
              <w:rPr>
                <w:rFonts w:ascii="Arial" w:hAnsi="Arial" w:cs="Arial"/>
                <w:sz w:val="18"/>
                <w:szCs w:val="18"/>
              </w:rPr>
              <w:t>Advogados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955B4F2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775F35" w14:paraId="7DF8DEE9" w14:textId="77777777" w:rsidTr="006A2694">
        <w:trPr>
          <w:trHeight w:val="262"/>
          <w:jc w:val="center"/>
        </w:trPr>
        <w:tc>
          <w:tcPr>
            <w:tcW w:w="57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8338C30" w14:textId="77777777" w:rsidR="00D326AA" w:rsidRPr="00775F35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775F35">
              <w:rPr>
                <w:rFonts w:ascii="Arial" w:hAnsi="Arial" w:cs="Arial"/>
                <w:sz w:val="18"/>
                <w:szCs w:val="18"/>
              </w:rPr>
              <w:t>Procuradores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C95E82D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775F35" w14:paraId="0AB0A8F7" w14:textId="77777777" w:rsidTr="006A2694">
        <w:trPr>
          <w:trHeight w:val="262"/>
          <w:jc w:val="center"/>
        </w:trPr>
        <w:tc>
          <w:tcPr>
            <w:tcW w:w="57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F8C854F" w14:textId="77777777" w:rsidR="00D326AA" w:rsidRPr="00775F35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775F35">
              <w:rPr>
                <w:rFonts w:ascii="Arial" w:hAnsi="Arial" w:cs="Arial"/>
                <w:sz w:val="18"/>
                <w:szCs w:val="18"/>
              </w:rPr>
              <w:t>Instituições de Ensino Superior - IES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CE2FA7E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775F35" w14:paraId="427801AD" w14:textId="77777777" w:rsidTr="006A2694">
        <w:trPr>
          <w:trHeight w:val="262"/>
          <w:jc w:val="center"/>
        </w:trPr>
        <w:tc>
          <w:tcPr>
            <w:tcW w:w="57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64EC281" w14:textId="77777777" w:rsidR="00D326AA" w:rsidRPr="00775F35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775F35">
              <w:rPr>
                <w:rFonts w:ascii="Arial" w:hAnsi="Arial" w:cs="Arial"/>
                <w:sz w:val="18"/>
                <w:szCs w:val="18"/>
              </w:rPr>
              <w:t>Quadro próprio do Poder Executivo - QPPE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688A03D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775F35" w14:paraId="554764F4" w14:textId="77777777" w:rsidTr="006A2694">
        <w:trPr>
          <w:trHeight w:val="262"/>
          <w:jc w:val="center"/>
        </w:trPr>
        <w:tc>
          <w:tcPr>
            <w:tcW w:w="57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0E5288F" w14:textId="77777777" w:rsidR="00D326AA" w:rsidRPr="00775F35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775F35">
              <w:rPr>
                <w:rFonts w:ascii="Arial" w:hAnsi="Arial" w:cs="Arial"/>
                <w:sz w:val="18"/>
                <w:szCs w:val="18"/>
              </w:rPr>
              <w:t>Quadro próprio do Magistério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251C034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775F35" w14:paraId="1B4A3BDD" w14:textId="77777777" w:rsidTr="006A2694">
        <w:trPr>
          <w:trHeight w:val="262"/>
          <w:jc w:val="center"/>
        </w:trPr>
        <w:tc>
          <w:tcPr>
            <w:tcW w:w="57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EF8CB38" w14:textId="77777777" w:rsidR="00D326AA" w:rsidRPr="00775F35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775F35">
              <w:rPr>
                <w:rFonts w:ascii="Arial" w:hAnsi="Arial" w:cs="Arial"/>
                <w:sz w:val="18"/>
                <w:szCs w:val="18"/>
              </w:rPr>
              <w:t>Quadro próprio da Polícia Civil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998F05F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775F35" w14:paraId="4C090EF8" w14:textId="77777777" w:rsidTr="006A2694">
        <w:trPr>
          <w:trHeight w:val="262"/>
          <w:jc w:val="center"/>
        </w:trPr>
        <w:tc>
          <w:tcPr>
            <w:tcW w:w="57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9E74E7A" w14:textId="77777777" w:rsidR="00D326AA" w:rsidRPr="00775F35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775F35">
              <w:rPr>
                <w:rFonts w:ascii="Arial" w:hAnsi="Arial" w:cs="Arial"/>
                <w:sz w:val="18"/>
                <w:szCs w:val="18"/>
              </w:rPr>
              <w:t>Quadro próprio da Polícia Militar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9BA52D9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775F35" w14:paraId="24A5F16A" w14:textId="77777777" w:rsidTr="006A2694">
        <w:trPr>
          <w:trHeight w:val="262"/>
          <w:jc w:val="center"/>
        </w:trPr>
        <w:tc>
          <w:tcPr>
            <w:tcW w:w="57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/>
            <w:noWrap/>
            <w:vAlign w:val="center"/>
          </w:tcPr>
          <w:p w14:paraId="12902C85" w14:textId="77777777" w:rsidR="00D326AA" w:rsidRPr="00775F35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775F35">
              <w:rPr>
                <w:rFonts w:ascii="Arial" w:hAnsi="Arial" w:cs="Arial"/>
                <w:sz w:val="18"/>
                <w:szCs w:val="18"/>
              </w:rPr>
              <w:t>Quadro próprio do IAPAR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/>
            <w:noWrap/>
            <w:vAlign w:val="center"/>
          </w:tcPr>
          <w:p w14:paraId="4008976C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775F35" w14:paraId="52524C10" w14:textId="77777777" w:rsidTr="006A2694">
        <w:trPr>
          <w:trHeight w:val="262"/>
          <w:jc w:val="center"/>
        </w:trPr>
        <w:tc>
          <w:tcPr>
            <w:tcW w:w="57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/>
            <w:noWrap/>
            <w:vAlign w:val="center"/>
          </w:tcPr>
          <w:p w14:paraId="0D2B278F" w14:textId="77777777" w:rsidR="00D326AA" w:rsidRPr="00775F35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775F35">
              <w:rPr>
                <w:rFonts w:ascii="Arial" w:hAnsi="Arial" w:cs="Arial"/>
                <w:sz w:val="18"/>
                <w:szCs w:val="18"/>
              </w:rPr>
              <w:t>Quadro próprio da APPA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/>
            <w:noWrap/>
            <w:vAlign w:val="center"/>
          </w:tcPr>
          <w:p w14:paraId="4B994754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775F35" w14:paraId="3FA25998" w14:textId="77777777" w:rsidTr="006A2694">
        <w:trPr>
          <w:trHeight w:val="262"/>
          <w:jc w:val="center"/>
        </w:trPr>
        <w:tc>
          <w:tcPr>
            <w:tcW w:w="57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A3CE6E4" w14:textId="77777777" w:rsidR="00D326AA" w:rsidRPr="00775F35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775F35">
              <w:rPr>
                <w:rFonts w:ascii="Arial" w:hAnsi="Arial" w:cs="Arial"/>
                <w:sz w:val="18"/>
                <w:szCs w:val="18"/>
              </w:rPr>
              <w:t>Quadro próprio da Coordenação de Receita do Estado - CRE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D7293F1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775F35" w14:paraId="176F2694" w14:textId="77777777" w:rsidTr="006A2694">
        <w:trPr>
          <w:trHeight w:val="140"/>
          <w:jc w:val="center"/>
        </w:trPr>
        <w:tc>
          <w:tcPr>
            <w:tcW w:w="5788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253FC47" w14:textId="77777777" w:rsidR="00D326AA" w:rsidRPr="00775F35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775F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B020462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775F35" w14:paraId="44237620" w14:textId="77777777" w:rsidTr="006A2694">
        <w:trPr>
          <w:trHeight w:val="350"/>
          <w:jc w:val="center"/>
        </w:trPr>
        <w:tc>
          <w:tcPr>
            <w:tcW w:w="57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1E27C2BA" w14:textId="77777777" w:rsidR="00D326AA" w:rsidRPr="00775F35" w:rsidRDefault="00D326AA" w:rsidP="005E18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5F35">
              <w:rPr>
                <w:rFonts w:ascii="Arial" w:hAnsi="Arial" w:cs="Arial"/>
                <w:b/>
                <w:bCs/>
                <w:sz w:val="18"/>
                <w:szCs w:val="18"/>
              </w:rPr>
              <w:t>ESTATUTÁRIO COM CARGO EM COMISSÃO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76660D91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326AA" w:rsidRPr="00775F35" w14:paraId="3D1116F8" w14:textId="77777777" w:rsidTr="006A2694">
        <w:trPr>
          <w:trHeight w:val="140"/>
          <w:jc w:val="center"/>
        </w:trPr>
        <w:tc>
          <w:tcPr>
            <w:tcW w:w="5788" w:type="dxa"/>
            <w:tcBorders>
              <w:top w:val="nil"/>
              <w:left w:val="nil"/>
              <w:right w:val="single" w:sz="4" w:space="0" w:color="C0C0C0"/>
            </w:tcBorders>
            <w:shd w:val="clear" w:color="auto" w:fill="FFFFFF"/>
            <w:noWrap/>
            <w:vAlign w:val="center"/>
          </w:tcPr>
          <w:p w14:paraId="1F778C9C" w14:textId="77777777" w:rsidR="00D326AA" w:rsidRPr="00775F35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775F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right w:val="single" w:sz="4" w:space="0" w:color="C0C0C0"/>
            </w:tcBorders>
            <w:shd w:val="clear" w:color="auto" w:fill="FFFFFF"/>
            <w:noWrap/>
            <w:vAlign w:val="center"/>
          </w:tcPr>
          <w:p w14:paraId="4859EE20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775F35" w14:paraId="5629F0C2" w14:textId="77777777" w:rsidTr="006A2694">
        <w:trPr>
          <w:trHeight w:val="350"/>
          <w:jc w:val="center"/>
        </w:trPr>
        <w:tc>
          <w:tcPr>
            <w:tcW w:w="57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53AAFDA9" w14:textId="77777777" w:rsidR="00D326AA" w:rsidRPr="00775F35" w:rsidRDefault="00D326AA" w:rsidP="005E18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5F35">
              <w:rPr>
                <w:rFonts w:ascii="Arial" w:hAnsi="Arial" w:cs="Arial"/>
                <w:b/>
                <w:bCs/>
                <w:sz w:val="18"/>
                <w:szCs w:val="18"/>
              </w:rPr>
              <w:t>CELETISTA COM CARGO EM COMISSÃO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61D226DE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326AA" w:rsidRPr="00775F35" w14:paraId="48C55D99" w14:textId="77777777" w:rsidTr="006A2694">
        <w:trPr>
          <w:trHeight w:val="140"/>
          <w:jc w:val="center"/>
        </w:trPr>
        <w:tc>
          <w:tcPr>
            <w:tcW w:w="5788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20621B6" w14:textId="77777777" w:rsidR="00D326AA" w:rsidRPr="00775F35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775F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04817C9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775F35" w14:paraId="06A07943" w14:textId="77777777" w:rsidTr="006A2694">
        <w:trPr>
          <w:trHeight w:val="350"/>
          <w:jc w:val="center"/>
        </w:trPr>
        <w:tc>
          <w:tcPr>
            <w:tcW w:w="57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56A49FC8" w14:textId="77777777" w:rsidR="00D326AA" w:rsidRPr="00775F35" w:rsidRDefault="00D326AA" w:rsidP="005E18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5F35">
              <w:rPr>
                <w:rFonts w:ascii="Arial" w:hAnsi="Arial" w:cs="Arial"/>
                <w:b/>
                <w:bCs/>
                <w:sz w:val="18"/>
                <w:szCs w:val="18"/>
              </w:rPr>
              <w:t>CARGO EM COMISSÃO SEM VÍNCULO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04929666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326AA" w:rsidRPr="00775F35" w14:paraId="7D108CCE" w14:textId="77777777" w:rsidTr="006A2694">
        <w:trPr>
          <w:trHeight w:val="140"/>
          <w:jc w:val="center"/>
        </w:trPr>
        <w:tc>
          <w:tcPr>
            <w:tcW w:w="5788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558A747" w14:textId="77777777" w:rsidR="00D326AA" w:rsidRPr="00775F35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775F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5162184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775F35" w14:paraId="115A7CB8" w14:textId="77777777" w:rsidTr="006A2694">
        <w:trPr>
          <w:trHeight w:val="350"/>
          <w:jc w:val="center"/>
        </w:trPr>
        <w:tc>
          <w:tcPr>
            <w:tcW w:w="57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7EF6C274" w14:textId="77777777" w:rsidR="00D326AA" w:rsidRPr="00775F35" w:rsidRDefault="00D326AA" w:rsidP="005E18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5F35">
              <w:rPr>
                <w:rFonts w:ascii="Arial" w:hAnsi="Arial" w:cs="Arial"/>
                <w:b/>
                <w:bCs/>
                <w:sz w:val="18"/>
                <w:szCs w:val="18"/>
              </w:rPr>
              <w:t>CLT TEMPORÁRIOS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5B8ED3A6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326AA" w:rsidRPr="00775F35" w14:paraId="540853F1" w14:textId="77777777" w:rsidTr="006A2694">
        <w:trPr>
          <w:trHeight w:val="140"/>
          <w:jc w:val="center"/>
        </w:trPr>
        <w:tc>
          <w:tcPr>
            <w:tcW w:w="5788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76F6A85" w14:textId="77777777" w:rsidR="00D326AA" w:rsidRPr="00775F35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775F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8565BB0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775F35" w14:paraId="2EA1CDB3" w14:textId="77777777" w:rsidTr="006A2694">
        <w:trPr>
          <w:trHeight w:val="350"/>
          <w:jc w:val="center"/>
        </w:trPr>
        <w:tc>
          <w:tcPr>
            <w:tcW w:w="57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5E8918B2" w14:textId="77777777" w:rsidR="00D326AA" w:rsidRPr="00775F35" w:rsidRDefault="00D326AA" w:rsidP="005E18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5F35">
              <w:rPr>
                <w:rFonts w:ascii="Arial" w:hAnsi="Arial" w:cs="Arial"/>
                <w:b/>
                <w:bCs/>
                <w:sz w:val="18"/>
                <w:szCs w:val="18"/>
              </w:rPr>
              <w:t>CONTRATOS DE REGIME ESPECIAL - CRE's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4C853DD4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326AA" w:rsidRPr="00775F35" w14:paraId="223AAAB2" w14:textId="77777777" w:rsidTr="006A2694">
        <w:trPr>
          <w:trHeight w:val="140"/>
          <w:jc w:val="center"/>
        </w:trPr>
        <w:tc>
          <w:tcPr>
            <w:tcW w:w="5788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05D2425" w14:textId="77777777" w:rsidR="00D326AA" w:rsidRPr="00775F35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775F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0406A4B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775F35" w14:paraId="051B08AF" w14:textId="77777777" w:rsidTr="006A2694">
        <w:trPr>
          <w:trHeight w:val="350"/>
          <w:jc w:val="center"/>
        </w:trPr>
        <w:tc>
          <w:tcPr>
            <w:tcW w:w="57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3FB33446" w14:textId="77777777" w:rsidR="00D326AA" w:rsidRPr="00775F35" w:rsidRDefault="00D326AA" w:rsidP="005E18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5F35">
              <w:rPr>
                <w:rFonts w:ascii="Arial" w:hAnsi="Arial" w:cs="Arial"/>
                <w:b/>
                <w:bCs/>
                <w:sz w:val="18"/>
                <w:szCs w:val="18"/>
              </w:rPr>
              <w:t>CELETISTAS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58E93174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326AA" w:rsidRPr="00775F35" w14:paraId="2C683FC5" w14:textId="77777777" w:rsidTr="006A2694">
        <w:trPr>
          <w:trHeight w:val="262"/>
          <w:jc w:val="center"/>
        </w:trPr>
        <w:tc>
          <w:tcPr>
            <w:tcW w:w="57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928D75F" w14:textId="77777777" w:rsidR="00D326AA" w:rsidRPr="00775F35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775F35">
              <w:rPr>
                <w:rFonts w:ascii="Arial" w:hAnsi="Arial" w:cs="Arial"/>
                <w:sz w:val="18"/>
                <w:szCs w:val="18"/>
              </w:rPr>
              <w:t>Empresas Dependentes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EDB4163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775F35" w14:paraId="68232857" w14:textId="77777777" w:rsidTr="006A2694">
        <w:trPr>
          <w:trHeight w:val="262"/>
          <w:jc w:val="center"/>
        </w:trPr>
        <w:tc>
          <w:tcPr>
            <w:tcW w:w="57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6632303" w14:textId="77777777" w:rsidR="00D326AA" w:rsidRPr="00775F35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775F35">
              <w:rPr>
                <w:rFonts w:ascii="Arial" w:hAnsi="Arial" w:cs="Arial"/>
                <w:sz w:val="18"/>
                <w:szCs w:val="18"/>
              </w:rPr>
              <w:t>Terceirizados SEED PR Educação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442F7A5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775F35" w14:paraId="27554D7D" w14:textId="77777777" w:rsidTr="006A2694">
        <w:trPr>
          <w:trHeight w:val="262"/>
          <w:jc w:val="center"/>
        </w:trPr>
        <w:tc>
          <w:tcPr>
            <w:tcW w:w="57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7CF82AD" w14:textId="77777777" w:rsidR="00D326AA" w:rsidRPr="00775F35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775F35">
              <w:rPr>
                <w:rFonts w:ascii="Arial" w:hAnsi="Arial" w:cs="Arial"/>
                <w:sz w:val="18"/>
                <w:szCs w:val="18"/>
              </w:rPr>
              <w:t>Terceirizados APAES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ED4DDFE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775F35" w14:paraId="309B2A8B" w14:textId="77777777" w:rsidTr="006A2694">
        <w:trPr>
          <w:trHeight w:val="262"/>
          <w:jc w:val="center"/>
        </w:trPr>
        <w:tc>
          <w:tcPr>
            <w:tcW w:w="57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E8A83B0" w14:textId="77777777" w:rsidR="00D326AA" w:rsidRPr="00775F35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775F35">
              <w:rPr>
                <w:rFonts w:ascii="Arial" w:hAnsi="Arial" w:cs="Arial"/>
                <w:sz w:val="18"/>
                <w:szCs w:val="18"/>
              </w:rPr>
              <w:t>Terceirizados DEPEN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2EAB127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775F35" w14:paraId="2345CC73" w14:textId="77777777" w:rsidTr="006A2694">
        <w:trPr>
          <w:trHeight w:val="262"/>
          <w:jc w:val="center"/>
        </w:trPr>
        <w:tc>
          <w:tcPr>
            <w:tcW w:w="57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BBBD642" w14:textId="77777777" w:rsidR="00D326AA" w:rsidRPr="00775F35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775F35">
              <w:rPr>
                <w:rFonts w:ascii="Arial" w:hAnsi="Arial" w:cs="Arial"/>
                <w:sz w:val="18"/>
                <w:szCs w:val="18"/>
              </w:rPr>
              <w:t>Outros Terceirizados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01791EC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775F35" w14:paraId="4654D1A5" w14:textId="77777777" w:rsidTr="006A2694">
        <w:trPr>
          <w:trHeight w:val="140"/>
          <w:jc w:val="center"/>
        </w:trPr>
        <w:tc>
          <w:tcPr>
            <w:tcW w:w="5788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7C116B8" w14:textId="77777777" w:rsidR="00D326AA" w:rsidRPr="00775F35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775F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5916822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775F35" w14:paraId="31FC3606" w14:textId="77777777" w:rsidTr="006A2694">
        <w:trPr>
          <w:trHeight w:val="350"/>
          <w:jc w:val="center"/>
        </w:trPr>
        <w:tc>
          <w:tcPr>
            <w:tcW w:w="57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3EFB72FE" w14:textId="77777777" w:rsidR="00D326AA" w:rsidRPr="00775F35" w:rsidRDefault="00D326AA" w:rsidP="005E18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5F35">
              <w:rPr>
                <w:rFonts w:ascii="Arial" w:hAnsi="Arial" w:cs="Arial"/>
                <w:b/>
                <w:bCs/>
                <w:sz w:val="18"/>
                <w:szCs w:val="18"/>
              </w:rPr>
              <w:t>ESTAGIÁRIOS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4F776220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326AA" w:rsidRPr="00775F35" w14:paraId="2534F761" w14:textId="77777777" w:rsidTr="006A2694">
        <w:trPr>
          <w:trHeight w:val="140"/>
          <w:jc w:val="center"/>
        </w:trPr>
        <w:tc>
          <w:tcPr>
            <w:tcW w:w="5788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3B15A33" w14:textId="77777777" w:rsidR="00D326AA" w:rsidRPr="00775F35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775F3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5DE1E16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775F35" w14:paraId="39A25768" w14:textId="77777777" w:rsidTr="006A2694">
        <w:trPr>
          <w:trHeight w:val="350"/>
          <w:jc w:val="center"/>
        </w:trPr>
        <w:tc>
          <w:tcPr>
            <w:tcW w:w="57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7C02FF5A" w14:textId="77777777" w:rsidR="00D326AA" w:rsidRPr="00775F35" w:rsidRDefault="00D326AA" w:rsidP="005E18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5F35">
              <w:rPr>
                <w:rFonts w:ascii="Arial" w:hAnsi="Arial" w:cs="Arial"/>
                <w:b/>
                <w:bCs/>
                <w:sz w:val="18"/>
                <w:szCs w:val="18"/>
              </w:rPr>
              <w:t>TOTAL EXECUTIVO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1A0B2BF7" w14:textId="77777777" w:rsidR="00D326AA" w:rsidRPr="00775F35" w:rsidRDefault="00D326AA" w:rsidP="005E18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3FFFEDC" w14:textId="77777777" w:rsidR="00D326AA" w:rsidRPr="00775F35" w:rsidRDefault="00D326AA" w:rsidP="00D326AA">
      <w:pPr>
        <w:pStyle w:val="Ttulo9"/>
        <w:ind w:left="0"/>
        <w:rPr>
          <w:rFonts w:ascii="Arial" w:hAnsi="Arial" w:cs="Arial"/>
        </w:rPr>
      </w:pPr>
    </w:p>
    <w:tbl>
      <w:tblPr>
        <w:tblW w:w="7923" w:type="dxa"/>
        <w:tblInd w:w="63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954"/>
      </w:tblGrid>
      <w:tr w:rsidR="00D326AA" w:rsidRPr="00775F35" w14:paraId="1DBD658C" w14:textId="77777777" w:rsidTr="006A2694">
        <w:trPr>
          <w:trHeight w:val="1035"/>
        </w:trPr>
        <w:tc>
          <w:tcPr>
            <w:tcW w:w="3969" w:type="dxa"/>
          </w:tcPr>
          <w:p w14:paraId="2EE0FBBD" w14:textId="77777777" w:rsidR="00D326AA" w:rsidRPr="00775F35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082655E2" w14:textId="77777777" w:rsidR="00D326AA" w:rsidRPr="00775F35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41B978DF" w14:textId="77777777" w:rsidR="00D326AA" w:rsidRPr="00775F35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775F35">
              <w:rPr>
                <w:rFonts w:ascii="Arial" w:hAnsi="Arial" w:cs="Arial"/>
                <w:sz w:val="16"/>
              </w:rPr>
              <w:t>__________________________________</w:t>
            </w:r>
          </w:p>
          <w:p w14:paraId="035EDE94" w14:textId="77777777" w:rsidR="00D326AA" w:rsidRPr="00775F35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775F35">
              <w:rPr>
                <w:rFonts w:ascii="Arial" w:hAnsi="Arial" w:cs="Arial"/>
                <w:sz w:val="16"/>
              </w:rPr>
              <w:t xml:space="preserve">   Local e Data</w:t>
            </w:r>
          </w:p>
        </w:tc>
        <w:tc>
          <w:tcPr>
            <w:tcW w:w="3954" w:type="dxa"/>
          </w:tcPr>
          <w:p w14:paraId="698D85E4" w14:textId="77777777" w:rsidR="00D326AA" w:rsidRPr="00775F35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75566985" w14:textId="77777777" w:rsidR="00D326AA" w:rsidRPr="00775F35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0F1B1086" w14:textId="77777777" w:rsidR="00D326AA" w:rsidRPr="00775F35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775F35">
              <w:rPr>
                <w:rFonts w:ascii="Arial" w:hAnsi="Arial" w:cs="Arial"/>
                <w:sz w:val="16"/>
              </w:rPr>
              <w:t>__________________________________________</w:t>
            </w:r>
          </w:p>
          <w:p w14:paraId="1C55AC3D" w14:textId="77777777" w:rsidR="00D326AA" w:rsidRPr="00775F35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775F35">
              <w:rPr>
                <w:rFonts w:ascii="Arial" w:hAnsi="Arial" w:cs="Arial"/>
                <w:sz w:val="16"/>
              </w:rPr>
              <w:t>Responsável pelas Informações</w:t>
            </w:r>
          </w:p>
        </w:tc>
      </w:tr>
    </w:tbl>
    <w:p w14:paraId="05ED66FB" w14:textId="77777777" w:rsidR="00416D6F" w:rsidRDefault="00416D6F" w:rsidP="00594B4C">
      <w:pPr>
        <w:pStyle w:val="Ttulo"/>
        <w:spacing w:before="120" w:after="120"/>
      </w:pPr>
    </w:p>
    <w:sectPr w:rsidR="00416D6F" w:rsidSect="006A2694">
      <w:headerReference w:type="default" r:id="rId16"/>
      <w:pgSz w:w="11907" w:h="16840" w:code="9"/>
      <w:pgMar w:top="1134" w:right="1134" w:bottom="1134" w:left="1797" w:header="284" w:footer="839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E707A" w14:textId="77777777" w:rsidR="007628A4" w:rsidRDefault="007628A4">
      <w:r>
        <w:separator/>
      </w:r>
    </w:p>
  </w:endnote>
  <w:endnote w:type="continuationSeparator" w:id="0">
    <w:p w14:paraId="3CA2D5D5" w14:textId="77777777" w:rsidR="007628A4" w:rsidRDefault="0076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F09B4" w14:textId="77777777" w:rsidR="007628A4" w:rsidRDefault="007628A4">
      <w:r>
        <w:separator/>
      </w:r>
    </w:p>
  </w:footnote>
  <w:footnote w:type="continuationSeparator" w:id="0">
    <w:p w14:paraId="6F761EC6" w14:textId="77777777" w:rsidR="007628A4" w:rsidRDefault="007628A4">
      <w:r>
        <w:continuationSeparator/>
      </w:r>
    </w:p>
  </w:footnote>
  <w:footnote w:id="1">
    <w:p w14:paraId="1B05493F" w14:textId="77777777" w:rsidR="00E73C4E" w:rsidRPr="006C5830" w:rsidRDefault="00E73C4E" w:rsidP="00E73C4E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6C5830">
        <w:rPr>
          <w:rFonts w:ascii="Arial" w:hAnsi="Arial" w:cs="Arial"/>
          <w:b/>
        </w:rPr>
        <w:t>Notas da Biblioteca:</w:t>
      </w:r>
    </w:p>
    <w:p w14:paraId="34D7ACA9" w14:textId="31C84482" w:rsidR="00E73C4E" w:rsidRPr="006C5830" w:rsidRDefault="00E73C4E" w:rsidP="001C442F">
      <w:pPr>
        <w:pStyle w:val="PargrafodaLista"/>
        <w:numPr>
          <w:ilvl w:val="0"/>
          <w:numId w:val="10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6C5830">
        <w:rPr>
          <w:rFonts w:ascii="Arial" w:hAnsi="Arial" w:cs="Arial"/>
          <w:sz w:val="20"/>
          <w:szCs w:val="20"/>
        </w:rPr>
        <w:t xml:space="preserve">Este texto não substitui o publicado no periódico </w:t>
      </w:r>
      <w:hyperlink r:id="rId1" w:history="1">
        <w:r w:rsidR="008C1179" w:rsidRPr="006C5830">
          <w:rPr>
            <w:rStyle w:val="Hyperlink"/>
            <w:rFonts w:cs="Arial"/>
            <w:b/>
            <w:bCs/>
            <w:sz w:val="20"/>
            <w:szCs w:val="20"/>
          </w:rPr>
          <w:t>Diário Eletrônico do Tribunal de Contas do Estado do Paraná</w:t>
        </w:r>
        <w:r w:rsidR="008C1179" w:rsidRPr="006C5830">
          <w:rPr>
            <w:rStyle w:val="Hyperlink"/>
            <w:rFonts w:cs="Arial"/>
            <w:bCs/>
            <w:sz w:val="20"/>
            <w:szCs w:val="20"/>
          </w:rPr>
          <w:t>,</w:t>
        </w:r>
        <w:r w:rsidR="008C1179" w:rsidRPr="006C5830">
          <w:rPr>
            <w:rStyle w:val="Hyperlink"/>
            <w:rFonts w:cs="Arial"/>
            <w:sz w:val="20"/>
            <w:szCs w:val="20"/>
          </w:rPr>
          <w:t xml:space="preserve"> Curitiba, PR, n. 549, 17 dez. 2012, p. 20-22</w:t>
        </w:r>
      </w:hyperlink>
      <w:r w:rsidR="008C1179" w:rsidRPr="006C5830">
        <w:rPr>
          <w:rFonts w:ascii="Arial" w:hAnsi="Arial" w:cs="Arial"/>
          <w:sz w:val="20"/>
          <w:szCs w:val="20"/>
        </w:rPr>
        <w:t>.</w:t>
      </w:r>
    </w:p>
    <w:p w14:paraId="11E64981" w14:textId="0399F036" w:rsidR="00E73C4E" w:rsidRPr="006C5830" w:rsidRDefault="008079E3" w:rsidP="001C442F">
      <w:pPr>
        <w:pStyle w:val="Textodenotaderodap"/>
        <w:numPr>
          <w:ilvl w:val="0"/>
          <w:numId w:val="10"/>
        </w:numPr>
        <w:ind w:left="426" w:hanging="284"/>
        <w:rPr>
          <w:rStyle w:val="Hyperlink"/>
          <w:rFonts w:cs="Arial"/>
          <w:color w:val="auto"/>
          <w:sz w:val="20"/>
          <w:u w:val="none"/>
        </w:rPr>
      </w:pPr>
      <w:r w:rsidRPr="006C5830">
        <w:rPr>
          <w:rFonts w:ascii="Arial" w:hAnsi="Arial" w:cs="Arial"/>
        </w:rPr>
        <w:t xml:space="preserve">Origem: </w:t>
      </w:r>
      <w:r w:rsidR="001C442F" w:rsidRPr="006C5830">
        <w:rPr>
          <w:rFonts w:ascii="Arial" w:hAnsi="Arial" w:cs="Arial"/>
        </w:rPr>
        <w:t xml:space="preserve">Processo n. 78866-6/12 – </w:t>
      </w:r>
      <w:hyperlink r:id="rId2" w:history="1">
        <w:r w:rsidR="001C442F" w:rsidRPr="006C5830">
          <w:rPr>
            <w:rStyle w:val="Hyperlink"/>
            <w:rFonts w:cs="Arial"/>
            <w:sz w:val="20"/>
          </w:rPr>
          <w:t xml:space="preserve">Acórdão n. 4.014/2012 – Tribunal Pleno. </w:t>
        </w:r>
      </w:hyperlink>
    </w:p>
    <w:p w14:paraId="1E410C3A" w14:textId="77777777" w:rsidR="007B60EB" w:rsidRPr="006C5830" w:rsidRDefault="007B60EB" w:rsidP="00BB42D7">
      <w:pPr>
        <w:numPr>
          <w:ilvl w:val="0"/>
          <w:numId w:val="10"/>
        </w:numPr>
        <w:ind w:left="426" w:hanging="284"/>
        <w:rPr>
          <w:rStyle w:val="Hyperlink"/>
          <w:rFonts w:cs="Arial"/>
          <w:b/>
          <w:bCs/>
          <w:color w:val="auto"/>
          <w:sz w:val="20"/>
          <w:szCs w:val="20"/>
          <w:u w:val="none"/>
        </w:rPr>
      </w:pPr>
      <w:r w:rsidRPr="006C5830">
        <w:rPr>
          <w:rStyle w:val="Hyperlink"/>
          <w:rFonts w:cs="Arial"/>
          <w:b/>
          <w:bCs/>
          <w:color w:val="auto"/>
          <w:sz w:val="20"/>
          <w:szCs w:val="20"/>
          <w:u w:val="none"/>
        </w:rPr>
        <w:t>Ver também:</w:t>
      </w:r>
    </w:p>
    <w:p w14:paraId="18ACD20C" w14:textId="3E13C53D" w:rsidR="00E173F8" w:rsidRDefault="00E173F8" w:rsidP="002B4E80">
      <w:pPr>
        <w:tabs>
          <w:tab w:val="left" w:pos="426"/>
        </w:tabs>
        <w:ind w:left="284" w:firstLine="142"/>
        <w:rPr>
          <w:rFonts w:ascii="Arial" w:hAnsi="Arial" w:cs="Arial"/>
          <w:sz w:val="18"/>
          <w:szCs w:val="18"/>
        </w:rPr>
      </w:pPr>
      <w:hyperlink r:id="rId3" w:history="1">
        <w:r w:rsidRPr="003D6F38">
          <w:rPr>
            <w:rStyle w:val="Hyperlink"/>
            <w:rFonts w:cs="Arial"/>
            <w:sz w:val="18"/>
            <w:szCs w:val="18"/>
          </w:rPr>
          <w:t>Acórdão de Parecer Prévio n. 290/2012 – Tribunal Pleno</w:t>
        </w:r>
      </w:hyperlink>
      <w:r>
        <w:rPr>
          <w:rFonts w:ascii="Arial" w:hAnsi="Arial" w:cs="Arial"/>
          <w:sz w:val="18"/>
          <w:szCs w:val="18"/>
        </w:rPr>
        <w:t>.</w:t>
      </w:r>
    </w:p>
    <w:p w14:paraId="641FB4DA" w14:textId="2A7D016F" w:rsidR="00E173F8" w:rsidRDefault="00E173F8" w:rsidP="002B4E80">
      <w:pPr>
        <w:tabs>
          <w:tab w:val="left" w:pos="426"/>
        </w:tabs>
        <w:ind w:left="284" w:firstLine="142"/>
        <w:rPr>
          <w:rFonts w:ascii="Arial" w:hAnsi="Arial" w:cs="Arial"/>
          <w:sz w:val="18"/>
          <w:szCs w:val="18"/>
        </w:rPr>
      </w:pPr>
      <w:hyperlink r:id="rId4" w:history="1">
        <w:r w:rsidRPr="004A2B42">
          <w:rPr>
            <w:rStyle w:val="Hyperlink"/>
            <w:rFonts w:cs="Arial"/>
            <w:sz w:val="18"/>
            <w:szCs w:val="18"/>
          </w:rPr>
          <w:t>Acórdão de Parecer Prévio n. 176/2011 – Tribunal Pleno</w:t>
        </w:r>
      </w:hyperlink>
      <w:r w:rsidRPr="00342274">
        <w:rPr>
          <w:rFonts w:ascii="Arial" w:hAnsi="Arial" w:cs="Arial"/>
          <w:sz w:val="18"/>
          <w:szCs w:val="18"/>
        </w:rPr>
        <w:t>.</w:t>
      </w:r>
    </w:p>
    <w:p w14:paraId="636B15DE" w14:textId="2E03D56E" w:rsidR="002B4E80" w:rsidRPr="00E54C22" w:rsidRDefault="00000000" w:rsidP="002B4E80">
      <w:pPr>
        <w:tabs>
          <w:tab w:val="left" w:pos="426"/>
        </w:tabs>
        <w:ind w:left="284" w:firstLine="142"/>
        <w:rPr>
          <w:rFonts w:ascii="Arial" w:hAnsi="Arial" w:cs="Arial"/>
          <w:sz w:val="18"/>
          <w:szCs w:val="18"/>
        </w:rPr>
      </w:pPr>
      <w:hyperlink r:id="rId5" w:history="1">
        <w:r w:rsidR="002B4E80" w:rsidRPr="00E54C22">
          <w:rPr>
            <w:rStyle w:val="Hyperlink"/>
            <w:rFonts w:cs="Arial"/>
            <w:sz w:val="18"/>
            <w:szCs w:val="18"/>
          </w:rPr>
          <w:t>Instrução Normativa n. 62, de 15 de dezembro de 2011</w:t>
        </w:r>
      </w:hyperlink>
      <w:r w:rsidR="002B4E80" w:rsidRPr="00E54C22">
        <w:rPr>
          <w:rFonts w:ascii="Arial" w:hAnsi="Arial" w:cs="Arial"/>
          <w:sz w:val="18"/>
          <w:szCs w:val="18"/>
        </w:rPr>
        <w:t xml:space="preserve">. </w:t>
      </w:r>
    </w:p>
    <w:p w14:paraId="11B6037A" w14:textId="1F052C43" w:rsidR="007B60EB" w:rsidRDefault="00000000" w:rsidP="002B4E80">
      <w:pPr>
        <w:pStyle w:val="Textodenotaderodap"/>
        <w:tabs>
          <w:tab w:val="center" w:pos="4465"/>
        </w:tabs>
        <w:ind w:firstLine="426"/>
      </w:pPr>
      <w:hyperlink r:id="rId6" w:history="1">
        <w:r w:rsidR="002B4E80" w:rsidRPr="00E54C22">
          <w:rPr>
            <w:rStyle w:val="Hyperlink"/>
            <w:rFonts w:cs="Arial"/>
            <w:sz w:val="18"/>
            <w:szCs w:val="18"/>
          </w:rPr>
          <w:t>Instrução de Serviço n. 27, de 3 de outubro de 2011</w:t>
        </w:r>
      </w:hyperlink>
      <w:r w:rsidR="002B4E80" w:rsidRPr="00E54C22">
        <w:rPr>
          <w:rFonts w:ascii="Arial" w:hAnsi="Arial" w:cs="Arial"/>
          <w:sz w:val="18"/>
          <w:szCs w:val="18"/>
        </w:rPr>
        <w:t>.</w:t>
      </w:r>
      <w:r w:rsidR="002B4E80">
        <w:rPr>
          <w:rFonts w:ascii="Arial" w:hAnsi="Arial" w:cs="Arial"/>
          <w:color w:val="FF0000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16D4C" w14:textId="77777777" w:rsidR="006A2694" w:rsidRDefault="00000000" w:rsidP="00EA4082">
    <w:pPr>
      <w:pStyle w:val="Cabealho"/>
      <w:spacing w:before="600" w:after="120"/>
      <w:jc w:val="right"/>
      <w:rPr>
        <w:rFonts w:ascii="Arial" w:hAnsi="Arial" w:cs="Arial"/>
        <w:b/>
        <w:sz w:val="30"/>
        <w:szCs w:val="30"/>
      </w:rPr>
    </w:pPr>
    <w:r>
      <w:rPr>
        <w:noProof/>
      </w:rPr>
      <w:pict w14:anchorId="26E69E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1027" type="#_x0000_t75" alt="Descrição: logo TC colorido - medio" style="position:absolute;left:0;text-align:left;margin-left:.05pt;margin-top:3.65pt;width:47.7pt;height:56.1pt;z-index:1;visibility:visible">
          <v:imagedata r:id="rId1" o:title="logo TC colorido - medio"/>
          <w10:wrap type="square"/>
        </v:shape>
      </w:pict>
    </w:r>
    <w:r w:rsidR="006A2694">
      <w:rPr>
        <w:rFonts w:ascii="Arial" w:hAnsi="Arial" w:cs="Arial"/>
        <w:b/>
        <w:sz w:val="30"/>
        <w:szCs w:val="30"/>
      </w:rPr>
      <w:t>TRIBUNAL DE CONTAS DO ESTADO DO PARANÁ</w:t>
    </w:r>
  </w:p>
  <w:p w14:paraId="162ACAB0" w14:textId="77777777" w:rsidR="006A2694" w:rsidRDefault="006A2694">
    <w:pPr>
      <w:pStyle w:val="Cabealho"/>
    </w:pPr>
  </w:p>
  <w:p w14:paraId="174B55CE" w14:textId="77777777" w:rsidR="00C67AD3" w:rsidRDefault="00C67AD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66174" w14:textId="77777777" w:rsidR="006A2694" w:rsidRDefault="00000000" w:rsidP="006A2694">
    <w:pPr>
      <w:pStyle w:val="Cabealho"/>
      <w:spacing w:before="480" w:after="120"/>
      <w:ind w:left="1134"/>
      <w:jc w:val="center"/>
    </w:pPr>
    <w:r>
      <w:rPr>
        <w:noProof/>
      </w:rPr>
      <w:pict w14:anchorId="78580E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alt="Descrição: logo TC colorido - medio" style="position:absolute;left:0;text-align:left;margin-left:15.05pt;margin-top:1.4pt;width:47.7pt;height:56.1pt;z-index:2;visibility:visible">
          <v:imagedata r:id="rId1" o:title="logo TC colorido - medio"/>
          <w10:wrap type="square"/>
        </v:shape>
      </w:pict>
    </w:r>
    <w:r w:rsidR="006A2694">
      <w:rPr>
        <w:rFonts w:ascii="Arial" w:hAnsi="Arial" w:cs="Arial"/>
        <w:b/>
        <w:sz w:val="30"/>
        <w:szCs w:val="30"/>
      </w:rPr>
      <w:t>TRIBUNAL DE CONTAS DO ESTADO DO PARANÁ</w:t>
    </w:r>
  </w:p>
  <w:p w14:paraId="74B58DA8" w14:textId="77777777" w:rsidR="00CA7E6F" w:rsidRDefault="00CA7E6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102ED" w14:textId="77777777" w:rsidR="006A2694" w:rsidRDefault="00000000" w:rsidP="006A2694">
    <w:pPr>
      <w:pStyle w:val="Cabealho"/>
      <w:spacing w:before="480" w:after="120"/>
      <w:ind w:left="1134"/>
      <w:jc w:val="center"/>
    </w:pPr>
    <w:r>
      <w:rPr>
        <w:noProof/>
      </w:rPr>
      <w:pict w14:anchorId="652264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alt="Descrição: logo TC colorido - medio" style="position:absolute;left:0;text-align:left;margin-left:15.05pt;margin-top:1.4pt;width:47.7pt;height:56.1pt;z-index:3;visibility:visible">
          <v:imagedata r:id="rId1" o:title="logo TC colorido - medio"/>
          <w10:wrap type="square"/>
        </v:shape>
      </w:pict>
    </w:r>
    <w:r w:rsidR="006A2694">
      <w:rPr>
        <w:rFonts w:ascii="Arial" w:hAnsi="Arial" w:cs="Arial"/>
        <w:b/>
        <w:sz w:val="30"/>
        <w:szCs w:val="30"/>
      </w:rPr>
      <w:t>TRIBUNAL DE CONTAS DO ESTADO DO PARANÁ</w:t>
    </w:r>
  </w:p>
  <w:p w14:paraId="6D69E848" w14:textId="77777777" w:rsidR="00CA7E6F" w:rsidRDefault="00CA7E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0FCD"/>
    <w:multiLevelType w:val="hybridMultilevel"/>
    <w:tmpl w:val="198A3EAE"/>
    <w:lvl w:ilvl="0" w:tplc="6B3C365E">
      <w:start w:val="1"/>
      <w:numFmt w:val="lowerLetter"/>
      <w:lvlText w:val="%1)"/>
      <w:lvlJc w:val="left"/>
      <w:pPr>
        <w:ind w:left="5835" w:hanging="144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20C16DE"/>
    <w:multiLevelType w:val="hybridMultilevel"/>
    <w:tmpl w:val="F43C5E58"/>
    <w:lvl w:ilvl="0" w:tplc="5770E2C6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265B3"/>
    <w:multiLevelType w:val="hybridMultilevel"/>
    <w:tmpl w:val="858CC8E2"/>
    <w:lvl w:ilvl="0" w:tplc="E19CA57C">
      <w:start w:val="1"/>
      <w:numFmt w:val="lowerLetter"/>
      <w:lvlText w:val="%1)"/>
      <w:lvlJc w:val="left"/>
      <w:pPr>
        <w:ind w:left="2574" w:hanging="144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B6E763F"/>
    <w:multiLevelType w:val="hybridMultilevel"/>
    <w:tmpl w:val="394EAF18"/>
    <w:lvl w:ilvl="0" w:tplc="CE36A5C4">
      <w:start w:val="1"/>
      <w:numFmt w:val="lowerLetter"/>
      <w:lvlText w:val="%1)"/>
      <w:lvlJc w:val="left"/>
      <w:rPr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12427"/>
    <w:multiLevelType w:val="hybridMultilevel"/>
    <w:tmpl w:val="658E9556"/>
    <w:lvl w:ilvl="0" w:tplc="906294F4">
      <w:start w:val="1"/>
      <w:numFmt w:val="decimal"/>
      <w:pStyle w:val="AssuntoIndic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4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993821"/>
    <w:multiLevelType w:val="hybridMultilevel"/>
    <w:tmpl w:val="E408A4B6"/>
    <w:lvl w:ilvl="0" w:tplc="04160001">
      <w:start w:val="1"/>
      <w:numFmt w:val="upperRoman"/>
      <w:pStyle w:val="Inciso"/>
      <w:lvlText w:val="%1 - "/>
      <w:lvlJc w:val="left"/>
      <w:pPr>
        <w:tabs>
          <w:tab w:val="num" w:pos="1760"/>
        </w:tabs>
        <w:ind w:left="0" w:firstLine="680"/>
      </w:pPr>
      <w:rPr>
        <w:rFonts w:ascii="Verdana" w:hAnsi="Verdana" w:hint="default"/>
        <w:b w:val="0"/>
        <w:i w:val="0"/>
        <w:sz w:val="22"/>
      </w:rPr>
    </w:lvl>
    <w:lvl w:ilvl="1" w:tplc="04160003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05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1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03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0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1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03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05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4C8F4CCB"/>
    <w:multiLevelType w:val="hybridMultilevel"/>
    <w:tmpl w:val="A2D8E5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A3B6D"/>
    <w:multiLevelType w:val="hybridMultilevel"/>
    <w:tmpl w:val="4E3E38FA"/>
    <w:lvl w:ilvl="0" w:tplc="4B4CF38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45353"/>
    <w:multiLevelType w:val="hybridMultilevel"/>
    <w:tmpl w:val="B6CC24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85193E"/>
    <w:multiLevelType w:val="hybridMultilevel"/>
    <w:tmpl w:val="28CC7E6C"/>
    <w:lvl w:ilvl="0" w:tplc="FFFFFFFF">
      <w:start w:val="1"/>
      <w:numFmt w:val="lowerLetter"/>
      <w:pStyle w:val="m-3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9D48D6"/>
    <w:multiLevelType w:val="hybridMultilevel"/>
    <w:tmpl w:val="E36C32AA"/>
    <w:lvl w:ilvl="0" w:tplc="92F64EE8">
      <w:start w:val="10"/>
      <w:numFmt w:val="decimal"/>
      <w:pStyle w:val="Artigo"/>
      <w:lvlText w:val="Art. %1. 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b/>
        <w:i w:val="0"/>
        <w:sz w:val="22"/>
      </w:rPr>
    </w:lvl>
    <w:lvl w:ilvl="1" w:tplc="A2E248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8034252">
    <w:abstractNumId w:val="5"/>
  </w:num>
  <w:num w:numId="2" w16cid:durableId="469060944">
    <w:abstractNumId w:val="10"/>
  </w:num>
  <w:num w:numId="3" w16cid:durableId="1192378977">
    <w:abstractNumId w:val="1"/>
  </w:num>
  <w:num w:numId="4" w16cid:durableId="11898770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0304183">
    <w:abstractNumId w:val="9"/>
  </w:num>
  <w:num w:numId="6" w16cid:durableId="1107114736">
    <w:abstractNumId w:val="0"/>
  </w:num>
  <w:num w:numId="7" w16cid:durableId="981886714">
    <w:abstractNumId w:val="2"/>
  </w:num>
  <w:num w:numId="8" w16cid:durableId="1979064658">
    <w:abstractNumId w:val="6"/>
  </w:num>
  <w:num w:numId="9" w16cid:durableId="1319337493">
    <w:abstractNumId w:val="4"/>
  </w:num>
  <w:num w:numId="10" w16cid:durableId="1141117688">
    <w:abstractNumId w:val="7"/>
  </w:num>
  <w:num w:numId="11" w16cid:durableId="1277252034">
    <w:abstractNumId w:val="3"/>
  </w:num>
  <w:num w:numId="12" w16cid:durableId="1446734601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701"/>
    <w:rsid w:val="00002416"/>
    <w:rsid w:val="000065ED"/>
    <w:rsid w:val="00011DFA"/>
    <w:rsid w:val="00013A8D"/>
    <w:rsid w:val="00014E3A"/>
    <w:rsid w:val="000277DD"/>
    <w:rsid w:val="0003322C"/>
    <w:rsid w:val="00034E1B"/>
    <w:rsid w:val="00043B38"/>
    <w:rsid w:val="00043C11"/>
    <w:rsid w:val="00045518"/>
    <w:rsid w:val="000534AA"/>
    <w:rsid w:val="00055BE4"/>
    <w:rsid w:val="00055F14"/>
    <w:rsid w:val="00057074"/>
    <w:rsid w:val="00060C86"/>
    <w:rsid w:val="00062365"/>
    <w:rsid w:val="00063650"/>
    <w:rsid w:val="00063B2D"/>
    <w:rsid w:val="0007455C"/>
    <w:rsid w:val="00074D00"/>
    <w:rsid w:val="000753E8"/>
    <w:rsid w:val="00091EA5"/>
    <w:rsid w:val="000956C8"/>
    <w:rsid w:val="000969C6"/>
    <w:rsid w:val="00097247"/>
    <w:rsid w:val="000A03CF"/>
    <w:rsid w:val="000A0453"/>
    <w:rsid w:val="000A05D0"/>
    <w:rsid w:val="000A0BD8"/>
    <w:rsid w:val="000A213D"/>
    <w:rsid w:val="000A5DD5"/>
    <w:rsid w:val="000B5822"/>
    <w:rsid w:val="000B72B7"/>
    <w:rsid w:val="000C264C"/>
    <w:rsid w:val="000C4355"/>
    <w:rsid w:val="000E308B"/>
    <w:rsid w:val="000E3ECE"/>
    <w:rsid w:val="000E4786"/>
    <w:rsid w:val="000F1735"/>
    <w:rsid w:val="000F2DC3"/>
    <w:rsid w:val="000F461B"/>
    <w:rsid w:val="000F5E0F"/>
    <w:rsid w:val="00105D5F"/>
    <w:rsid w:val="001076A9"/>
    <w:rsid w:val="001161DF"/>
    <w:rsid w:val="00117C03"/>
    <w:rsid w:val="00121276"/>
    <w:rsid w:val="001300AD"/>
    <w:rsid w:val="001354ED"/>
    <w:rsid w:val="001363F3"/>
    <w:rsid w:val="001370F9"/>
    <w:rsid w:val="0013792C"/>
    <w:rsid w:val="001416D5"/>
    <w:rsid w:val="00145E55"/>
    <w:rsid w:val="00146728"/>
    <w:rsid w:val="001467D0"/>
    <w:rsid w:val="00153143"/>
    <w:rsid w:val="00157C90"/>
    <w:rsid w:val="0017170A"/>
    <w:rsid w:val="00173D53"/>
    <w:rsid w:val="00180503"/>
    <w:rsid w:val="00187D39"/>
    <w:rsid w:val="0019033D"/>
    <w:rsid w:val="0019229A"/>
    <w:rsid w:val="00197413"/>
    <w:rsid w:val="001A0C13"/>
    <w:rsid w:val="001A43FC"/>
    <w:rsid w:val="001A471C"/>
    <w:rsid w:val="001A4B51"/>
    <w:rsid w:val="001B7B85"/>
    <w:rsid w:val="001C0B54"/>
    <w:rsid w:val="001C3E29"/>
    <w:rsid w:val="001C3F3E"/>
    <w:rsid w:val="001C442F"/>
    <w:rsid w:val="001C511B"/>
    <w:rsid w:val="001C6309"/>
    <w:rsid w:val="001C7A9C"/>
    <w:rsid w:val="001D1375"/>
    <w:rsid w:val="001E379B"/>
    <w:rsid w:val="001E51DC"/>
    <w:rsid w:val="001F31A0"/>
    <w:rsid w:val="001F6358"/>
    <w:rsid w:val="00201625"/>
    <w:rsid w:val="002154EF"/>
    <w:rsid w:val="00216B96"/>
    <w:rsid w:val="002237EA"/>
    <w:rsid w:val="00237693"/>
    <w:rsid w:val="00243878"/>
    <w:rsid w:val="00246142"/>
    <w:rsid w:val="00250202"/>
    <w:rsid w:val="002616E9"/>
    <w:rsid w:val="00263430"/>
    <w:rsid w:val="00263FA2"/>
    <w:rsid w:val="0026567C"/>
    <w:rsid w:val="002763E9"/>
    <w:rsid w:val="00276B1C"/>
    <w:rsid w:val="00277701"/>
    <w:rsid w:val="002806B5"/>
    <w:rsid w:val="00284E76"/>
    <w:rsid w:val="00292C8E"/>
    <w:rsid w:val="00296B8F"/>
    <w:rsid w:val="002A3635"/>
    <w:rsid w:val="002B25DC"/>
    <w:rsid w:val="002B2C6E"/>
    <w:rsid w:val="002B4C1B"/>
    <w:rsid w:val="002B4E80"/>
    <w:rsid w:val="002B5E17"/>
    <w:rsid w:val="002C5608"/>
    <w:rsid w:val="002C6943"/>
    <w:rsid w:val="002C7500"/>
    <w:rsid w:val="002D03AF"/>
    <w:rsid w:val="002D21DE"/>
    <w:rsid w:val="002D5584"/>
    <w:rsid w:val="002D60C5"/>
    <w:rsid w:val="002D60E5"/>
    <w:rsid w:val="002D7AF9"/>
    <w:rsid w:val="002E484E"/>
    <w:rsid w:val="002E6058"/>
    <w:rsid w:val="002F332E"/>
    <w:rsid w:val="003016D1"/>
    <w:rsid w:val="00302F21"/>
    <w:rsid w:val="00304059"/>
    <w:rsid w:val="00306472"/>
    <w:rsid w:val="00307E5D"/>
    <w:rsid w:val="00311F69"/>
    <w:rsid w:val="00315F70"/>
    <w:rsid w:val="00323DB0"/>
    <w:rsid w:val="00333FCF"/>
    <w:rsid w:val="003355E4"/>
    <w:rsid w:val="00335D09"/>
    <w:rsid w:val="003371F9"/>
    <w:rsid w:val="00345847"/>
    <w:rsid w:val="00351974"/>
    <w:rsid w:val="00353C23"/>
    <w:rsid w:val="0035567B"/>
    <w:rsid w:val="003564E3"/>
    <w:rsid w:val="00356BD0"/>
    <w:rsid w:val="00357793"/>
    <w:rsid w:val="003659B7"/>
    <w:rsid w:val="00366B8F"/>
    <w:rsid w:val="00370092"/>
    <w:rsid w:val="0038182C"/>
    <w:rsid w:val="0039076F"/>
    <w:rsid w:val="0039084A"/>
    <w:rsid w:val="00391224"/>
    <w:rsid w:val="00391AFF"/>
    <w:rsid w:val="003941BD"/>
    <w:rsid w:val="003A2964"/>
    <w:rsid w:val="003A4F77"/>
    <w:rsid w:val="003A50FA"/>
    <w:rsid w:val="003B1040"/>
    <w:rsid w:val="003B249A"/>
    <w:rsid w:val="003B32E1"/>
    <w:rsid w:val="003B4166"/>
    <w:rsid w:val="003B7321"/>
    <w:rsid w:val="003C1BC8"/>
    <w:rsid w:val="003C21D8"/>
    <w:rsid w:val="003C2472"/>
    <w:rsid w:val="003D619A"/>
    <w:rsid w:val="003E1E43"/>
    <w:rsid w:val="003E5F18"/>
    <w:rsid w:val="003E7B56"/>
    <w:rsid w:val="003F6F5F"/>
    <w:rsid w:val="00404995"/>
    <w:rsid w:val="004051C6"/>
    <w:rsid w:val="00410349"/>
    <w:rsid w:val="004120F0"/>
    <w:rsid w:val="00416BF6"/>
    <w:rsid w:val="00416D6F"/>
    <w:rsid w:val="0041727A"/>
    <w:rsid w:val="004173E4"/>
    <w:rsid w:val="0042678E"/>
    <w:rsid w:val="00426B8F"/>
    <w:rsid w:val="0043337E"/>
    <w:rsid w:val="00441D86"/>
    <w:rsid w:val="0044250B"/>
    <w:rsid w:val="00444A2D"/>
    <w:rsid w:val="00446860"/>
    <w:rsid w:val="004476CE"/>
    <w:rsid w:val="00452835"/>
    <w:rsid w:val="004646EC"/>
    <w:rsid w:val="004705CB"/>
    <w:rsid w:val="00474EBD"/>
    <w:rsid w:val="0047688D"/>
    <w:rsid w:val="00476F8F"/>
    <w:rsid w:val="00481CA9"/>
    <w:rsid w:val="00484635"/>
    <w:rsid w:val="0048471C"/>
    <w:rsid w:val="00487BDC"/>
    <w:rsid w:val="004A1434"/>
    <w:rsid w:val="004A3DD5"/>
    <w:rsid w:val="004A6A0A"/>
    <w:rsid w:val="004B0ECD"/>
    <w:rsid w:val="004B350E"/>
    <w:rsid w:val="004B5AE2"/>
    <w:rsid w:val="004C09B4"/>
    <w:rsid w:val="004D0750"/>
    <w:rsid w:val="004D091F"/>
    <w:rsid w:val="004D22DA"/>
    <w:rsid w:val="004D57BE"/>
    <w:rsid w:val="004D64A4"/>
    <w:rsid w:val="004D68F0"/>
    <w:rsid w:val="004D754E"/>
    <w:rsid w:val="004E0119"/>
    <w:rsid w:val="004E08B1"/>
    <w:rsid w:val="004E4B02"/>
    <w:rsid w:val="004E74AF"/>
    <w:rsid w:val="004F27CE"/>
    <w:rsid w:val="004F4ADA"/>
    <w:rsid w:val="004F4F03"/>
    <w:rsid w:val="005015B8"/>
    <w:rsid w:val="0051332E"/>
    <w:rsid w:val="00513BAA"/>
    <w:rsid w:val="0052600A"/>
    <w:rsid w:val="0052613C"/>
    <w:rsid w:val="0053047A"/>
    <w:rsid w:val="00530CCC"/>
    <w:rsid w:val="00531819"/>
    <w:rsid w:val="00540F43"/>
    <w:rsid w:val="00544791"/>
    <w:rsid w:val="00545615"/>
    <w:rsid w:val="00546C08"/>
    <w:rsid w:val="00557716"/>
    <w:rsid w:val="00563975"/>
    <w:rsid w:val="0056451D"/>
    <w:rsid w:val="00565EA1"/>
    <w:rsid w:val="0057022D"/>
    <w:rsid w:val="00572259"/>
    <w:rsid w:val="00573691"/>
    <w:rsid w:val="00583480"/>
    <w:rsid w:val="00583A1E"/>
    <w:rsid w:val="00584AD5"/>
    <w:rsid w:val="00585885"/>
    <w:rsid w:val="00585A81"/>
    <w:rsid w:val="00585CC7"/>
    <w:rsid w:val="005903AB"/>
    <w:rsid w:val="00593768"/>
    <w:rsid w:val="00594533"/>
    <w:rsid w:val="00594A8E"/>
    <w:rsid w:val="00594B4C"/>
    <w:rsid w:val="00596B0C"/>
    <w:rsid w:val="00597718"/>
    <w:rsid w:val="00597FC0"/>
    <w:rsid w:val="005A1919"/>
    <w:rsid w:val="005A3095"/>
    <w:rsid w:val="005A4256"/>
    <w:rsid w:val="005A5811"/>
    <w:rsid w:val="005A6E86"/>
    <w:rsid w:val="005A7746"/>
    <w:rsid w:val="005B68F1"/>
    <w:rsid w:val="005C39A5"/>
    <w:rsid w:val="005C71C4"/>
    <w:rsid w:val="005D1039"/>
    <w:rsid w:val="005D14C4"/>
    <w:rsid w:val="005D1EFC"/>
    <w:rsid w:val="005D2BF9"/>
    <w:rsid w:val="005D52D7"/>
    <w:rsid w:val="005D6DCA"/>
    <w:rsid w:val="005E187D"/>
    <w:rsid w:val="005E52B4"/>
    <w:rsid w:val="005E5A45"/>
    <w:rsid w:val="005F5B02"/>
    <w:rsid w:val="00600AAB"/>
    <w:rsid w:val="006039E6"/>
    <w:rsid w:val="006044CA"/>
    <w:rsid w:val="00606E97"/>
    <w:rsid w:val="0061074D"/>
    <w:rsid w:val="00611445"/>
    <w:rsid w:val="00614036"/>
    <w:rsid w:val="00615915"/>
    <w:rsid w:val="006208E7"/>
    <w:rsid w:val="00621320"/>
    <w:rsid w:val="0062354A"/>
    <w:rsid w:val="00637F13"/>
    <w:rsid w:val="006413CE"/>
    <w:rsid w:val="00644743"/>
    <w:rsid w:val="00644945"/>
    <w:rsid w:val="0065130E"/>
    <w:rsid w:val="00655055"/>
    <w:rsid w:val="00655ED3"/>
    <w:rsid w:val="006615BE"/>
    <w:rsid w:val="00666C86"/>
    <w:rsid w:val="0066775D"/>
    <w:rsid w:val="00675AE2"/>
    <w:rsid w:val="006772B7"/>
    <w:rsid w:val="00684342"/>
    <w:rsid w:val="00691811"/>
    <w:rsid w:val="00692D21"/>
    <w:rsid w:val="00694FD9"/>
    <w:rsid w:val="00695EA5"/>
    <w:rsid w:val="0069732A"/>
    <w:rsid w:val="006A1090"/>
    <w:rsid w:val="006A2694"/>
    <w:rsid w:val="006A2896"/>
    <w:rsid w:val="006A46E8"/>
    <w:rsid w:val="006A6B86"/>
    <w:rsid w:val="006B018F"/>
    <w:rsid w:val="006B6618"/>
    <w:rsid w:val="006B6646"/>
    <w:rsid w:val="006B6A0D"/>
    <w:rsid w:val="006C102F"/>
    <w:rsid w:val="006C5830"/>
    <w:rsid w:val="006D1080"/>
    <w:rsid w:val="006D5845"/>
    <w:rsid w:val="006D5929"/>
    <w:rsid w:val="006D78F5"/>
    <w:rsid w:val="006E047E"/>
    <w:rsid w:val="006E1911"/>
    <w:rsid w:val="006E5746"/>
    <w:rsid w:val="006E670B"/>
    <w:rsid w:val="006F4E90"/>
    <w:rsid w:val="00700E3F"/>
    <w:rsid w:val="00706B06"/>
    <w:rsid w:val="00707D10"/>
    <w:rsid w:val="00727FC3"/>
    <w:rsid w:val="007301F2"/>
    <w:rsid w:val="00734D08"/>
    <w:rsid w:val="00734F69"/>
    <w:rsid w:val="00737E28"/>
    <w:rsid w:val="00740D77"/>
    <w:rsid w:val="00744A1A"/>
    <w:rsid w:val="007458F0"/>
    <w:rsid w:val="0074750C"/>
    <w:rsid w:val="007478A8"/>
    <w:rsid w:val="007521E5"/>
    <w:rsid w:val="0075584D"/>
    <w:rsid w:val="00757030"/>
    <w:rsid w:val="0076105C"/>
    <w:rsid w:val="007615AE"/>
    <w:rsid w:val="007628A4"/>
    <w:rsid w:val="00763098"/>
    <w:rsid w:val="007637E2"/>
    <w:rsid w:val="00763F57"/>
    <w:rsid w:val="007672BF"/>
    <w:rsid w:val="007678AE"/>
    <w:rsid w:val="007707CE"/>
    <w:rsid w:val="00771FF6"/>
    <w:rsid w:val="0077326B"/>
    <w:rsid w:val="00780C03"/>
    <w:rsid w:val="007851D4"/>
    <w:rsid w:val="00795DE5"/>
    <w:rsid w:val="00797441"/>
    <w:rsid w:val="007A07F3"/>
    <w:rsid w:val="007A20AF"/>
    <w:rsid w:val="007A23F8"/>
    <w:rsid w:val="007A6842"/>
    <w:rsid w:val="007B60EB"/>
    <w:rsid w:val="007C4618"/>
    <w:rsid w:val="007C4F28"/>
    <w:rsid w:val="007D640B"/>
    <w:rsid w:val="007D7914"/>
    <w:rsid w:val="008079E3"/>
    <w:rsid w:val="00810B81"/>
    <w:rsid w:val="0081540F"/>
    <w:rsid w:val="0082255E"/>
    <w:rsid w:val="00823A0D"/>
    <w:rsid w:val="00831CED"/>
    <w:rsid w:val="00833EE7"/>
    <w:rsid w:val="00837F52"/>
    <w:rsid w:val="00843A0A"/>
    <w:rsid w:val="00846F59"/>
    <w:rsid w:val="0085047E"/>
    <w:rsid w:val="00850FE8"/>
    <w:rsid w:val="0085179B"/>
    <w:rsid w:val="0085460B"/>
    <w:rsid w:val="008571EB"/>
    <w:rsid w:val="00861430"/>
    <w:rsid w:val="00863BED"/>
    <w:rsid w:val="00864F5D"/>
    <w:rsid w:val="008669B9"/>
    <w:rsid w:val="0087317F"/>
    <w:rsid w:val="00873FD2"/>
    <w:rsid w:val="0087430A"/>
    <w:rsid w:val="00876464"/>
    <w:rsid w:val="0088063F"/>
    <w:rsid w:val="00885C2E"/>
    <w:rsid w:val="00890465"/>
    <w:rsid w:val="008956D1"/>
    <w:rsid w:val="00896D52"/>
    <w:rsid w:val="008A4595"/>
    <w:rsid w:val="008B40C9"/>
    <w:rsid w:val="008B745F"/>
    <w:rsid w:val="008C1179"/>
    <w:rsid w:val="008C19A2"/>
    <w:rsid w:val="008C7F87"/>
    <w:rsid w:val="008D2FC5"/>
    <w:rsid w:val="008D6B87"/>
    <w:rsid w:val="008E311A"/>
    <w:rsid w:val="008E4DE0"/>
    <w:rsid w:val="008F31C0"/>
    <w:rsid w:val="00900D59"/>
    <w:rsid w:val="00911278"/>
    <w:rsid w:val="009129B0"/>
    <w:rsid w:val="009155F9"/>
    <w:rsid w:val="0093447A"/>
    <w:rsid w:val="00942217"/>
    <w:rsid w:val="00944A05"/>
    <w:rsid w:val="00945894"/>
    <w:rsid w:val="009526C9"/>
    <w:rsid w:val="009536A6"/>
    <w:rsid w:val="009562D4"/>
    <w:rsid w:val="00956B4C"/>
    <w:rsid w:val="00960438"/>
    <w:rsid w:val="00960EE2"/>
    <w:rsid w:val="00961BC7"/>
    <w:rsid w:val="00963B4E"/>
    <w:rsid w:val="00973EEE"/>
    <w:rsid w:val="00981333"/>
    <w:rsid w:val="0098773E"/>
    <w:rsid w:val="0099225B"/>
    <w:rsid w:val="009A4CF1"/>
    <w:rsid w:val="009A5652"/>
    <w:rsid w:val="009B1F7A"/>
    <w:rsid w:val="009B2133"/>
    <w:rsid w:val="009B4DAB"/>
    <w:rsid w:val="009B545A"/>
    <w:rsid w:val="009B545D"/>
    <w:rsid w:val="009B5D16"/>
    <w:rsid w:val="009B704D"/>
    <w:rsid w:val="009C1AD7"/>
    <w:rsid w:val="009C1DC3"/>
    <w:rsid w:val="009C3919"/>
    <w:rsid w:val="009C4046"/>
    <w:rsid w:val="009D2AA2"/>
    <w:rsid w:val="009E47A1"/>
    <w:rsid w:val="009E5600"/>
    <w:rsid w:val="009F1EE0"/>
    <w:rsid w:val="009F2529"/>
    <w:rsid w:val="009F2E68"/>
    <w:rsid w:val="009F2F8E"/>
    <w:rsid w:val="009F5891"/>
    <w:rsid w:val="009F5DEC"/>
    <w:rsid w:val="009F6020"/>
    <w:rsid w:val="00A02340"/>
    <w:rsid w:val="00A02A49"/>
    <w:rsid w:val="00A036DB"/>
    <w:rsid w:val="00A06A6C"/>
    <w:rsid w:val="00A1068A"/>
    <w:rsid w:val="00A10A7E"/>
    <w:rsid w:val="00A118AB"/>
    <w:rsid w:val="00A11A62"/>
    <w:rsid w:val="00A12619"/>
    <w:rsid w:val="00A202DA"/>
    <w:rsid w:val="00A205D2"/>
    <w:rsid w:val="00A23712"/>
    <w:rsid w:val="00A24288"/>
    <w:rsid w:val="00A26742"/>
    <w:rsid w:val="00A32D28"/>
    <w:rsid w:val="00A32F64"/>
    <w:rsid w:val="00A343FD"/>
    <w:rsid w:val="00A41567"/>
    <w:rsid w:val="00A5149F"/>
    <w:rsid w:val="00A542B9"/>
    <w:rsid w:val="00A573B5"/>
    <w:rsid w:val="00A6450D"/>
    <w:rsid w:val="00A71075"/>
    <w:rsid w:val="00A74CC7"/>
    <w:rsid w:val="00A80EB7"/>
    <w:rsid w:val="00A828FE"/>
    <w:rsid w:val="00A86297"/>
    <w:rsid w:val="00A86A5B"/>
    <w:rsid w:val="00A86B7B"/>
    <w:rsid w:val="00A91BE6"/>
    <w:rsid w:val="00A958BE"/>
    <w:rsid w:val="00A9616F"/>
    <w:rsid w:val="00AA4782"/>
    <w:rsid w:val="00AA7062"/>
    <w:rsid w:val="00AA70C2"/>
    <w:rsid w:val="00AB083D"/>
    <w:rsid w:val="00AB2685"/>
    <w:rsid w:val="00AB5903"/>
    <w:rsid w:val="00AC0907"/>
    <w:rsid w:val="00AC5004"/>
    <w:rsid w:val="00AC547A"/>
    <w:rsid w:val="00AD17B6"/>
    <w:rsid w:val="00AD3778"/>
    <w:rsid w:val="00AD56D0"/>
    <w:rsid w:val="00AD64FE"/>
    <w:rsid w:val="00AD7D27"/>
    <w:rsid w:val="00AE5462"/>
    <w:rsid w:val="00AF0AD3"/>
    <w:rsid w:val="00AF1603"/>
    <w:rsid w:val="00B06089"/>
    <w:rsid w:val="00B11051"/>
    <w:rsid w:val="00B126D3"/>
    <w:rsid w:val="00B15D52"/>
    <w:rsid w:val="00B2047B"/>
    <w:rsid w:val="00B21081"/>
    <w:rsid w:val="00B21AE1"/>
    <w:rsid w:val="00B220EA"/>
    <w:rsid w:val="00B2574D"/>
    <w:rsid w:val="00B2772A"/>
    <w:rsid w:val="00B3055F"/>
    <w:rsid w:val="00B30F9C"/>
    <w:rsid w:val="00B411FD"/>
    <w:rsid w:val="00B54D56"/>
    <w:rsid w:val="00B55D07"/>
    <w:rsid w:val="00B56336"/>
    <w:rsid w:val="00B63FDA"/>
    <w:rsid w:val="00B65392"/>
    <w:rsid w:val="00B75401"/>
    <w:rsid w:val="00B82E98"/>
    <w:rsid w:val="00B8487E"/>
    <w:rsid w:val="00B91A69"/>
    <w:rsid w:val="00B93D6D"/>
    <w:rsid w:val="00BA120C"/>
    <w:rsid w:val="00BA13F9"/>
    <w:rsid w:val="00BB23F2"/>
    <w:rsid w:val="00BB2464"/>
    <w:rsid w:val="00BB2F81"/>
    <w:rsid w:val="00BB42D7"/>
    <w:rsid w:val="00BB6D32"/>
    <w:rsid w:val="00BB7004"/>
    <w:rsid w:val="00BC2B77"/>
    <w:rsid w:val="00BC39A1"/>
    <w:rsid w:val="00BD1AA7"/>
    <w:rsid w:val="00BD79E2"/>
    <w:rsid w:val="00BE0C47"/>
    <w:rsid w:val="00BE5923"/>
    <w:rsid w:val="00BE617C"/>
    <w:rsid w:val="00BF098A"/>
    <w:rsid w:val="00BF7F2C"/>
    <w:rsid w:val="00C04C38"/>
    <w:rsid w:val="00C11653"/>
    <w:rsid w:val="00C118A5"/>
    <w:rsid w:val="00C157AB"/>
    <w:rsid w:val="00C17CF1"/>
    <w:rsid w:val="00C22600"/>
    <w:rsid w:val="00C309BD"/>
    <w:rsid w:val="00C322F9"/>
    <w:rsid w:val="00C351D6"/>
    <w:rsid w:val="00C364F6"/>
    <w:rsid w:val="00C368CF"/>
    <w:rsid w:val="00C36F18"/>
    <w:rsid w:val="00C448F5"/>
    <w:rsid w:val="00C453BF"/>
    <w:rsid w:val="00C479D3"/>
    <w:rsid w:val="00C51952"/>
    <w:rsid w:val="00C526FF"/>
    <w:rsid w:val="00C6355D"/>
    <w:rsid w:val="00C658D6"/>
    <w:rsid w:val="00C66ACE"/>
    <w:rsid w:val="00C67AD3"/>
    <w:rsid w:val="00C74EF4"/>
    <w:rsid w:val="00C7751E"/>
    <w:rsid w:val="00C80A31"/>
    <w:rsid w:val="00C83626"/>
    <w:rsid w:val="00C83B79"/>
    <w:rsid w:val="00C84003"/>
    <w:rsid w:val="00C845BD"/>
    <w:rsid w:val="00C87A1C"/>
    <w:rsid w:val="00C90DC4"/>
    <w:rsid w:val="00C9151C"/>
    <w:rsid w:val="00C91F2E"/>
    <w:rsid w:val="00C95204"/>
    <w:rsid w:val="00C96DC0"/>
    <w:rsid w:val="00C9765D"/>
    <w:rsid w:val="00CA5916"/>
    <w:rsid w:val="00CA7C1A"/>
    <w:rsid w:val="00CA7E6F"/>
    <w:rsid w:val="00CB434C"/>
    <w:rsid w:val="00CB43C5"/>
    <w:rsid w:val="00CB4C39"/>
    <w:rsid w:val="00CC3BCE"/>
    <w:rsid w:val="00CD45CC"/>
    <w:rsid w:val="00CD6CBD"/>
    <w:rsid w:val="00CD6CF6"/>
    <w:rsid w:val="00CE0BCD"/>
    <w:rsid w:val="00CE3074"/>
    <w:rsid w:val="00CE4A73"/>
    <w:rsid w:val="00CE537C"/>
    <w:rsid w:val="00CE5719"/>
    <w:rsid w:val="00CF0F75"/>
    <w:rsid w:val="00CF3E07"/>
    <w:rsid w:val="00D04FCB"/>
    <w:rsid w:val="00D06339"/>
    <w:rsid w:val="00D1382E"/>
    <w:rsid w:val="00D14329"/>
    <w:rsid w:val="00D1537C"/>
    <w:rsid w:val="00D256A4"/>
    <w:rsid w:val="00D25A77"/>
    <w:rsid w:val="00D27620"/>
    <w:rsid w:val="00D2762E"/>
    <w:rsid w:val="00D326AA"/>
    <w:rsid w:val="00D35628"/>
    <w:rsid w:val="00D366C5"/>
    <w:rsid w:val="00D36909"/>
    <w:rsid w:val="00D40B5A"/>
    <w:rsid w:val="00D50A9B"/>
    <w:rsid w:val="00D50E5C"/>
    <w:rsid w:val="00D553D6"/>
    <w:rsid w:val="00D55856"/>
    <w:rsid w:val="00D56C4D"/>
    <w:rsid w:val="00D615B8"/>
    <w:rsid w:val="00D659F1"/>
    <w:rsid w:val="00D662FA"/>
    <w:rsid w:val="00D7586F"/>
    <w:rsid w:val="00D80D9C"/>
    <w:rsid w:val="00D840BE"/>
    <w:rsid w:val="00D8417C"/>
    <w:rsid w:val="00D860B9"/>
    <w:rsid w:val="00D86B0F"/>
    <w:rsid w:val="00D9080A"/>
    <w:rsid w:val="00D90C2C"/>
    <w:rsid w:val="00D9445E"/>
    <w:rsid w:val="00D9498A"/>
    <w:rsid w:val="00D94F3D"/>
    <w:rsid w:val="00DA0F82"/>
    <w:rsid w:val="00DA2FCA"/>
    <w:rsid w:val="00DB147F"/>
    <w:rsid w:val="00DC1497"/>
    <w:rsid w:val="00DD0646"/>
    <w:rsid w:val="00DD1B5D"/>
    <w:rsid w:val="00DD342C"/>
    <w:rsid w:val="00DF0994"/>
    <w:rsid w:val="00DF25E5"/>
    <w:rsid w:val="00DF2DAB"/>
    <w:rsid w:val="00DF4597"/>
    <w:rsid w:val="00DF6F45"/>
    <w:rsid w:val="00E00987"/>
    <w:rsid w:val="00E04CB9"/>
    <w:rsid w:val="00E10B8D"/>
    <w:rsid w:val="00E1217E"/>
    <w:rsid w:val="00E173F8"/>
    <w:rsid w:val="00E178E9"/>
    <w:rsid w:val="00E21028"/>
    <w:rsid w:val="00E32428"/>
    <w:rsid w:val="00E328FB"/>
    <w:rsid w:val="00E422AE"/>
    <w:rsid w:val="00E46FA6"/>
    <w:rsid w:val="00E56993"/>
    <w:rsid w:val="00E60546"/>
    <w:rsid w:val="00E613D0"/>
    <w:rsid w:val="00E63C5B"/>
    <w:rsid w:val="00E64DB6"/>
    <w:rsid w:val="00E671F5"/>
    <w:rsid w:val="00E678C5"/>
    <w:rsid w:val="00E73C4E"/>
    <w:rsid w:val="00E809F9"/>
    <w:rsid w:val="00E83405"/>
    <w:rsid w:val="00E86C0E"/>
    <w:rsid w:val="00E86FA9"/>
    <w:rsid w:val="00E926C2"/>
    <w:rsid w:val="00E94257"/>
    <w:rsid w:val="00E96CB0"/>
    <w:rsid w:val="00E97A39"/>
    <w:rsid w:val="00EA031E"/>
    <w:rsid w:val="00EA053B"/>
    <w:rsid w:val="00EA4082"/>
    <w:rsid w:val="00EA73EF"/>
    <w:rsid w:val="00EB0B83"/>
    <w:rsid w:val="00EB3B2B"/>
    <w:rsid w:val="00EB7154"/>
    <w:rsid w:val="00EB729F"/>
    <w:rsid w:val="00EB7354"/>
    <w:rsid w:val="00EC208B"/>
    <w:rsid w:val="00ED48AC"/>
    <w:rsid w:val="00ED7A24"/>
    <w:rsid w:val="00EE5176"/>
    <w:rsid w:val="00EE7CC4"/>
    <w:rsid w:val="00EF3575"/>
    <w:rsid w:val="00F00004"/>
    <w:rsid w:val="00F0438A"/>
    <w:rsid w:val="00F050AB"/>
    <w:rsid w:val="00F06294"/>
    <w:rsid w:val="00F11F30"/>
    <w:rsid w:val="00F13810"/>
    <w:rsid w:val="00F25651"/>
    <w:rsid w:val="00F33322"/>
    <w:rsid w:val="00F36D87"/>
    <w:rsid w:val="00F43A86"/>
    <w:rsid w:val="00F448EF"/>
    <w:rsid w:val="00F4754D"/>
    <w:rsid w:val="00F47A31"/>
    <w:rsid w:val="00F54CB5"/>
    <w:rsid w:val="00F57487"/>
    <w:rsid w:val="00F62A95"/>
    <w:rsid w:val="00F62D4F"/>
    <w:rsid w:val="00F64505"/>
    <w:rsid w:val="00F64BC4"/>
    <w:rsid w:val="00F65A82"/>
    <w:rsid w:val="00F65D53"/>
    <w:rsid w:val="00F67BE1"/>
    <w:rsid w:val="00F67EE9"/>
    <w:rsid w:val="00F703A2"/>
    <w:rsid w:val="00F74D95"/>
    <w:rsid w:val="00F76513"/>
    <w:rsid w:val="00F81524"/>
    <w:rsid w:val="00F83ED6"/>
    <w:rsid w:val="00F854C8"/>
    <w:rsid w:val="00F87F6B"/>
    <w:rsid w:val="00F9650D"/>
    <w:rsid w:val="00F97585"/>
    <w:rsid w:val="00FA35C0"/>
    <w:rsid w:val="00FB0A71"/>
    <w:rsid w:val="00FB7D8E"/>
    <w:rsid w:val="00FC0607"/>
    <w:rsid w:val="00FC5757"/>
    <w:rsid w:val="00FD64A9"/>
    <w:rsid w:val="00FD7B9D"/>
    <w:rsid w:val="00FE19DD"/>
    <w:rsid w:val="00FE1F76"/>
    <w:rsid w:val="00FE3D82"/>
    <w:rsid w:val="00FE6BC3"/>
    <w:rsid w:val="00FF2342"/>
    <w:rsid w:val="00FF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B99D898"/>
  <w15:chartTrackingRefBased/>
  <w15:docId w15:val="{A2517C46-3167-4699-AEB1-5670B53A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mallCaps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mallCap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qFormat/>
    <w:pPr>
      <w:keepNext/>
      <w:tabs>
        <w:tab w:val="left" w:pos="4680"/>
      </w:tabs>
      <w:ind w:left="2832" w:firstLine="708"/>
      <w:jc w:val="center"/>
      <w:outlineLvl w:val="3"/>
    </w:pPr>
    <w:rPr>
      <w:i/>
      <w:sz w:val="22"/>
    </w:rPr>
  </w:style>
  <w:style w:type="paragraph" w:styleId="Ttulo5">
    <w:name w:val="heading 5"/>
    <w:basedOn w:val="Normal"/>
    <w:next w:val="Normal"/>
    <w:qFormat/>
    <w:pPr>
      <w:keepNext/>
      <w:ind w:left="3239" w:firstLine="576"/>
      <w:jc w:val="center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pPr>
      <w:keepNext/>
      <w:ind w:left="2160" w:firstLine="900"/>
      <w:jc w:val="center"/>
      <w:outlineLvl w:val="5"/>
    </w:pPr>
    <w:rPr>
      <w:i/>
      <w:color w:val="FF0000"/>
      <w:sz w:val="22"/>
    </w:rPr>
  </w:style>
  <w:style w:type="paragraph" w:styleId="Ttulo7">
    <w:name w:val="heading 7"/>
    <w:basedOn w:val="Normal"/>
    <w:next w:val="Normal"/>
    <w:qFormat/>
    <w:pPr>
      <w:keepNext/>
      <w:ind w:left="2836" w:firstLine="576"/>
      <w:jc w:val="center"/>
      <w:outlineLvl w:val="6"/>
    </w:pPr>
    <w:rPr>
      <w:i/>
      <w:color w:val="FF0000"/>
      <w:sz w:val="22"/>
    </w:rPr>
  </w:style>
  <w:style w:type="paragraph" w:styleId="Ttulo8">
    <w:name w:val="heading 8"/>
    <w:basedOn w:val="Normal"/>
    <w:next w:val="Normal"/>
    <w:qFormat/>
    <w:pPr>
      <w:keepNext/>
      <w:ind w:left="2836" w:firstLine="576"/>
      <w:jc w:val="both"/>
      <w:outlineLvl w:val="7"/>
    </w:pPr>
    <w:rPr>
      <w:i/>
      <w:color w:val="FF0000"/>
      <w:sz w:val="22"/>
    </w:rPr>
  </w:style>
  <w:style w:type="paragraph" w:styleId="Ttulo9">
    <w:name w:val="heading 9"/>
    <w:basedOn w:val="Normal"/>
    <w:next w:val="Normal"/>
    <w:qFormat/>
    <w:pPr>
      <w:keepNext/>
      <w:ind w:left="2160" w:firstLine="1080"/>
      <w:jc w:val="center"/>
      <w:outlineLvl w:val="8"/>
    </w:pPr>
    <w:rPr>
      <w:i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Sumrio1">
    <w:name w:val="toc 1"/>
    <w:basedOn w:val="Normal"/>
    <w:next w:val="Normal"/>
    <w:semiHidden/>
    <w:pPr>
      <w:spacing w:before="120" w:after="120"/>
    </w:pPr>
    <w:rPr>
      <w:rFonts w:ascii="Arial" w:hAnsi="Arial"/>
      <w:b/>
      <w:bCs/>
      <w:caps/>
      <w:sz w:val="20"/>
    </w:rPr>
  </w:style>
  <w:style w:type="paragraph" w:styleId="Sumrio2">
    <w:name w:val="toc 2"/>
    <w:basedOn w:val="Normal"/>
    <w:next w:val="Normal"/>
    <w:autoRedefine/>
    <w:semiHidden/>
    <w:pPr>
      <w:spacing w:before="60"/>
      <w:ind w:left="238"/>
    </w:pPr>
    <w:rPr>
      <w:rFonts w:ascii="Arial" w:hAnsi="Arial"/>
      <w:smallCaps/>
      <w:sz w:val="18"/>
    </w:rPr>
  </w:style>
  <w:style w:type="paragraph" w:styleId="Sumrio3">
    <w:name w:val="toc 3"/>
    <w:basedOn w:val="Normal"/>
    <w:next w:val="Normal"/>
    <w:autoRedefine/>
    <w:semiHidden/>
    <w:pPr>
      <w:ind w:left="480"/>
    </w:pPr>
    <w:rPr>
      <w:i/>
      <w:iCs/>
    </w:rPr>
  </w:style>
  <w:style w:type="character" w:styleId="Nmerodepgina">
    <w:name w:val="page number"/>
    <w:basedOn w:val="Fontepargpadro"/>
  </w:style>
  <w:style w:type="paragraph" w:customStyle="1" w:styleId="Ementa">
    <w:name w:val="Ementa"/>
    <w:basedOn w:val="Normal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Artigo">
    <w:name w:val="Artigo"/>
    <w:basedOn w:val="Normal"/>
    <w:pPr>
      <w:numPr>
        <w:numId w:val="2"/>
      </w:num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customStyle="1" w:styleId="Paragrafo">
    <w:name w:val="Paragrafo"/>
    <w:basedOn w:val="Normal"/>
    <w:pPr>
      <w:numPr>
        <w:numId w:val="3"/>
      </w:numPr>
      <w:spacing w:before="120"/>
      <w:jc w:val="both"/>
    </w:pPr>
    <w:rPr>
      <w:rFonts w:ascii="Arial" w:hAnsi="Arial"/>
      <w:sz w:val="22"/>
    </w:rPr>
  </w:style>
  <w:style w:type="paragraph" w:customStyle="1" w:styleId="Texto">
    <w:name w:val="Texto"/>
    <w:basedOn w:val="Artigo"/>
    <w:pPr>
      <w:numPr>
        <w:numId w:val="0"/>
      </w:numPr>
      <w:ind w:firstLine="680"/>
    </w:pPr>
    <w:rPr>
      <w:bCs w:val="0"/>
    </w:rPr>
  </w:style>
  <w:style w:type="paragraph" w:customStyle="1" w:styleId="Inciso">
    <w:name w:val="Inciso"/>
    <w:basedOn w:val="Normal"/>
    <w:pPr>
      <w:numPr>
        <w:numId w:val="1"/>
      </w:numPr>
      <w:tabs>
        <w:tab w:val="left" w:pos="1260"/>
        <w:tab w:val="left" w:pos="1440"/>
      </w:tabs>
      <w:spacing w:before="60"/>
      <w:jc w:val="both"/>
    </w:pPr>
    <w:rPr>
      <w:rFonts w:ascii="Arial" w:hAnsi="Arial"/>
      <w:sz w:val="22"/>
    </w:rPr>
  </w:style>
  <w:style w:type="paragraph" w:customStyle="1" w:styleId="ParagrafoUnico">
    <w:name w:val="ParagrafoUnico"/>
    <w:basedOn w:val="Normal"/>
    <w:pPr>
      <w:spacing w:before="120"/>
      <w:ind w:firstLine="709"/>
      <w:jc w:val="both"/>
    </w:pPr>
    <w:rPr>
      <w:rFonts w:ascii="Arial" w:hAnsi="Arial"/>
      <w:sz w:val="22"/>
    </w:rPr>
  </w:style>
  <w:style w:type="paragraph" w:customStyle="1" w:styleId="Capitulo">
    <w:name w:val="Capitulo"/>
    <w:basedOn w:val="Ttulo2"/>
    <w:pPr>
      <w:spacing w:before="240" w:after="240" w:line="360" w:lineRule="auto"/>
    </w:pPr>
    <w:rPr>
      <w:rFonts w:ascii="Arial" w:hAnsi="Arial"/>
      <w:b/>
    </w:rPr>
  </w:style>
  <w:style w:type="paragraph" w:customStyle="1" w:styleId="Alinea">
    <w:name w:val="Alinea"/>
    <w:basedOn w:val="Normal"/>
    <w:pPr>
      <w:tabs>
        <w:tab w:val="left" w:pos="900"/>
        <w:tab w:val="left" w:pos="1080"/>
        <w:tab w:val="left" w:pos="1260"/>
      </w:tabs>
      <w:spacing w:before="60"/>
      <w:ind w:firstLine="680"/>
      <w:jc w:val="both"/>
    </w:pPr>
    <w:rPr>
      <w:rFonts w:ascii="Arial" w:hAnsi="Arial" w:cs="Arial"/>
      <w:snapToGrid w:val="0"/>
      <w:sz w:val="22"/>
    </w:rPr>
  </w:style>
  <w:style w:type="paragraph" w:styleId="Sumrio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customStyle="1" w:styleId="TermoTitulo">
    <w:name w:val="TermoTitulo"/>
    <w:basedOn w:val="Normal"/>
    <w:pPr>
      <w:keepNext/>
      <w:keepLines/>
      <w:spacing w:before="240"/>
      <w:ind w:left="3062" w:firstLine="709"/>
      <w:jc w:val="center"/>
    </w:pPr>
    <w:rPr>
      <w:i/>
      <w:sz w:val="22"/>
    </w:rPr>
  </w:style>
  <w:style w:type="paragraph" w:customStyle="1" w:styleId="TermoCorpo">
    <w:name w:val="TermoCorpo"/>
    <w:basedOn w:val="Normal"/>
    <w:pPr>
      <w:keepNext/>
      <w:keepLines/>
      <w:spacing w:before="120"/>
      <w:ind w:left="3062" w:firstLine="680"/>
      <w:jc w:val="both"/>
    </w:pPr>
    <w:rPr>
      <w:i/>
      <w:sz w:val="22"/>
    </w:rPr>
  </w:style>
  <w:style w:type="paragraph" w:customStyle="1" w:styleId="TermoRodape">
    <w:name w:val="TermoRodape"/>
    <w:basedOn w:val="Normal"/>
    <w:pPr>
      <w:keepLines/>
      <w:spacing w:after="120"/>
      <w:ind w:left="3119"/>
      <w:jc w:val="center"/>
    </w:pPr>
    <w:rPr>
      <w:i/>
      <w:sz w:val="22"/>
    </w:rPr>
  </w:style>
  <w:style w:type="paragraph" w:styleId="Sumrio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Sumrio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Sumrio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Sumrio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Sumrio9">
    <w:name w:val="toc 9"/>
    <w:basedOn w:val="Normal"/>
    <w:next w:val="Normal"/>
    <w:autoRedefine/>
    <w:semiHidden/>
    <w:pPr>
      <w:ind w:left="1920"/>
    </w:pPr>
    <w:rPr>
      <w:szCs w:val="21"/>
    </w:rPr>
  </w:style>
  <w:style w:type="character" w:styleId="Hyperlink">
    <w:name w:val="Hyperlink"/>
    <w:rPr>
      <w:rFonts w:ascii="Arial" w:hAnsi="Arial"/>
      <w:color w:val="0000FF"/>
      <w:sz w:val="16"/>
      <w:u w:val="single"/>
    </w:rPr>
  </w:style>
  <w:style w:type="paragraph" w:styleId="Recuodecorpodetexto">
    <w:name w:val="Body Text Indent"/>
    <w:basedOn w:val="Normal"/>
    <w:pPr>
      <w:ind w:firstLine="2700"/>
      <w:jc w:val="both"/>
    </w:pPr>
    <w:rPr>
      <w:rFonts w:ascii="Arial" w:hAnsi="Arial" w:cs="Arial"/>
    </w:rPr>
  </w:style>
  <w:style w:type="paragraph" w:customStyle="1" w:styleId="ArtigosOrdinais">
    <w:name w:val="ArtigosOrdinais"/>
    <w:basedOn w:val="Artigo"/>
    <w:pPr>
      <w:numPr>
        <w:numId w:val="0"/>
      </w:numPr>
    </w:pPr>
  </w:style>
  <w:style w:type="paragraph" w:styleId="Recuodecorpodetexto2">
    <w:name w:val="Body Text Indent 2"/>
    <w:basedOn w:val="Normal"/>
    <w:pPr>
      <w:ind w:firstLine="2124"/>
    </w:pPr>
    <w:rPr>
      <w:rFonts w:ascii="Arial" w:hAnsi="Arial" w:cs="Arial"/>
    </w:rPr>
  </w:style>
  <w:style w:type="paragraph" w:styleId="Recuodecorpodetexto3">
    <w:name w:val="Body Text Indent 3"/>
    <w:basedOn w:val="Normal"/>
    <w:pPr>
      <w:ind w:firstLine="720"/>
      <w:jc w:val="both"/>
    </w:pPr>
    <w:rPr>
      <w:color w:val="FF0000"/>
    </w:rPr>
  </w:style>
  <w:style w:type="paragraph" w:styleId="Corpodetexto">
    <w:name w:val="Body Text"/>
    <w:basedOn w:val="Normal"/>
    <w:rsid w:val="00277701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rsid w:val="00246142"/>
    <w:pPr>
      <w:tabs>
        <w:tab w:val="center" w:pos="4419"/>
        <w:tab w:val="right" w:pos="8838"/>
      </w:tabs>
    </w:pPr>
  </w:style>
  <w:style w:type="paragraph" w:customStyle="1" w:styleId="AssuntoIndice">
    <w:name w:val="AssuntoIndice"/>
    <w:basedOn w:val="Ttulo"/>
    <w:rsid w:val="00896D52"/>
    <w:pPr>
      <w:keepNext w:val="0"/>
      <w:numPr>
        <w:numId w:val="4"/>
      </w:numPr>
      <w:spacing w:before="20" w:after="0" w:line="240" w:lineRule="auto"/>
      <w:jc w:val="left"/>
      <w:outlineLvl w:val="9"/>
    </w:pPr>
    <w:rPr>
      <w:rFonts w:ascii="Arial" w:hAnsi="Arial"/>
      <w:b w:val="0"/>
      <w:smallCaps w:val="0"/>
      <w:sz w:val="22"/>
    </w:rPr>
  </w:style>
  <w:style w:type="paragraph" w:customStyle="1" w:styleId="c-1">
    <w:name w:val="c-1"/>
    <w:basedOn w:val="Normal"/>
    <w:rsid w:val="00A23712"/>
    <w:pPr>
      <w:spacing w:before="120" w:after="120" w:line="360" w:lineRule="auto"/>
      <w:jc w:val="both"/>
    </w:pPr>
    <w:rPr>
      <w:rFonts w:ascii="Tahoma" w:hAnsi="Tahoma"/>
      <w:sz w:val="22"/>
      <w:szCs w:val="20"/>
    </w:rPr>
  </w:style>
  <w:style w:type="paragraph" w:customStyle="1" w:styleId="m-3">
    <w:name w:val="m-3"/>
    <w:basedOn w:val="Normal"/>
    <w:rsid w:val="002237EA"/>
    <w:pPr>
      <w:numPr>
        <w:numId w:val="5"/>
      </w:numPr>
      <w:spacing w:before="120" w:after="120" w:line="360" w:lineRule="auto"/>
      <w:jc w:val="both"/>
    </w:pPr>
    <w:rPr>
      <w:rFonts w:ascii="Tahoma" w:hAnsi="Tahoma"/>
      <w:sz w:val="22"/>
      <w:szCs w:val="20"/>
    </w:rPr>
  </w:style>
  <w:style w:type="paragraph" w:styleId="Subttulo">
    <w:name w:val="Subtitle"/>
    <w:basedOn w:val="Normal"/>
    <w:next w:val="Normal"/>
    <w:qFormat/>
    <w:rsid w:val="00A32F64"/>
    <w:pPr>
      <w:autoSpaceDE w:val="0"/>
      <w:autoSpaceDN w:val="0"/>
      <w:adjustRightInd w:val="0"/>
    </w:pPr>
    <w:rPr>
      <w:rFonts w:ascii="TimesNewRomanPS-BoldMT" w:hAnsi="TimesNewRomanPS-BoldMT"/>
      <w:sz w:val="20"/>
    </w:rPr>
  </w:style>
  <w:style w:type="paragraph" w:customStyle="1" w:styleId="Default">
    <w:name w:val="Default"/>
    <w:rsid w:val="006C102F"/>
    <w:pPr>
      <w:autoSpaceDE w:val="0"/>
      <w:autoSpaceDN w:val="0"/>
      <w:adjustRightInd w:val="0"/>
    </w:pPr>
    <w:rPr>
      <w:rFonts w:ascii="TimesNewRomanPS-BoldMT" w:hAnsi="TimesNewRomanPS-BoldMT"/>
    </w:rPr>
  </w:style>
  <w:style w:type="table" w:styleId="Tabelacomgrade">
    <w:name w:val="Table Grid"/>
    <w:basedOn w:val="Tabelanormal"/>
    <w:rsid w:val="006C102F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uiPriority w:val="99"/>
    <w:rsid w:val="00197413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6A2694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rsid w:val="00E73C4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73C4E"/>
  </w:style>
  <w:style w:type="character" w:styleId="Refdenotaderodap">
    <w:name w:val="footnote reference"/>
    <w:rsid w:val="00E73C4E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E73C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MenoPendente">
    <w:name w:val="Unresolved Mention"/>
    <w:uiPriority w:val="99"/>
    <w:semiHidden/>
    <w:unhideWhenUsed/>
    <w:rsid w:val="00E56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instrucao-normativa-n&#186;-622011/237411/area/10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ce.pr.gov.b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1.tce.pr.gov.br/conteudo/acordao-de-parecer-previo-290-2012-do-tribunal-pleno/300908/area/1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10" Type="http://schemas.openxmlformats.org/officeDocument/2006/relationships/hyperlink" Target="https://www1.tce.pr.gov.br/conteudo/acordao-de-parecer-previo-176-2011-do-tribunal-pleno/301300/area/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1.tce.pr.gov.br/conteudo/instrucao-de-servico-n&#186;-272011/1294/area/10" TargetMode="Externa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conteudo/acordao-de-parecer-previo-290-2012-do-tribunal-pleno/300908/area/10" TargetMode="External"/><Relationship Id="rId2" Type="http://schemas.openxmlformats.org/officeDocument/2006/relationships/hyperlink" Target="https://www1.tce.pr.gov.br/multimidia/2012/12/pdf/00241492.pdf" TargetMode="External"/><Relationship Id="rId1" Type="http://schemas.openxmlformats.org/officeDocument/2006/relationships/hyperlink" Target="http://www1.tce.pr.gov.br/multimidia/2012/12/pdf/00240303.pdf" TargetMode="External"/><Relationship Id="rId6" Type="http://schemas.openxmlformats.org/officeDocument/2006/relationships/hyperlink" Target="http://www1.tce.pr.gov.br/conteudo/instrucao-de-servico-n&#186;-272011/1294/area/10" TargetMode="External"/><Relationship Id="rId5" Type="http://schemas.openxmlformats.org/officeDocument/2006/relationships/hyperlink" Target="http://www1.tce.pr.gov.br/conteudo/instrucao-normativa-n&#186;-622011/237411/area/10" TargetMode="External"/><Relationship Id="rId4" Type="http://schemas.openxmlformats.org/officeDocument/2006/relationships/hyperlink" Target="https://www1.tce.pr.gov.br/conteudo/acordao-de-parecer-previo-176-2011-do-tribunal-pleno/301300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41D34-CD1D-4291-A243-247D56EF3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2038</Words>
  <Characters>11011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Instrução Normativa</vt:lpstr>
    </vt:vector>
  </TitlesOfParts>
  <Company/>
  <LinksUpToDate>false</LinksUpToDate>
  <CharactersWithSpaces>13023</CharactersWithSpaces>
  <SharedDoc>false</SharedDoc>
  <HLinks>
    <vt:vector size="6" baseType="variant">
      <vt:variant>
        <vt:i4>5701660</vt:i4>
      </vt:variant>
      <vt:variant>
        <vt:i4>0</vt:i4>
      </vt:variant>
      <vt:variant>
        <vt:i4>0</vt:i4>
      </vt:variant>
      <vt:variant>
        <vt:i4>5</vt:i4>
      </vt:variant>
      <vt:variant>
        <vt:lpwstr>http://www.tce.pr.gov.br/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Instrução Normativa</dc:title>
  <dc:subject>Prestação de Contas Estadual</dc:subject>
  <dc:creator>tc506230</dc:creator>
  <cp:keywords/>
  <cp:lastModifiedBy>Yarusya Fonseca</cp:lastModifiedBy>
  <cp:revision>21</cp:revision>
  <cp:lastPrinted>2010-11-16T12:29:00Z</cp:lastPrinted>
  <dcterms:created xsi:type="dcterms:W3CDTF">2022-06-21T18:28:00Z</dcterms:created>
  <dcterms:modified xsi:type="dcterms:W3CDTF">2022-07-12T21:10:00Z</dcterms:modified>
</cp:coreProperties>
</file>