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4D048" w14:textId="7092E54E" w:rsidR="00FF53EF" w:rsidRPr="007B796D" w:rsidRDefault="00FF53EF" w:rsidP="00223EA8">
      <w:pPr>
        <w:pStyle w:val="Texto"/>
        <w:spacing w:before="240"/>
        <w:jc w:val="center"/>
        <w:rPr>
          <w:rFonts w:cs="Arial"/>
          <w:b/>
          <w:bCs/>
          <w:sz w:val="28"/>
          <w:szCs w:val="28"/>
        </w:rPr>
      </w:pPr>
      <w:r w:rsidRPr="007B796D">
        <w:rPr>
          <w:rFonts w:cs="Arial"/>
          <w:b/>
          <w:bCs/>
          <w:sz w:val="28"/>
          <w:szCs w:val="28"/>
        </w:rPr>
        <w:t>INSTRUÇÃO NORMATIVA</w:t>
      </w:r>
      <w:r w:rsidR="00A63544">
        <w:rPr>
          <w:rFonts w:cs="Arial"/>
          <w:b/>
          <w:bCs/>
          <w:sz w:val="28"/>
          <w:szCs w:val="28"/>
        </w:rPr>
        <w:t xml:space="preserve"> Nº 131/2017</w:t>
      </w:r>
      <w:r w:rsidR="00102BF7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26073F50" w14:textId="77777777" w:rsidR="00FF53EF" w:rsidRPr="00102BF7" w:rsidRDefault="00FF53EF" w:rsidP="00A63544">
      <w:pPr>
        <w:pStyle w:val="Ementa"/>
        <w:ind w:left="4536"/>
        <w:rPr>
          <w:rFonts w:cs="Arial"/>
          <w:i/>
          <w:szCs w:val="22"/>
        </w:rPr>
      </w:pPr>
      <w:r w:rsidRPr="00102BF7">
        <w:rPr>
          <w:rFonts w:cs="Arial"/>
          <w:i/>
          <w:szCs w:val="22"/>
        </w:rPr>
        <w:t>Altera a Instrução Normativa nº 82/2012, que d</w:t>
      </w:r>
      <w:r w:rsidRPr="00102BF7">
        <w:rPr>
          <w:i/>
          <w:szCs w:val="22"/>
        </w:rPr>
        <w:t>ispõe sobre a tabela de assuntos de processos, recursos e requerimentos e o rol dos processos e requerimentos, de caráter sigiloso, e dá outras providências</w:t>
      </w:r>
      <w:r w:rsidRPr="00102BF7">
        <w:rPr>
          <w:rFonts w:cs="Arial"/>
          <w:i/>
          <w:szCs w:val="22"/>
        </w:rPr>
        <w:t>.</w:t>
      </w:r>
    </w:p>
    <w:p w14:paraId="7F149BC7" w14:textId="7E7EE77E" w:rsidR="00FF53EF" w:rsidRDefault="00FF53EF" w:rsidP="00FF53EF">
      <w:pPr>
        <w:pStyle w:val="Texto"/>
        <w:ind w:firstLine="1134"/>
        <w:rPr>
          <w:sz w:val="24"/>
        </w:rPr>
      </w:pPr>
      <w:r w:rsidRPr="00102BF7">
        <w:rPr>
          <w:bCs/>
          <w:sz w:val="24"/>
        </w:rPr>
        <w:t xml:space="preserve">O </w:t>
      </w:r>
      <w:r w:rsidRPr="006B23E7">
        <w:rPr>
          <w:b/>
          <w:sz w:val="24"/>
        </w:rPr>
        <w:t>TRIBUNAL DE CONTAS DO ESTADO DO PARANÁ</w:t>
      </w:r>
      <w:r w:rsidRPr="006B23E7">
        <w:rPr>
          <w:sz w:val="24"/>
        </w:rPr>
        <w:t>, no uso das atribuições contidas no artigo 2º, I, da Lei Complementar Estadual nº 113, de 15 de dezembro de 2005, e no artigo 5º, XIII, do Regimento Interno, e com base ainda nos artigos 330 e 524-B</w:t>
      </w:r>
      <w:r w:rsidR="006B23E7">
        <w:rPr>
          <w:sz w:val="24"/>
        </w:rPr>
        <w:t>,</w:t>
      </w:r>
      <w:r w:rsidRPr="006B23E7">
        <w:rPr>
          <w:sz w:val="24"/>
        </w:rPr>
        <w:t xml:space="preserve"> c/c os artigos 193 e 194, também do Regimento Interno, e considerando a decisão contida no </w:t>
      </w:r>
      <w:hyperlink r:id="rId8" w:history="1">
        <w:r w:rsidRPr="0048146E">
          <w:rPr>
            <w:rStyle w:val="Hyperlink"/>
            <w:sz w:val="24"/>
          </w:rPr>
          <w:t xml:space="preserve">Acórdão nº </w:t>
        </w:r>
        <w:r w:rsidR="00A63544" w:rsidRPr="0048146E">
          <w:rPr>
            <w:rStyle w:val="Hyperlink"/>
            <w:sz w:val="24"/>
          </w:rPr>
          <w:t>2.675/2017</w:t>
        </w:r>
        <w:r w:rsidRPr="0048146E">
          <w:rPr>
            <w:rStyle w:val="Hyperlink"/>
            <w:sz w:val="24"/>
          </w:rPr>
          <w:t xml:space="preserve"> – Tribunal Pleno</w:t>
        </w:r>
      </w:hyperlink>
      <w:r w:rsidRPr="006B23E7">
        <w:rPr>
          <w:sz w:val="24"/>
        </w:rPr>
        <w:t xml:space="preserve">, Processo nº </w:t>
      </w:r>
      <w:r w:rsidR="00A63544">
        <w:rPr>
          <w:sz w:val="24"/>
        </w:rPr>
        <w:t>214459/2017</w:t>
      </w:r>
      <w:r w:rsidRPr="006B23E7">
        <w:rPr>
          <w:sz w:val="24"/>
        </w:rPr>
        <w:t>.</w:t>
      </w:r>
    </w:p>
    <w:p w14:paraId="54A91894" w14:textId="77777777" w:rsidR="00FF53EF" w:rsidRPr="00892F7C" w:rsidRDefault="00FF53EF" w:rsidP="00BE0DCE">
      <w:pPr>
        <w:pStyle w:val="Texto"/>
        <w:spacing w:before="480" w:after="480"/>
        <w:ind w:firstLine="1134"/>
        <w:rPr>
          <w:rFonts w:cs="Arial"/>
          <w:b/>
          <w:bCs/>
          <w:sz w:val="24"/>
        </w:rPr>
      </w:pPr>
      <w:r w:rsidRPr="00892F7C">
        <w:rPr>
          <w:rFonts w:cs="Arial"/>
          <w:b/>
          <w:bCs/>
          <w:sz w:val="24"/>
        </w:rPr>
        <w:t>RESOLVE</w:t>
      </w:r>
    </w:p>
    <w:p w14:paraId="7620C632" w14:textId="1B471845" w:rsidR="00FF53EF" w:rsidRPr="007B796D" w:rsidRDefault="00FF53EF" w:rsidP="00FF53EF">
      <w:pPr>
        <w:pStyle w:val="ArtigosOrdinais"/>
        <w:ind w:firstLine="1134"/>
        <w:rPr>
          <w:rFonts w:cs="Arial"/>
          <w:sz w:val="24"/>
        </w:rPr>
      </w:pPr>
      <w:r w:rsidRPr="007B796D">
        <w:rPr>
          <w:rFonts w:cs="Arial"/>
          <w:b/>
          <w:sz w:val="24"/>
        </w:rPr>
        <w:t xml:space="preserve">Art. 1º </w:t>
      </w:r>
      <w:r w:rsidRPr="007B796D">
        <w:rPr>
          <w:rFonts w:cs="Arial"/>
          <w:sz w:val="24"/>
        </w:rPr>
        <w:t xml:space="preserve">Os dispositivos da </w:t>
      </w:r>
      <w:hyperlink r:id="rId9" w:history="1">
        <w:r w:rsidRPr="00645699">
          <w:rPr>
            <w:rStyle w:val="Hyperlink"/>
            <w:rFonts w:cs="Arial"/>
            <w:sz w:val="24"/>
          </w:rPr>
          <w:t>Instrução Normativa nº 82/2012</w:t>
        </w:r>
      </w:hyperlink>
      <w:r w:rsidRPr="007B796D">
        <w:rPr>
          <w:rFonts w:cs="Arial"/>
          <w:sz w:val="24"/>
        </w:rPr>
        <w:t>, a seguir enumerados, passam a vigorar com as seguintes alterações:</w:t>
      </w:r>
    </w:p>
    <w:p w14:paraId="62606399" w14:textId="77777777" w:rsidR="00FF53EF" w:rsidRPr="007B796D" w:rsidRDefault="00FF53EF" w:rsidP="00FF53EF">
      <w:pPr>
        <w:pStyle w:val="ArtigosOrdinais"/>
        <w:ind w:firstLine="1134"/>
        <w:rPr>
          <w:rFonts w:cs="Arial"/>
          <w:sz w:val="24"/>
        </w:rPr>
      </w:pPr>
      <w:r w:rsidRPr="007B796D">
        <w:rPr>
          <w:rFonts w:cs="Arial"/>
          <w:sz w:val="24"/>
        </w:rPr>
        <w:t>“</w:t>
      </w:r>
      <w:r w:rsidRPr="007B796D">
        <w:rPr>
          <w:rFonts w:cs="Arial"/>
          <w:sz w:val="24"/>
          <w:u w:val="single"/>
        </w:rPr>
        <w:t>Art. 3º</w:t>
      </w:r>
      <w:r w:rsidRPr="007B796D">
        <w:rPr>
          <w:rFonts w:cs="Arial"/>
          <w:sz w:val="24"/>
        </w:rPr>
        <w:t xml:space="preserve"> [...]</w:t>
      </w:r>
    </w:p>
    <w:p w14:paraId="26D9D31A" w14:textId="77777777" w:rsidR="00FF53EF" w:rsidRPr="007B796D" w:rsidRDefault="00FF53EF" w:rsidP="00FF53EF">
      <w:pPr>
        <w:pStyle w:val="ArtigosOrdinais"/>
        <w:ind w:firstLine="1134"/>
        <w:rPr>
          <w:rFonts w:cs="Arial"/>
          <w:sz w:val="24"/>
        </w:rPr>
      </w:pPr>
      <w:r w:rsidRPr="007B796D">
        <w:rPr>
          <w:rFonts w:cs="Arial"/>
          <w:sz w:val="24"/>
        </w:rPr>
        <w:t>[...]</w:t>
      </w:r>
    </w:p>
    <w:p w14:paraId="0D846337" w14:textId="77777777" w:rsidR="00FF53EF" w:rsidRPr="007B796D" w:rsidRDefault="00FF53EF" w:rsidP="00FF53EF">
      <w:pPr>
        <w:spacing w:before="120"/>
        <w:ind w:firstLine="1134"/>
        <w:jc w:val="both"/>
        <w:rPr>
          <w:rFonts w:ascii="Arial" w:hAnsi="Arial" w:cs="Arial"/>
          <w:bCs/>
        </w:rPr>
      </w:pPr>
      <w:r w:rsidRPr="007B796D">
        <w:rPr>
          <w:rFonts w:ascii="Arial" w:hAnsi="Arial" w:cs="Arial"/>
          <w:bCs/>
        </w:rPr>
        <w:t xml:space="preserve">§ 1º Os recursos, autos apensos e anexos, referentes aos processos e requerimentos nominados nos incisos II ao X do </w:t>
      </w:r>
      <w:r w:rsidRPr="007B796D">
        <w:rPr>
          <w:rFonts w:ascii="Arial" w:hAnsi="Arial" w:cs="Arial"/>
          <w:bCs/>
          <w:i/>
        </w:rPr>
        <w:t xml:space="preserve">caput, </w:t>
      </w:r>
      <w:r w:rsidRPr="007B796D">
        <w:rPr>
          <w:rFonts w:ascii="Arial" w:hAnsi="Arial" w:cs="Arial"/>
          <w:bCs/>
        </w:rPr>
        <w:t>também observarão o tratamento sigiloso estabelecido nesta Instrução Normativa.</w:t>
      </w:r>
    </w:p>
    <w:p w14:paraId="2ADEF57F" w14:textId="77777777" w:rsidR="00FF53EF" w:rsidRPr="007B796D" w:rsidRDefault="00FF53EF" w:rsidP="00FF53EF">
      <w:pPr>
        <w:spacing w:before="120"/>
        <w:ind w:firstLine="1134"/>
        <w:jc w:val="both"/>
        <w:rPr>
          <w:rFonts w:ascii="Arial" w:hAnsi="Arial" w:cs="Arial"/>
          <w:bCs/>
        </w:rPr>
      </w:pPr>
      <w:r w:rsidRPr="007B796D">
        <w:rPr>
          <w:rFonts w:ascii="Arial" w:hAnsi="Arial" w:cs="Arial"/>
          <w:bCs/>
        </w:rPr>
        <w:t>§ 2º Nos processos de denúncia, a consulta interna fica disponível às unidades do Tribunal, observando-se quanto ao sigilo o disposto no artigo 33 da Lei Complementar nº</w:t>
      </w:r>
      <w:r>
        <w:rPr>
          <w:rFonts w:ascii="Arial" w:hAnsi="Arial" w:cs="Arial"/>
          <w:bCs/>
        </w:rPr>
        <w:t xml:space="preserve"> </w:t>
      </w:r>
      <w:r w:rsidRPr="007B796D">
        <w:rPr>
          <w:rFonts w:ascii="Arial" w:hAnsi="Arial" w:cs="Arial"/>
          <w:bCs/>
        </w:rPr>
        <w:t xml:space="preserve">113/2005, e no artigo 281, </w:t>
      </w:r>
      <w:r w:rsidRPr="007B796D">
        <w:rPr>
          <w:rFonts w:ascii="Arial" w:hAnsi="Arial" w:cs="Arial"/>
          <w:bCs/>
          <w:i/>
        </w:rPr>
        <w:t>caput</w:t>
      </w:r>
      <w:r w:rsidRPr="007B796D">
        <w:rPr>
          <w:rFonts w:ascii="Arial" w:hAnsi="Arial" w:cs="Arial"/>
          <w:bCs/>
        </w:rPr>
        <w:t>, do Regimento Interno, e ainda os seguintes procedimentos:</w:t>
      </w:r>
    </w:p>
    <w:p w14:paraId="467CCBAC" w14:textId="77777777" w:rsidR="00FF53EF" w:rsidRPr="007B796D" w:rsidRDefault="00FF53EF" w:rsidP="00FF53EF">
      <w:pPr>
        <w:spacing w:before="120"/>
        <w:ind w:firstLine="1134"/>
        <w:jc w:val="both"/>
        <w:rPr>
          <w:rFonts w:ascii="Arial" w:hAnsi="Arial" w:cs="Arial"/>
          <w:bCs/>
        </w:rPr>
      </w:pPr>
      <w:r w:rsidRPr="007B796D">
        <w:rPr>
          <w:rFonts w:ascii="Arial" w:hAnsi="Arial" w:cs="Arial"/>
          <w:bCs/>
        </w:rPr>
        <w:t>I – para disponibilização no Diário Eletrônico do Tribunal de Contas, a emissão dos atos processuais, até a decisão definitiva, conterá nos campos de autuação o número do processo e o nome do assunto, não constando o(s) nome(s) do(s) denunciante(s), denunciado(s), da entidade e demais sujeitos dos processos, fazendo-se, nestes campos, expressa remissão ao art. 33 da Lei Complementar nº 113/2005;</w:t>
      </w:r>
    </w:p>
    <w:p w14:paraId="3C9E6AB7" w14:textId="77777777" w:rsidR="00FF53EF" w:rsidRPr="007B796D" w:rsidRDefault="00FF53EF" w:rsidP="00FF53EF">
      <w:pPr>
        <w:spacing w:before="120"/>
        <w:ind w:firstLine="1134"/>
        <w:jc w:val="both"/>
        <w:rPr>
          <w:rFonts w:ascii="Arial" w:hAnsi="Arial" w:cs="Arial"/>
          <w:bCs/>
        </w:rPr>
      </w:pPr>
      <w:r w:rsidRPr="007B796D">
        <w:rPr>
          <w:rFonts w:ascii="Arial" w:hAnsi="Arial" w:cs="Arial"/>
          <w:bCs/>
        </w:rPr>
        <w:lastRenderedPageBreak/>
        <w:t>II – para os textos dos atos citados no inciso I, o(s) nome(s) do(s) denunciante(s), denunciado(s), da entidade e demais sujeitos dos processos serão indicados pelas letras iniciais em maiúscula;</w:t>
      </w:r>
    </w:p>
    <w:p w14:paraId="2470B12B" w14:textId="77777777" w:rsidR="00FF53EF" w:rsidRPr="007B796D" w:rsidRDefault="00FF53EF" w:rsidP="00FF53EF">
      <w:pPr>
        <w:spacing w:before="120"/>
        <w:ind w:firstLine="1134"/>
        <w:jc w:val="both"/>
        <w:rPr>
          <w:rFonts w:ascii="Arial" w:hAnsi="Arial" w:cs="Arial"/>
          <w:bCs/>
        </w:rPr>
      </w:pPr>
      <w:r w:rsidRPr="007B796D">
        <w:rPr>
          <w:rFonts w:ascii="Arial" w:hAnsi="Arial" w:cs="Arial"/>
          <w:bCs/>
        </w:rPr>
        <w:t>III – para os termos de distribuição, aplica-se o contido no inciso I;</w:t>
      </w:r>
    </w:p>
    <w:p w14:paraId="12498B6D" w14:textId="77777777" w:rsidR="00FF53EF" w:rsidRDefault="00FF53EF" w:rsidP="00FF53EF">
      <w:pPr>
        <w:spacing w:before="120"/>
        <w:ind w:firstLine="1134"/>
        <w:jc w:val="both"/>
        <w:rPr>
          <w:rFonts w:ascii="Arial" w:hAnsi="Arial" w:cs="Arial"/>
          <w:bCs/>
        </w:rPr>
      </w:pPr>
      <w:r w:rsidRPr="007B796D">
        <w:rPr>
          <w:rFonts w:ascii="Arial" w:hAnsi="Arial" w:cs="Arial"/>
          <w:bCs/>
        </w:rPr>
        <w:t>IV – para os termos/extratos de autuação</w:t>
      </w:r>
      <w:r>
        <w:rPr>
          <w:rFonts w:ascii="Arial" w:hAnsi="Arial" w:cs="Arial"/>
          <w:bCs/>
        </w:rPr>
        <w:t xml:space="preserve"> e</w:t>
      </w:r>
      <w:r w:rsidRPr="007B796D">
        <w:rPr>
          <w:rFonts w:ascii="Arial" w:hAnsi="Arial" w:cs="Arial"/>
          <w:bCs/>
        </w:rPr>
        <w:t xml:space="preserve"> para a disponibilização no Diário Eletrônico da pauta de julgamento do órgão colegiado e da decisão definitiva, não se aplica o contido nos incisos I e II, devendo constar, além do número do processo e o nome do assunto, os nomes do(s) denunciante(s) e denunciado(s), da entidade e demais sujeitos dos processos, bem como o(s) nome(s) completo do(s) respectivo(s) procurador(s), se houver;</w:t>
      </w:r>
    </w:p>
    <w:p w14:paraId="2A768F0B" w14:textId="77777777" w:rsidR="008F14BF" w:rsidRPr="00DA3744" w:rsidRDefault="008F14BF" w:rsidP="00FF53EF">
      <w:pPr>
        <w:spacing w:before="120"/>
        <w:ind w:firstLine="1134"/>
        <w:jc w:val="both"/>
        <w:rPr>
          <w:rFonts w:ascii="Arial" w:hAnsi="Arial" w:cs="Arial"/>
          <w:bCs/>
        </w:rPr>
      </w:pPr>
      <w:r w:rsidRPr="00DA3744">
        <w:rPr>
          <w:rFonts w:ascii="Arial" w:hAnsi="Arial" w:cs="Arial"/>
          <w:bCs/>
        </w:rPr>
        <w:t xml:space="preserve">V – para os editais de citação </w:t>
      </w:r>
      <w:r w:rsidR="00E278B9" w:rsidRPr="00DA3744">
        <w:rPr>
          <w:rFonts w:ascii="Arial" w:hAnsi="Arial" w:cs="Arial"/>
          <w:bCs/>
        </w:rPr>
        <w:t>ou</w:t>
      </w:r>
      <w:r w:rsidRPr="00DA3744">
        <w:rPr>
          <w:rFonts w:ascii="Arial" w:hAnsi="Arial" w:cs="Arial"/>
          <w:bCs/>
        </w:rPr>
        <w:t xml:space="preserve"> de intimação, destinados à publicação no Diário Eletrônico, nos campos de autuação aplica-se o contido no inciso I, sendo que no texto do ato deverá ser indicado o nome da pessoa a ser citada ou intimada;</w:t>
      </w:r>
    </w:p>
    <w:p w14:paraId="215A668D" w14:textId="77777777" w:rsidR="00FF53EF" w:rsidRPr="007B796D" w:rsidRDefault="00FF53EF" w:rsidP="00FF53EF">
      <w:pPr>
        <w:spacing w:before="120"/>
        <w:ind w:firstLine="1134"/>
        <w:jc w:val="both"/>
        <w:rPr>
          <w:rFonts w:ascii="Arial" w:hAnsi="Arial" w:cs="Arial"/>
          <w:bCs/>
        </w:rPr>
      </w:pPr>
      <w:r w:rsidRPr="00DA3744">
        <w:rPr>
          <w:rFonts w:ascii="Arial" w:hAnsi="Arial" w:cs="Arial"/>
          <w:bCs/>
        </w:rPr>
        <w:t>V</w:t>
      </w:r>
      <w:r w:rsidR="008F14BF" w:rsidRPr="00DA3744">
        <w:rPr>
          <w:rFonts w:ascii="Arial" w:hAnsi="Arial" w:cs="Arial"/>
          <w:bCs/>
        </w:rPr>
        <w:t>I</w:t>
      </w:r>
      <w:r w:rsidRPr="00DA3744">
        <w:rPr>
          <w:rFonts w:ascii="Arial" w:hAnsi="Arial" w:cs="Arial"/>
          <w:bCs/>
        </w:rPr>
        <w:t xml:space="preserve"> </w:t>
      </w:r>
      <w:r w:rsidRPr="007B796D">
        <w:rPr>
          <w:rFonts w:ascii="Arial" w:hAnsi="Arial" w:cs="Arial"/>
          <w:bCs/>
        </w:rPr>
        <w:t>– o nome completo do(s) procurador(s), se houver, constará de todos os atos destinados à disponibilização no Diário Eletrônico.</w:t>
      </w:r>
    </w:p>
    <w:p w14:paraId="241CE2A0" w14:textId="77777777" w:rsidR="00FF53EF" w:rsidRPr="007B796D" w:rsidRDefault="00FF53EF" w:rsidP="00FF53EF">
      <w:pPr>
        <w:spacing w:before="120"/>
        <w:ind w:firstLine="1134"/>
        <w:jc w:val="both"/>
        <w:rPr>
          <w:rFonts w:ascii="Arial" w:hAnsi="Arial" w:cs="Arial"/>
          <w:bCs/>
        </w:rPr>
      </w:pPr>
      <w:r w:rsidRPr="007B796D">
        <w:rPr>
          <w:rFonts w:ascii="Arial" w:hAnsi="Arial" w:cs="Arial"/>
          <w:bCs/>
        </w:rPr>
        <w:t xml:space="preserve">§ 3º A consulta à íntegra dos autos do processo administrativo disciplinar, de revisão de processo administrativo disciplinar e do processo ético </w:t>
      </w:r>
      <w:r w:rsidR="00077ED6">
        <w:rPr>
          <w:rFonts w:ascii="Arial" w:hAnsi="Arial" w:cs="Arial"/>
          <w:bCs/>
        </w:rPr>
        <w:t xml:space="preserve">de membro do Tribunal </w:t>
      </w:r>
      <w:r w:rsidRPr="007B796D">
        <w:rPr>
          <w:rFonts w:ascii="Arial" w:hAnsi="Arial" w:cs="Arial"/>
          <w:bCs/>
        </w:rPr>
        <w:t>fica disponível na forma adiante indicada:</w:t>
      </w:r>
    </w:p>
    <w:p w14:paraId="032EDED5" w14:textId="77777777" w:rsidR="00FF53EF" w:rsidRPr="007B796D" w:rsidRDefault="00FF53EF" w:rsidP="00FF53EF">
      <w:pPr>
        <w:spacing w:before="120"/>
        <w:ind w:firstLine="1134"/>
        <w:jc w:val="both"/>
        <w:rPr>
          <w:rFonts w:ascii="Arial" w:hAnsi="Arial" w:cs="Arial"/>
          <w:bCs/>
        </w:rPr>
      </w:pPr>
      <w:r w:rsidRPr="007B796D">
        <w:rPr>
          <w:rFonts w:ascii="Arial" w:hAnsi="Arial" w:cs="Arial"/>
          <w:bCs/>
        </w:rPr>
        <w:t>[...]</w:t>
      </w:r>
    </w:p>
    <w:p w14:paraId="38274887" w14:textId="77777777" w:rsidR="00FF53EF" w:rsidRDefault="00FF53EF" w:rsidP="00FF53EF">
      <w:pPr>
        <w:spacing w:before="120"/>
        <w:ind w:firstLine="1134"/>
        <w:jc w:val="both"/>
        <w:rPr>
          <w:rFonts w:ascii="Arial" w:hAnsi="Arial" w:cs="Arial"/>
          <w:bCs/>
        </w:rPr>
      </w:pPr>
      <w:r w:rsidRPr="007B796D">
        <w:rPr>
          <w:rFonts w:ascii="Arial" w:hAnsi="Arial" w:cs="Arial"/>
          <w:bCs/>
        </w:rPr>
        <w:t>§ 4º Nos assuntos mencionados nos incisos IV a IX, a consulta à integra dos autos fica disponível aos servidores responsáveis pela instrução e cumprimento da decisão e, consequentemente, às autoridades competentes para deliberação do feito.</w:t>
      </w:r>
      <w:r>
        <w:rPr>
          <w:rFonts w:ascii="Arial" w:hAnsi="Arial" w:cs="Arial"/>
          <w:bCs/>
        </w:rPr>
        <w:t>”</w:t>
      </w:r>
    </w:p>
    <w:p w14:paraId="561630E5" w14:textId="77777777" w:rsidR="009316CC" w:rsidRPr="007B796D" w:rsidRDefault="009316CC" w:rsidP="00FF53EF">
      <w:pPr>
        <w:spacing w:before="120"/>
        <w:ind w:firstLine="1134"/>
        <w:jc w:val="both"/>
        <w:rPr>
          <w:rFonts w:ascii="Arial" w:hAnsi="Arial" w:cs="Arial"/>
          <w:bCs/>
        </w:rPr>
      </w:pPr>
      <w:r w:rsidRPr="007B796D">
        <w:rPr>
          <w:rFonts w:ascii="Arial" w:hAnsi="Arial" w:cs="Arial"/>
          <w:bCs/>
        </w:rPr>
        <w:t>[...]</w:t>
      </w:r>
    </w:p>
    <w:p w14:paraId="2C5EA778" w14:textId="77777777" w:rsidR="00FF53EF" w:rsidRPr="007B796D" w:rsidRDefault="00FF53EF" w:rsidP="00FF53EF">
      <w:pPr>
        <w:spacing w:before="120"/>
        <w:ind w:firstLine="1134"/>
        <w:jc w:val="both"/>
        <w:rPr>
          <w:rFonts w:ascii="Arial" w:hAnsi="Arial" w:cs="Arial"/>
          <w:bCs/>
        </w:rPr>
      </w:pPr>
      <w:r w:rsidRPr="007B796D">
        <w:rPr>
          <w:rFonts w:ascii="Arial" w:hAnsi="Arial" w:cs="Arial"/>
          <w:bCs/>
        </w:rPr>
        <w:t>“</w:t>
      </w:r>
      <w:r w:rsidRPr="007B796D">
        <w:rPr>
          <w:rFonts w:ascii="Arial" w:hAnsi="Arial" w:cs="Arial"/>
          <w:bCs/>
          <w:u w:val="single"/>
        </w:rPr>
        <w:t>Art. 5º</w:t>
      </w:r>
      <w:r w:rsidRPr="007B796D">
        <w:rPr>
          <w:rFonts w:ascii="Arial" w:hAnsi="Arial" w:cs="Arial"/>
          <w:bCs/>
        </w:rPr>
        <w:t xml:space="preserve"> As disposições contidas no artigo 3º serão observadas quando da disponibilização dos atos no Diário Eletrônico do Tribunal.</w:t>
      </w:r>
      <w:r>
        <w:rPr>
          <w:rFonts w:ascii="Arial" w:hAnsi="Arial" w:cs="Arial"/>
          <w:bCs/>
        </w:rPr>
        <w:t>”</w:t>
      </w:r>
    </w:p>
    <w:p w14:paraId="464B7E1C" w14:textId="51F6C1BA" w:rsidR="00FF53EF" w:rsidRPr="007B796D" w:rsidRDefault="00FF53EF" w:rsidP="00FF53EF">
      <w:pPr>
        <w:pStyle w:val="ArtigosOrdinais"/>
        <w:ind w:firstLine="1134"/>
        <w:rPr>
          <w:rFonts w:cs="Arial"/>
          <w:sz w:val="24"/>
        </w:rPr>
      </w:pPr>
      <w:r w:rsidRPr="007B796D">
        <w:rPr>
          <w:rFonts w:cs="Arial"/>
          <w:b/>
          <w:sz w:val="24"/>
        </w:rPr>
        <w:t xml:space="preserve">Art. 2º </w:t>
      </w:r>
      <w:r w:rsidRPr="007B796D">
        <w:rPr>
          <w:rFonts w:cs="Arial"/>
          <w:sz w:val="24"/>
        </w:rPr>
        <w:t xml:space="preserve">Ficam incluídos na </w:t>
      </w:r>
      <w:hyperlink r:id="rId10" w:history="1">
        <w:r w:rsidRPr="00B44460">
          <w:rPr>
            <w:rStyle w:val="Hyperlink"/>
            <w:rFonts w:cs="Arial"/>
            <w:sz w:val="24"/>
          </w:rPr>
          <w:t>Instrução Normativa nº 82/2012</w:t>
        </w:r>
      </w:hyperlink>
      <w:r w:rsidRPr="007B796D">
        <w:rPr>
          <w:rFonts w:cs="Arial"/>
          <w:sz w:val="24"/>
        </w:rPr>
        <w:t xml:space="preserve"> os seguintes dispositivos:</w:t>
      </w:r>
    </w:p>
    <w:p w14:paraId="5931D801" w14:textId="77777777" w:rsidR="00FF53EF" w:rsidRPr="007B796D" w:rsidRDefault="00FF53EF" w:rsidP="00FF53EF">
      <w:pPr>
        <w:pStyle w:val="ArtigosOrdinais"/>
        <w:ind w:firstLine="1134"/>
        <w:rPr>
          <w:rFonts w:cs="Arial"/>
          <w:sz w:val="24"/>
        </w:rPr>
      </w:pPr>
      <w:r w:rsidRPr="007B796D">
        <w:rPr>
          <w:rFonts w:cs="Arial"/>
          <w:sz w:val="24"/>
        </w:rPr>
        <w:t>“</w:t>
      </w:r>
      <w:r w:rsidRPr="007B796D">
        <w:rPr>
          <w:rFonts w:cs="Arial"/>
          <w:sz w:val="24"/>
          <w:u w:val="single"/>
        </w:rPr>
        <w:t>Art. 3º</w:t>
      </w:r>
      <w:r w:rsidRPr="007B796D">
        <w:rPr>
          <w:rFonts w:cs="Arial"/>
          <w:sz w:val="24"/>
        </w:rPr>
        <w:t xml:space="preserve"> [...]</w:t>
      </w:r>
    </w:p>
    <w:p w14:paraId="6838846A" w14:textId="77777777" w:rsidR="00FF53EF" w:rsidRPr="007B796D" w:rsidRDefault="00FF53EF" w:rsidP="00FF53EF">
      <w:pPr>
        <w:pStyle w:val="ArtigosOrdinais"/>
        <w:ind w:firstLine="1134"/>
        <w:rPr>
          <w:rFonts w:cs="Arial"/>
          <w:sz w:val="24"/>
        </w:rPr>
      </w:pPr>
      <w:r w:rsidRPr="007B796D">
        <w:rPr>
          <w:rFonts w:cs="Arial"/>
          <w:sz w:val="24"/>
        </w:rPr>
        <w:t>[...]</w:t>
      </w:r>
    </w:p>
    <w:p w14:paraId="5B3CBF7B" w14:textId="77777777" w:rsidR="00FF53EF" w:rsidRPr="007B796D" w:rsidRDefault="00FF53EF" w:rsidP="00FF53EF">
      <w:pPr>
        <w:pStyle w:val="ArtigosOrdinais"/>
        <w:ind w:firstLine="1134"/>
        <w:rPr>
          <w:rFonts w:cs="Arial"/>
          <w:sz w:val="24"/>
        </w:rPr>
      </w:pPr>
      <w:r w:rsidRPr="007B796D">
        <w:rPr>
          <w:rFonts w:cs="Arial"/>
          <w:sz w:val="24"/>
        </w:rPr>
        <w:t>VIII – Requerimento ao Corregedor-Geral;</w:t>
      </w:r>
    </w:p>
    <w:p w14:paraId="448ABDE1" w14:textId="77777777" w:rsidR="00FF53EF" w:rsidRPr="007B796D" w:rsidRDefault="00FF53EF" w:rsidP="00FF53EF">
      <w:pPr>
        <w:pStyle w:val="ArtigosOrdinais"/>
        <w:ind w:firstLine="1134"/>
        <w:rPr>
          <w:rFonts w:cs="Arial"/>
          <w:sz w:val="24"/>
        </w:rPr>
      </w:pPr>
      <w:r w:rsidRPr="007B796D">
        <w:rPr>
          <w:rFonts w:cs="Arial"/>
          <w:sz w:val="24"/>
        </w:rPr>
        <w:t>IX – Procedimento Sumário;</w:t>
      </w:r>
    </w:p>
    <w:p w14:paraId="19A345AB" w14:textId="77777777" w:rsidR="00FF53EF" w:rsidRPr="007B796D" w:rsidRDefault="00FF53EF" w:rsidP="00FF53EF">
      <w:pPr>
        <w:pStyle w:val="ArtigosOrdinais"/>
        <w:ind w:firstLine="1134"/>
        <w:rPr>
          <w:rFonts w:cs="Arial"/>
          <w:sz w:val="24"/>
        </w:rPr>
      </w:pPr>
      <w:r w:rsidRPr="007B796D">
        <w:rPr>
          <w:rFonts w:cs="Arial"/>
          <w:sz w:val="24"/>
        </w:rPr>
        <w:t>X – Processo Ético</w:t>
      </w:r>
      <w:r w:rsidR="002B6C57">
        <w:rPr>
          <w:rFonts w:cs="Arial"/>
          <w:sz w:val="24"/>
        </w:rPr>
        <w:t xml:space="preserve"> de Membro do Tribunal</w:t>
      </w:r>
      <w:r w:rsidRPr="007B796D">
        <w:rPr>
          <w:rFonts w:cs="Arial"/>
          <w:sz w:val="24"/>
        </w:rPr>
        <w:t>.</w:t>
      </w:r>
    </w:p>
    <w:p w14:paraId="27B47E4D" w14:textId="77777777" w:rsidR="00FF53EF" w:rsidRPr="007B796D" w:rsidRDefault="00FF53EF" w:rsidP="00FF53EF">
      <w:pPr>
        <w:pStyle w:val="ArtigosOrdinais"/>
        <w:ind w:firstLine="1134"/>
        <w:rPr>
          <w:rFonts w:cs="Arial"/>
          <w:sz w:val="24"/>
        </w:rPr>
      </w:pPr>
      <w:r w:rsidRPr="007B796D">
        <w:rPr>
          <w:rFonts w:cs="Arial"/>
          <w:sz w:val="24"/>
        </w:rPr>
        <w:t>[...]</w:t>
      </w:r>
    </w:p>
    <w:p w14:paraId="525E06E5" w14:textId="77777777" w:rsidR="00FF53EF" w:rsidRPr="007B796D" w:rsidRDefault="00FF53EF" w:rsidP="00FF53EF">
      <w:pPr>
        <w:pStyle w:val="ArtigosOrdinais"/>
        <w:ind w:firstLine="1134"/>
        <w:rPr>
          <w:bCs w:val="0"/>
          <w:sz w:val="24"/>
        </w:rPr>
      </w:pPr>
      <w:r w:rsidRPr="007B796D">
        <w:rPr>
          <w:rFonts w:cs="Arial"/>
          <w:sz w:val="24"/>
        </w:rPr>
        <w:t xml:space="preserve">§ 5º Para os processos indicados nos incisos II a IX, a </w:t>
      </w:r>
      <w:r w:rsidRPr="007B796D">
        <w:rPr>
          <w:bCs w:val="0"/>
          <w:sz w:val="24"/>
        </w:rPr>
        <w:t>disponibilização no Diário Eletrônico do Tribunal dos atos processuais até a decisão definitiva, observará os seguintes procedimentos:</w:t>
      </w:r>
    </w:p>
    <w:p w14:paraId="7C3B5E7F" w14:textId="77777777" w:rsidR="00FF53EF" w:rsidRPr="007B796D" w:rsidRDefault="00FF53EF" w:rsidP="00FF53EF">
      <w:pPr>
        <w:pStyle w:val="ArtigosOrdinais"/>
        <w:ind w:firstLine="1134"/>
        <w:rPr>
          <w:bCs w:val="0"/>
          <w:sz w:val="24"/>
        </w:rPr>
      </w:pPr>
      <w:r w:rsidRPr="007B796D">
        <w:rPr>
          <w:bCs w:val="0"/>
          <w:sz w:val="24"/>
        </w:rPr>
        <w:lastRenderedPageBreak/>
        <w:t>I – os nomes dos sujeitos dos processos, partes e/ou interessados, não constarão dos campos de autuação e dos textos dos atos, sendo indicados pelas letras iniciais em maiúsculas;</w:t>
      </w:r>
    </w:p>
    <w:p w14:paraId="0CA53024" w14:textId="77777777" w:rsidR="00FF53EF" w:rsidRPr="00DA3744" w:rsidRDefault="00FF53EF" w:rsidP="00FF53EF">
      <w:pPr>
        <w:pStyle w:val="ArtigosOrdinais"/>
        <w:ind w:firstLine="1134"/>
        <w:rPr>
          <w:bCs w:val="0"/>
          <w:sz w:val="24"/>
        </w:rPr>
      </w:pPr>
      <w:r w:rsidRPr="00DA3744">
        <w:rPr>
          <w:bCs w:val="0"/>
          <w:sz w:val="24"/>
        </w:rPr>
        <w:t>II – o nome Tribunal de Contas do Estado do Pa</w:t>
      </w:r>
      <w:r w:rsidR="0074395F" w:rsidRPr="00DA3744">
        <w:rPr>
          <w:bCs w:val="0"/>
          <w:sz w:val="24"/>
        </w:rPr>
        <w:t>raná constará no campo entidade, devendo constar também o número e o assunto</w:t>
      </w:r>
      <w:r w:rsidR="00644DEF" w:rsidRPr="00DA3744">
        <w:rPr>
          <w:bCs w:val="0"/>
          <w:sz w:val="24"/>
        </w:rPr>
        <w:t xml:space="preserve"> do processo</w:t>
      </w:r>
      <w:r w:rsidR="0074395F" w:rsidRPr="00DA3744">
        <w:rPr>
          <w:bCs w:val="0"/>
          <w:sz w:val="24"/>
        </w:rPr>
        <w:t>;</w:t>
      </w:r>
    </w:p>
    <w:p w14:paraId="38348E40" w14:textId="77777777" w:rsidR="00FF53EF" w:rsidRPr="00DA3744" w:rsidRDefault="00FF53EF" w:rsidP="00FF53EF">
      <w:pPr>
        <w:pStyle w:val="ArtigosOrdinais"/>
        <w:ind w:firstLine="1134"/>
        <w:rPr>
          <w:rFonts w:cs="Arial"/>
          <w:bCs w:val="0"/>
          <w:sz w:val="24"/>
        </w:rPr>
      </w:pPr>
      <w:r w:rsidRPr="00DA3744">
        <w:rPr>
          <w:rFonts w:cs="Arial"/>
          <w:bCs w:val="0"/>
          <w:sz w:val="24"/>
        </w:rPr>
        <w:t>III – para os termos de distribuição, aplica-se o contido no</w:t>
      </w:r>
      <w:r w:rsidR="006A5C42" w:rsidRPr="00DA3744">
        <w:rPr>
          <w:rFonts w:cs="Arial"/>
          <w:bCs w:val="0"/>
          <w:sz w:val="24"/>
        </w:rPr>
        <w:t>s</w:t>
      </w:r>
      <w:r w:rsidRPr="00DA3744">
        <w:rPr>
          <w:rFonts w:cs="Arial"/>
          <w:bCs w:val="0"/>
          <w:sz w:val="24"/>
        </w:rPr>
        <w:t xml:space="preserve"> inciso</w:t>
      </w:r>
      <w:r w:rsidR="006A5C42" w:rsidRPr="00DA3744">
        <w:rPr>
          <w:rFonts w:cs="Arial"/>
          <w:bCs w:val="0"/>
          <w:sz w:val="24"/>
        </w:rPr>
        <w:t>s</w:t>
      </w:r>
      <w:r w:rsidRPr="00DA3744">
        <w:rPr>
          <w:rFonts w:cs="Arial"/>
          <w:bCs w:val="0"/>
          <w:sz w:val="24"/>
        </w:rPr>
        <w:t xml:space="preserve"> I</w:t>
      </w:r>
      <w:r w:rsidR="006A5C42" w:rsidRPr="00DA3744">
        <w:rPr>
          <w:rFonts w:cs="Arial"/>
          <w:bCs w:val="0"/>
          <w:sz w:val="24"/>
        </w:rPr>
        <w:t xml:space="preserve"> e II</w:t>
      </w:r>
      <w:r w:rsidRPr="00DA3744">
        <w:rPr>
          <w:rFonts w:cs="Arial"/>
          <w:bCs w:val="0"/>
          <w:sz w:val="24"/>
        </w:rPr>
        <w:t>;</w:t>
      </w:r>
    </w:p>
    <w:p w14:paraId="5341F76E" w14:textId="77777777" w:rsidR="00FF53EF" w:rsidRDefault="00FF53EF" w:rsidP="00FF53EF">
      <w:pPr>
        <w:pStyle w:val="ArtigosOrdinais"/>
        <w:ind w:firstLine="1134"/>
        <w:rPr>
          <w:rFonts w:cs="Arial"/>
          <w:bCs w:val="0"/>
          <w:sz w:val="24"/>
        </w:rPr>
      </w:pPr>
      <w:r w:rsidRPr="007B796D">
        <w:rPr>
          <w:rFonts w:cs="Arial"/>
          <w:bCs w:val="0"/>
          <w:sz w:val="24"/>
        </w:rPr>
        <w:t>IV – para os termos/extratos de autuação</w:t>
      </w:r>
      <w:r>
        <w:rPr>
          <w:rFonts w:cs="Arial"/>
          <w:bCs w:val="0"/>
          <w:sz w:val="24"/>
        </w:rPr>
        <w:t xml:space="preserve"> e</w:t>
      </w:r>
      <w:r w:rsidRPr="007B796D">
        <w:rPr>
          <w:rFonts w:cs="Arial"/>
          <w:bCs w:val="0"/>
          <w:sz w:val="24"/>
        </w:rPr>
        <w:t xml:space="preserve"> para a disponibilização no Diário Eletrônico da pauta de julgamento do órgão colegiado e da decisão definitiva, não se aplica o contido no inciso I, devendo constar, além do número do processo e do nome do assunto, os nomes do(s) sujeitos do processo, bem como o(s) nome(s) completo(s) do(s) respectivo(s) procurador(s), se houver;</w:t>
      </w:r>
    </w:p>
    <w:p w14:paraId="24BE0A0F" w14:textId="77777777" w:rsidR="0074395F" w:rsidRPr="00DA3744" w:rsidRDefault="0074395F" w:rsidP="00FF53EF">
      <w:pPr>
        <w:pStyle w:val="ArtigosOrdinais"/>
        <w:ind w:firstLine="1134"/>
        <w:rPr>
          <w:rFonts w:cs="Arial"/>
          <w:bCs w:val="0"/>
          <w:sz w:val="24"/>
        </w:rPr>
      </w:pPr>
      <w:r w:rsidRPr="00DA3744">
        <w:rPr>
          <w:rFonts w:cs="Arial"/>
          <w:bCs w:val="0"/>
          <w:sz w:val="24"/>
        </w:rPr>
        <w:t xml:space="preserve">V – para os editais de citação </w:t>
      </w:r>
      <w:r w:rsidR="00E278B9" w:rsidRPr="00DA3744">
        <w:rPr>
          <w:rFonts w:cs="Arial"/>
          <w:bCs w:val="0"/>
          <w:sz w:val="24"/>
        </w:rPr>
        <w:t>ou</w:t>
      </w:r>
      <w:r w:rsidRPr="00DA3744">
        <w:rPr>
          <w:rFonts w:cs="Arial"/>
          <w:bCs w:val="0"/>
          <w:sz w:val="24"/>
        </w:rPr>
        <w:t xml:space="preserve"> de intimação, destinados à publicação no Diário Eletrônico, nos campos de autuação aplica-se o contido nos inciso</w:t>
      </w:r>
      <w:r w:rsidR="00A80507" w:rsidRPr="00DA3744">
        <w:rPr>
          <w:rFonts w:cs="Arial"/>
          <w:bCs w:val="0"/>
          <w:sz w:val="24"/>
        </w:rPr>
        <w:t>s</w:t>
      </w:r>
      <w:r w:rsidRPr="00DA3744">
        <w:rPr>
          <w:rFonts w:cs="Arial"/>
          <w:bCs w:val="0"/>
          <w:sz w:val="24"/>
        </w:rPr>
        <w:t xml:space="preserve"> I e II, sendo que no texto do ato deverá ser indicado o nome da pessoa a ser citada ou intimada;</w:t>
      </w:r>
    </w:p>
    <w:p w14:paraId="2994A5C9" w14:textId="77777777" w:rsidR="00FF53EF" w:rsidRPr="00DA3744" w:rsidRDefault="00FF53EF" w:rsidP="00FF53EF">
      <w:pPr>
        <w:pStyle w:val="ArtigosOrdinais"/>
        <w:ind w:firstLine="1134"/>
        <w:rPr>
          <w:rFonts w:cs="Arial"/>
          <w:bCs w:val="0"/>
          <w:sz w:val="24"/>
        </w:rPr>
      </w:pPr>
      <w:r w:rsidRPr="00DA3744">
        <w:rPr>
          <w:bCs w:val="0"/>
          <w:sz w:val="24"/>
        </w:rPr>
        <w:t>V</w:t>
      </w:r>
      <w:r w:rsidR="0074395F" w:rsidRPr="00DA3744">
        <w:rPr>
          <w:bCs w:val="0"/>
          <w:sz w:val="24"/>
        </w:rPr>
        <w:t>I</w:t>
      </w:r>
      <w:r w:rsidRPr="00DA3744">
        <w:rPr>
          <w:bCs w:val="0"/>
          <w:sz w:val="24"/>
        </w:rPr>
        <w:t xml:space="preserve"> – </w:t>
      </w:r>
      <w:r w:rsidRPr="00DA3744">
        <w:rPr>
          <w:rFonts w:cs="Arial"/>
          <w:bCs w:val="0"/>
          <w:sz w:val="24"/>
        </w:rPr>
        <w:t>o nome completo do(s) procurador(s), se houver, constará de todos os atos destinados à disponibilização no Diário Eletrônico.</w:t>
      </w:r>
    </w:p>
    <w:p w14:paraId="46A8DCAC" w14:textId="77777777" w:rsidR="00FF53EF" w:rsidRPr="007B796D" w:rsidRDefault="00FF53EF" w:rsidP="00FF53EF">
      <w:pPr>
        <w:pStyle w:val="ArtigosOrdinais"/>
        <w:ind w:firstLine="1134"/>
        <w:rPr>
          <w:rFonts w:cs="Arial"/>
          <w:sz w:val="24"/>
        </w:rPr>
      </w:pPr>
      <w:r w:rsidRPr="007B796D">
        <w:rPr>
          <w:rFonts w:cs="Arial"/>
          <w:sz w:val="24"/>
        </w:rPr>
        <w:t>§ 6º Nas representações e demais expedientes contendo documentos protegidos por sigilo judicial, o Presidente ou os Relatores determinarão a tramitação do feito</w:t>
      </w:r>
      <w:r w:rsidR="00244642">
        <w:rPr>
          <w:rFonts w:cs="Arial"/>
          <w:sz w:val="24"/>
        </w:rPr>
        <w:t>, em conformidade ao disposto no § 5º</w:t>
      </w:r>
      <w:r w:rsidRPr="007B796D">
        <w:rPr>
          <w:rFonts w:cs="Arial"/>
          <w:sz w:val="24"/>
        </w:rPr>
        <w:t>.</w:t>
      </w:r>
    </w:p>
    <w:p w14:paraId="5726855B" w14:textId="77777777" w:rsidR="00FF53EF" w:rsidRPr="007B796D" w:rsidRDefault="00FF53EF" w:rsidP="00FF53EF">
      <w:pPr>
        <w:pStyle w:val="ArtigosOrdinais"/>
        <w:ind w:firstLine="1134"/>
        <w:rPr>
          <w:rFonts w:cs="Arial"/>
          <w:sz w:val="24"/>
        </w:rPr>
      </w:pPr>
      <w:r w:rsidRPr="007B796D">
        <w:rPr>
          <w:rFonts w:cs="Arial"/>
          <w:sz w:val="24"/>
        </w:rPr>
        <w:t xml:space="preserve">§ 7º A disponibilização no sítio eletrônico do Tribunal de informações, relativas aos processos e requerimentos nominados nos incisos I a X do </w:t>
      </w:r>
      <w:r w:rsidRPr="00244642">
        <w:rPr>
          <w:rFonts w:cs="Arial"/>
          <w:i/>
          <w:sz w:val="24"/>
        </w:rPr>
        <w:t>caput</w:t>
      </w:r>
      <w:r w:rsidRPr="007B796D">
        <w:rPr>
          <w:rFonts w:cs="Arial"/>
          <w:sz w:val="24"/>
        </w:rPr>
        <w:t>, observará as disposições contidas nesta Instrução Normativa.</w:t>
      </w:r>
    </w:p>
    <w:p w14:paraId="7BD6C9D9" w14:textId="77777777" w:rsidR="00FF53EF" w:rsidRPr="007B796D" w:rsidRDefault="00FF53EF" w:rsidP="00FF53EF">
      <w:pPr>
        <w:pStyle w:val="ArtigosOrdinais"/>
        <w:ind w:firstLine="1134"/>
        <w:rPr>
          <w:rFonts w:cs="Arial"/>
          <w:sz w:val="24"/>
        </w:rPr>
      </w:pPr>
      <w:r w:rsidRPr="007B796D">
        <w:rPr>
          <w:rFonts w:cs="Arial"/>
          <w:sz w:val="24"/>
        </w:rPr>
        <w:t xml:space="preserve">§ 8º O sigilo do </w:t>
      </w:r>
      <w:r w:rsidR="009316CC">
        <w:rPr>
          <w:rFonts w:cs="Arial"/>
          <w:sz w:val="24"/>
        </w:rPr>
        <w:t>P</w:t>
      </w:r>
      <w:r w:rsidRPr="007B796D">
        <w:rPr>
          <w:rFonts w:cs="Arial"/>
          <w:sz w:val="24"/>
        </w:rPr>
        <w:t>ro</w:t>
      </w:r>
      <w:r w:rsidR="009316CC">
        <w:rPr>
          <w:rFonts w:cs="Arial"/>
          <w:sz w:val="24"/>
        </w:rPr>
        <w:t>cesso Ét</w:t>
      </w:r>
      <w:r w:rsidRPr="007B796D">
        <w:rPr>
          <w:rFonts w:cs="Arial"/>
          <w:sz w:val="24"/>
        </w:rPr>
        <w:t xml:space="preserve">ico </w:t>
      </w:r>
      <w:r w:rsidR="009316CC">
        <w:rPr>
          <w:rFonts w:cs="Arial"/>
          <w:sz w:val="24"/>
        </w:rPr>
        <w:t xml:space="preserve">de Membro do Tribunal </w:t>
      </w:r>
      <w:r w:rsidRPr="007B796D">
        <w:rPr>
          <w:rFonts w:cs="Arial"/>
          <w:sz w:val="24"/>
        </w:rPr>
        <w:t>observará as disposições da Lei Complementar Estadual nº 113/2005 e do Regimento Interno deste Tribunal.</w:t>
      </w:r>
    </w:p>
    <w:p w14:paraId="7A0A8935" w14:textId="77777777" w:rsidR="00FF53EF" w:rsidRPr="007B796D" w:rsidRDefault="00FF53EF" w:rsidP="00FF53EF">
      <w:pPr>
        <w:pStyle w:val="ArtigosOrdinais"/>
        <w:ind w:firstLine="1134"/>
        <w:rPr>
          <w:rFonts w:cs="Arial"/>
          <w:sz w:val="24"/>
        </w:rPr>
      </w:pPr>
      <w:r w:rsidRPr="007B796D">
        <w:rPr>
          <w:rFonts w:cs="Arial"/>
          <w:sz w:val="24"/>
        </w:rPr>
        <w:t>§ 9º Para os fins desta Instrução Normativa, considera-se:</w:t>
      </w:r>
    </w:p>
    <w:p w14:paraId="013EAE5E" w14:textId="77777777" w:rsidR="00FF53EF" w:rsidRPr="007B796D" w:rsidRDefault="00FF53EF" w:rsidP="00FF53EF">
      <w:pPr>
        <w:pStyle w:val="ArtigosOrdinais"/>
        <w:ind w:firstLine="1134"/>
        <w:rPr>
          <w:rFonts w:cs="Arial"/>
          <w:sz w:val="24"/>
        </w:rPr>
      </w:pPr>
      <w:r w:rsidRPr="007B796D">
        <w:rPr>
          <w:rFonts w:cs="Arial"/>
          <w:sz w:val="24"/>
        </w:rPr>
        <w:t>I – decisão definitiva aquela que extingue o processo, com ou sem resolução de mérito;</w:t>
      </w:r>
    </w:p>
    <w:p w14:paraId="5CB40637" w14:textId="77777777" w:rsidR="00FF53EF" w:rsidRPr="007B796D" w:rsidRDefault="00FF53EF" w:rsidP="00FF53EF">
      <w:pPr>
        <w:pStyle w:val="ArtigosOrdinais"/>
        <w:ind w:firstLine="1134"/>
        <w:rPr>
          <w:rFonts w:cs="Arial"/>
          <w:sz w:val="24"/>
        </w:rPr>
      </w:pPr>
      <w:r w:rsidRPr="007B796D">
        <w:rPr>
          <w:rFonts w:cs="Arial"/>
          <w:sz w:val="24"/>
        </w:rPr>
        <w:t>II – decisão definitiva irrecorrível aquela já transitada em julgado.</w:t>
      </w:r>
    </w:p>
    <w:p w14:paraId="015F636C" w14:textId="6F97BB24" w:rsidR="00FF53EF" w:rsidRPr="007B796D" w:rsidRDefault="00FF53EF" w:rsidP="00FF53EF">
      <w:pPr>
        <w:pStyle w:val="ArtigosOrdinais"/>
        <w:ind w:firstLine="1134"/>
        <w:rPr>
          <w:rFonts w:cs="Arial"/>
          <w:sz w:val="24"/>
        </w:rPr>
      </w:pPr>
      <w:r w:rsidRPr="007B796D">
        <w:rPr>
          <w:rFonts w:cs="Arial"/>
          <w:b/>
          <w:sz w:val="24"/>
        </w:rPr>
        <w:t xml:space="preserve">Art. 3º </w:t>
      </w:r>
      <w:r w:rsidRPr="007B796D">
        <w:rPr>
          <w:rFonts w:cs="Arial"/>
          <w:sz w:val="24"/>
        </w:rPr>
        <w:t xml:space="preserve">Ficam incluídos nos Anexos II e VI da </w:t>
      </w:r>
      <w:hyperlink r:id="rId11" w:history="1">
        <w:r w:rsidRPr="00DD5056">
          <w:rPr>
            <w:rStyle w:val="Hyperlink"/>
            <w:rFonts w:cs="Arial"/>
            <w:sz w:val="24"/>
          </w:rPr>
          <w:t>Instrução Normativa nº 82/2012</w:t>
        </w:r>
      </w:hyperlink>
      <w:r w:rsidRPr="007B796D">
        <w:rPr>
          <w:rFonts w:cs="Arial"/>
          <w:sz w:val="24"/>
        </w:rPr>
        <w:t>, conforme quadro constante do Anexo 1 desta Instrução, os seguintes assuntos de processos:</w:t>
      </w:r>
    </w:p>
    <w:p w14:paraId="4375D357" w14:textId="77777777" w:rsidR="00FF53EF" w:rsidRPr="007B796D" w:rsidRDefault="00FF53EF" w:rsidP="00FF53EF">
      <w:pPr>
        <w:pStyle w:val="ArtigosOrdinais"/>
        <w:ind w:firstLine="1134"/>
        <w:rPr>
          <w:rFonts w:cs="Arial"/>
          <w:sz w:val="24"/>
        </w:rPr>
      </w:pPr>
      <w:r w:rsidRPr="007B796D">
        <w:rPr>
          <w:rFonts w:cs="Arial"/>
          <w:sz w:val="24"/>
        </w:rPr>
        <w:t xml:space="preserve">I </w:t>
      </w:r>
      <w:r w:rsidR="00244642" w:rsidRPr="007B796D">
        <w:rPr>
          <w:rFonts w:cs="Arial"/>
          <w:sz w:val="24"/>
        </w:rPr>
        <w:t>–</w:t>
      </w:r>
      <w:r w:rsidRPr="007B796D">
        <w:rPr>
          <w:rFonts w:cs="Arial"/>
          <w:sz w:val="24"/>
        </w:rPr>
        <w:t xml:space="preserve"> Procedimento Sumário, item 34;</w:t>
      </w:r>
    </w:p>
    <w:p w14:paraId="1A3997C9" w14:textId="77777777" w:rsidR="00FF53EF" w:rsidRPr="007B796D" w:rsidRDefault="00FF53EF" w:rsidP="00FF53EF">
      <w:pPr>
        <w:pStyle w:val="ArtigosOrdinais"/>
        <w:ind w:firstLine="1134"/>
        <w:rPr>
          <w:rFonts w:cs="Arial"/>
          <w:sz w:val="24"/>
        </w:rPr>
      </w:pPr>
      <w:r w:rsidRPr="007B796D">
        <w:rPr>
          <w:rFonts w:cs="Arial"/>
          <w:sz w:val="24"/>
        </w:rPr>
        <w:t xml:space="preserve">II </w:t>
      </w:r>
      <w:r w:rsidR="002B6C57">
        <w:rPr>
          <w:rFonts w:cs="Arial"/>
          <w:sz w:val="24"/>
        </w:rPr>
        <w:t>– P</w:t>
      </w:r>
      <w:r w:rsidRPr="007B796D">
        <w:rPr>
          <w:rFonts w:cs="Arial"/>
          <w:sz w:val="24"/>
        </w:rPr>
        <w:t>rocesso Inominado, item 3</w:t>
      </w:r>
      <w:r w:rsidR="002B6C57">
        <w:rPr>
          <w:rFonts w:cs="Arial"/>
          <w:sz w:val="24"/>
        </w:rPr>
        <w:t>5</w:t>
      </w:r>
      <w:r w:rsidRPr="007B796D">
        <w:rPr>
          <w:rFonts w:cs="Arial"/>
          <w:sz w:val="24"/>
        </w:rPr>
        <w:t>.</w:t>
      </w:r>
    </w:p>
    <w:p w14:paraId="2E80BD88" w14:textId="133E335B" w:rsidR="00FF53EF" w:rsidRPr="00244642" w:rsidRDefault="00FF53EF" w:rsidP="00244642">
      <w:pPr>
        <w:pStyle w:val="Ttulo6"/>
        <w:tabs>
          <w:tab w:val="left" w:pos="708"/>
        </w:tabs>
        <w:spacing w:before="120"/>
        <w:ind w:left="0" w:right="74" w:firstLine="1134"/>
        <w:jc w:val="both"/>
        <w:rPr>
          <w:rFonts w:ascii="Arial" w:hAnsi="Arial" w:cs="Arial"/>
          <w:i w:val="0"/>
          <w:color w:val="auto"/>
          <w:sz w:val="24"/>
        </w:rPr>
      </w:pPr>
      <w:r w:rsidRPr="00244642">
        <w:rPr>
          <w:rFonts w:ascii="Arial" w:hAnsi="Arial" w:cs="Arial"/>
          <w:b/>
          <w:i w:val="0"/>
          <w:color w:val="auto"/>
          <w:sz w:val="24"/>
        </w:rPr>
        <w:lastRenderedPageBreak/>
        <w:t>Art. 4º</w:t>
      </w:r>
      <w:r w:rsidRPr="00244642">
        <w:rPr>
          <w:rFonts w:ascii="Arial" w:hAnsi="Arial" w:cs="Arial"/>
          <w:i w:val="0"/>
          <w:color w:val="auto"/>
          <w:sz w:val="24"/>
        </w:rPr>
        <w:t xml:space="preserve"> Fica incluído nos Anexos IV e IX da </w:t>
      </w:r>
      <w:hyperlink r:id="rId12" w:history="1">
        <w:r w:rsidRPr="00DD5056">
          <w:rPr>
            <w:rStyle w:val="Hyperlink"/>
            <w:rFonts w:cs="Arial"/>
            <w:i w:val="0"/>
            <w:sz w:val="24"/>
          </w:rPr>
          <w:t>Instrução Normativa nº 82/2012</w:t>
        </w:r>
      </w:hyperlink>
      <w:r w:rsidRPr="00244642">
        <w:rPr>
          <w:rFonts w:ascii="Arial" w:hAnsi="Arial" w:cs="Arial"/>
          <w:i w:val="0"/>
          <w:color w:val="auto"/>
          <w:sz w:val="24"/>
        </w:rPr>
        <w:t>, referentes a Requerimentos, o assunto Requerimento ao Corregedor-Geral, itens 06 e 25, para contemplar os casos de comunicação ou solicitação de providências endereçadas ao Corregedor-Geral e relativos à matéria de sua competência, conforme quadro</w:t>
      </w:r>
      <w:r w:rsidRPr="00244642">
        <w:rPr>
          <w:rFonts w:cs="Arial"/>
          <w:i w:val="0"/>
          <w:color w:val="auto"/>
          <w:sz w:val="24"/>
        </w:rPr>
        <w:t xml:space="preserve"> </w:t>
      </w:r>
      <w:r w:rsidRPr="00244642">
        <w:rPr>
          <w:rFonts w:ascii="Arial" w:hAnsi="Arial" w:cs="Arial"/>
          <w:i w:val="0"/>
          <w:color w:val="auto"/>
          <w:sz w:val="24"/>
        </w:rPr>
        <w:t>constante do Anexo 2 desta Instrução.</w:t>
      </w:r>
    </w:p>
    <w:p w14:paraId="1BF3D723" w14:textId="52806132" w:rsidR="00FF53EF" w:rsidRPr="007B796D" w:rsidRDefault="00FF53EF" w:rsidP="00FF53EF">
      <w:pPr>
        <w:pStyle w:val="Recuodecorpodetexto3"/>
        <w:tabs>
          <w:tab w:val="left" w:pos="1134"/>
        </w:tabs>
        <w:spacing w:before="120"/>
        <w:ind w:firstLine="1134"/>
        <w:rPr>
          <w:rFonts w:ascii="Arial" w:hAnsi="Arial" w:cs="Arial"/>
          <w:color w:val="auto"/>
        </w:rPr>
      </w:pPr>
      <w:r w:rsidRPr="007B796D">
        <w:rPr>
          <w:rFonts w:ascii="Arial" w:hAnsi="Arial" w:cs="Arial"/>
          <w:b/>
          <w:color w:val="auto"/>
        </w:rPr>
        <w:t xml:space="preserve">Art. 5º </w:t>
      </w:r>
      <w:r w:rsidRPr="007B796D">
        <w:rPr>
          <w:rFonts w:ascii="Arial" w:hAnsi="Arial" w:cs="Arial"/>
          <w:color w:val="auto"/>
        </w:rPr>
        <w:t>Esta Instrução Normativa entra em vigor na data de sua publicação.</w:t>
      </w:r>
    </w:p>
    <w:p w14:paraId="74910D30" w14:textId="77777777" w:rsidR="00A63544" w:rsidRDefault="00A63544" w:rsidP="0048146E">
      <w:pPr>
        <w:spacing w:befor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Curitiba, 17 de julho de 2017.</w:t>
      </w:r>
    </w:p>
    <w:p w14:paraId="01107CAC" w14:textId="77777777" w:rsidR="00BE0DCE" w:rsidRDefault="00BE0DCE" w:rsidP="0048146E">
      <w:pPr>
        <w:spacing w:before="360"/>
        <w:jc w:val="center"/>
        <w:rPr>
          <w:rFonts w:ascii="Arial" w:hAnsi="Arial" w:cs="Arial"/>
        </w:rPr>
      </w:pPr>
    </w:p>
    <w:p w14:paraId="7BB3E278" w14:textId="418227A8" w:rsidR="00A63544" w:rsidRPr="00A63544" w:rsidRDefault="00A63544" w:rsidP="0048146E">
      <w:pPr>
        <w:spacing w:before="360"/>
        <w:jc w:val="center"/>
        <w:rPr>
          <w:rFonts w:ascii="Arial" w:hAnsi="Arial" w:cs="Arial"/>
          <w:b/>
        </w:rPr>
      </w:pPr>
      <w:r w:rsidRPr="00A63544">
        <w:rPr>
          <w:rFonts w:ascii="Arial" w:hAnsi="Arial" w:cs="Arial"/>
        </w:rPr>
        <w:t xml:space="preserve">Conselheiro </w:t>
      </w:r>
      <w:r w:rsidRPr="00A63544">
        <w:rPr>
          <w:rFonts w:ascii="Arial" w:hAnsi="Arial" w:cs="Arial"/>
          <w:b/>
        </w:rPr>
        <w:t>JOSÉ DURVAL MATTOS DO AMARAL</w:t>
      </w:r>
    </w:p>
    <w:p w14:paraId="3F04157F" w14:textId="77777777" w:rsidR="00A63544" w:rsidRPr="00A63544" w:rsidRDefault="00A63544" w:rsidP="0048146E">
      <w:pPr>
        <w:pStyle w:val="Ttulo6"/>
        <w:tabs>
          <w:tab w:val="left" w:pos="708"/>
        </w:tabs>
        <w:spacing w:before="120" w:after="120"/>
        <w:ind w:left="0" w:right="74" w:firstLine="0"/>
        <w:rPr>
          <w:rFonts w:ascii="Arial" w:hAnsi="Arial" w:cs="Arial"/>
          <w:i w:val="0"/>
          <w:color w:val="auto"/>
        </w:rPr>
      </w:pPr>
      <w:r w:rsidRPr="00A63544">
        <w:rPr>
          <w:rFonts w:ascii="Arial" w:hAnsi="Arial" w:cs="Arial"/>
          <w:i w:val="0"/>
          <w:color w:val="auto"/>
        </w:rPr>
        <w:t>Presidente</w:t>
      </w:r>
    </w:p>
    <w:p w14:paraId="1AB98560" w14:textId="77777777" w:rsidR="00FF53EF" w:rsidRPr="00200632" w:rsidRDefault="00FF53EF" w:rsidP="00455A2C">
      <w:pPr>
        <w:pStyle w:val="Ttulo6"/>
        <w:tabs>
          <w:tab w:val="left" w:pos="708"/>
        </w:tabs>
        <w:spacing w:before="120" w:after="120"/>
        <w:ind w:left="0" w:right="74" w:firstLine="0"/>
        <w:rPr>
          <w:rFonts w:ascii="Arial" w:hAnsi="Arial" w:cs="Arial"/>
          <w:b/>
          <w:i w:val="0"/>
          <w:color w:val="auto"/>
          <w:sz w:val="28"/>
          <w:szCs w:val="28"/>
        </w:rPr>
      </w:pPr>
      <w:r w:rsidRPr="007B796D">
        <w:rPr>
          <w:rFonts w:ascii="Arial" w:hAnsi="Arial" w:cs="Arial"/>
        </w:rPr>
        <w:br w:type="page"/>
      </w:r>
      <w:r w:rsidRPr="00200632">
        <w:rPr>
          <w:rFonts w:ascii="Arial" w:hAnsi="Arial" w:cs="Arial"/>
          <w:b/>
          <w:i w:val="0"/>
          <w:color w:val="auto"/>
          <w:sz w:val="28"/>
          <w:szCs w:val="28"/>
        </w:rPr>
        <w:lastRenderedPageBreak/>
        <w:t>ANEXO 1</w:t>
      </w:r>
    </w:p>
    <w:p w14:paraId="5A3E7E5A" w14:textId="77777777" w:rsidR="00FF53EF" w:rsidRPr="007B796D" w:rsidRDefault="00FF53EF" w:rsidP="00FF53EF">
      <w:pPr>
        <w:jc w:val="center"/>
        <w:rPr>
          <w:rFonts w:ascii="Arial" w:hAnsi="Arial" w:cs="Arial"/>
          <w:b/>
          <w:sz w:val="22"/>
          <w:szCs w:val="22"/>
        </w:rPr>
      </w:pPr>
      <w:r w:rsidRPr="007B796D">
        <w:rPr>
          <w:rFonts w:ascii="Arial" w:hAnsi="Arial" w:cs="Arial"/>
          <w:b/>
          <w:sz w:val="22"/>
          <w:szCs w:val="22"/>
        </w:rPr>
        <w:t>(Anexos II e VI da Instrução Normativa nº 82/2012)</w:t>
      </w:r>
    </w:p>
    <w:p w14:paraId="2A8231AA" w14:textId="77777777" w:rsidR="00FF53EF" w:rsidRPr="00455A2C" w:rsidRDefault="00FF53EF" w:rsidP="00455A2C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4830"/>
        <w:gridCol w:w="3401"/>
      </w:tblGrid>
      <w:tr w:rsidR="00FF53EF" w:rsidRPr="007B796D" w14:paraId="28D5F79B" w14:textId="77777777" w:rsidTr="008E1E73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5FB820F8" w14:textId="77777777" w:rsidR="00FF53EF" w:rsidRPr="007B796D" w:rsidRDefault="00FF53EF" w:rsidP="007B1F0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B796D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35D5BE9C" w14:textId="77777777" w:rsidR="00FF53EF" w:rsidRPr="007B796D" w:rsidRDefault="00FF53EF" w:rsidP="007B1F0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B796D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3FE2B74" w14:textId="77777777" w:rsidR="00FF53EF" w:rsidRPr="007B796D" w:rsidRDefault="00FF53EF" w:rsidP="007B1F0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B796D">
              <w:rPr>
                <w:rFonts w:ascii="Arial" w:hAnsi="Arial" w:cs="Arial"/>
                <w:b/>
              </w:rPr>
              <w:t>SUBASSUNTO</w:t>
            </w:r>
          </w:p>
        </w:tc>
      </w:tr>
      <w:tr w:rsidR="00FF53EF" w:rsidRPr="007B796D" w14:paraId="4AE87192" w14:textId="77777777" w:rsidTr="008E1E73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AF74" w14:textId="77777777" w:rsidR="00FF53EF" w:rsidRPr="007B796D" w:rsidRDefault="00FF53EF" w:rsidP="007B1F0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B796D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CD2F" w14:textId="77777777" w:rsidR="00FF53EF" w:rsidRPr="007B796D" w:rsidRDefault="00FF53EF" w:rsidP="007B1F01">
            <w:pPr>
              <w:spacing w:before="60" w:after="60"/>
              <w:rPr>
                <w:rFonts w:ascii="Arial" w:hAnsi="Arial" w:cs="Arial"/>
                <w:bCs/>
              </w:rPr>
            </w:pPr>
            <w:r w:rsidRPr="007B796D">
              <w:rPr>
                <w:rFonts w:ascii="Arial" w:hAnsi="Arial" w:cs="Arial"/>
                <w:bCs/>
              </w:rPr>
              <w:t>PROCEDIMENTO SUMÁRIO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47F5" w14:textId="77777777" w:rsidR="00FF53EF" w:rsidRPr="007B796D" w:rsidRDefault="00FF53EF" w:rsidP="007B1F01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</w:tbl>
    <w:p w14:paraId="5259D9A3" w14:textId="77777777" w:rsidR="00FF53EF" w:rsidRPr="007B796D" w:rsidRDefault="00FF53EF" w:rsidP="00200632">
      <w:pPr>
        <w:pStyle w:val="Assunto"/>
        <w:tabs>
          <w:tab w:val="clear" w:pos="1400"/>
        </w:tabs>
        <w:spacing w:before="120"/>
        <w:ind w:firstLine="0"/>
        <w:rPr>
          <w:sz w:val="24"/>
        </w:rPr>
      </w:pPr>
      <w:r w:rsidRPr="007B796D">
        <w:rPr>
          <w:sz w:val="24"/>
        </w:rPr>
        <w:t>34.</w:t>
      </w:r>
      <w:r w:rsidRPr="007B796D">
        <w:rPr>
          <w:sz w:val="24"/>
        </w:rPr>
        <w:tab/>
      </w:r>
      <w:r w:rsidRPr="007B796D">
        <w:rPr>
          <w:b w:val="0"/>
          <w:sz w:val="24"/>
        </w:rPr>
        <w:t>PROCEDIMENTO SUMÁRIO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F53EF" w:rsidRPr="007B796D" w14:paraId="229366D8" w14:textId="77777777" w:rsidTr="008E1E73">
        <w:tc>
          <w:tcPr>
            <w:tcW w:w="9356" w:type="dxa"/>
          </w:tcPr>
          <w:p w14:paraId="5BFF15C2" w14:textId="77777777" w:rsidR="00FF53EF" w:rsidRPr="007B796D" w:rsidRDefault="00FF53EF" w:rsidP="007B1F0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B796D">
              <w:rPr>
                <w:rFonts w:ascii="Arial" w:hAnsi="Arial" w:cs="Arial"/>
                <w:b/>
              </w:rPr>
              <w:t xml:space="preserve">Conceito: </w:t>
            </w:r>
            <w:r w:rsidRPr="007B796D">
              <w:rPr>
                <w:rFonts w:ascii="Arial" w:hAnsi="Arial" w:cs="Arial"/>
              </w:rPr>
              <w:t>expediente instaurado para fins de apuração de faltas disciplinares de servidores.</w:t>
            </w:r>
          </w:p>
          <w:p w14:paraId="63F2A19F" w14:textId="77777777" w:rsidR="00FF53EF" w:rsidRPr="007B796D" w:rsidRDefault="00FF53EF" w:rsidP="007B1F0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B796D">
              <w:rPr>
                <w:rFonts w:ascii="Arial" w:hAnsi="Arial" w:cs="Arial"/>
                <w:b/>
              </w:rPr>
              <w:t xml:space="preserve">Iniciativa da instauração do processo: </w:t>
            </w:r>
            <w:r w:rsidRPr="007B796D">
              <w:rPr>
                <w:rFonts w:ascii="Arial" w:hAnsi="Arial" w:cs="Arial"/>
              </w:rPr>
              <w:t>Tribunal de Contas do Estado do Paraná.</w:t>
            </w:r>
          </w:p>
          <w:p w14:paraId="6E2F2B0C" w14:textId="77777777" w:rsidR="00FF53EF" w:rsidRPr="007B796D" w:rsidRDefault="00FF53EF" w:rsidP="007B1F0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B796D">
              <w:rPr>
                <w:rFonts w:ascii="Arial" w:hAnsi="Arial" w:cs="Arial"/>
                <w:b/>
              </w:rPr>
              <w:t>Dispositivos legais:</w:t>
            </w:r>
            <w:r w:rsidRPr="007B796D">
              <w:rPr>
                <w:rFonts w:ascii="Arial" w:hAnsi="Arial" w:cs="Arial"/>
              </w:rPr>
              <w:t xml:space="preserve"> </w:t>
            </w:r>
            <w:proofErr w:type="spellStart"/>
            <w:r w:rsidRPr="007B796D">
              <w:rPr>
                <w:rFonts w:ascii="Arial" w:hAnsi="Arial" w:cs="Arial"/>
              </w:rPr>
              <w:t>arts</w:t>
            </w:r>
            <w:proofErr w:type="spellEnd"/>
            <w:r w:rsidRPr="007B796D">
              <w:rPr>
                <w:rFonts w:ascii="Arial" w:hAnsi="Arial" w:cs="Arial"/>
              </w:rPr>
              <w:t>. 110 e 111 do Regimento Interno</w:t>
            </w:r>
          </w:p>
        </w:tc>
      </w:tr>
    </w:tbl>
    <w:p w14:paraId="0BDD2D23" w14:textId="77777777" w:rsidR="00FF53EF" w:rsidRPr="007B796D" w:rsidRDefault="00FF53EF" w:rsidP="00FF53EF"/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830"/>
        <w:gridCol w:w="4057"/>
      </w:tblGrid>
      <w:tr w:rsidR="00FF53EF" w:rsidRPr="007B796D" w14:paraId="7D89D235" w14:textId="77777777" w:rsidTr="008E1E73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3F1941D3" w14:textId="77777777" w:rsidR="00FF53EF" w:rsidRPr="007B796D" w:rsidRDefault="00FF53EF" w:rsidP="007B1F0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B796D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46FF18A3" w14:textId="77777777" w:rsidR="00FF53EF" w:rsidRPr="007B796D" w:rsidRDefault="00FF53EF" w:rsidP="007B1F0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B796D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43610F04" w14:textId="77777777" w:rsidR="00FF53EF" w:rsidRPr="007B796D" w:rsidRDefault="00FF53EF" w:rsidP="007B1F0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B796D">
              <w:rPr>
                <w:rFonts w:ascii="Arial" w:hAnsi="Arial" w:cs="Arial"/>
                <w:b/>
              </w:rPr>
              <w:t>SUBASSUNTO</w:t>
            </w:r>
          </w:p>
        </w:tc>
      </w:tr>
      <w:tr w:rsidR="00FF53EF" w:rsidRPr="007B796D" w14:paraId="7C9CDBD1" w14:textId="77777777" w:rsidTr="008E1E73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3F94" w14:textId="77777777" w:rsidR="00FF53EF" w:rsidRPr="007B796D" w:rsidRDefault="00FF53EF" w:rsidP="002B6C57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B796D">
              <w:rPr>
                <w:rFonts w:ascii="Arial" w:hAnsi="Arial" w:cs="Arial"/>
                <w:b/>
              </w:rPr>
              <w:t>3</w:t>
            </w:r>
            <w:r w:rsidR="002B6C5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E237" w14:textId="77777777" w:rsidR="00FF53EF" w:rsidRPr="007B796D" w:rsidRDefault="00FF53EF" w:rsidP="007B1F01">
            <w:pPr>
              <w:spacing w:before="60" w:after="60"/>
              <w:rPr>
                <w:rFonts w:ascii="Arial" w:hAnsi="Arial" w:cs="Arial"/>
                <w:bCs/>
              </w:rPr>
            </w:pPr>
            <w:r w:rsidRPr="007B796D">
              <w:rPr>
                <w:rFonts w:ascii="Arial" w:hAnsi="Arial" w:cs="Arial"/>
                <w:bCs/>
              </w:rPr>
              <w:t>PROCESSO INOMINADO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1C77" w14:textId="77777777" w:rsidR="00FF53EF" w:rsidRPr="007B796D" w:rsidRDefault="00FF53EF" w:rsidP="007B1F01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</w:tbl>
    <w:p w14:paraId="28A9D1EB" w14:textId="77777777" w:rsidR="00FF53EF" w:rsidRPr="007B796D" w:rsidRDefault="00FF53EF" w:rsidP="00200632">
      <w:pPr>
        <w:pStyle w:val="Assunto"/>
        <w:tabs>
          <w:tab w:val="clear" w:pos="1400"/>
        </w:tabs>
        <w:spacing w:before="120"/>
        <w:ind w:firstLine="0"/>
        <w:rPr>
          <w:b w:val="0"/>
          <w:sz w:val="24"/>
        </w:rPr>
      </w:pPr>
      <w:r w:rsidRPr="007B796D">
        <w:rPr>
          <w:sz w:val="24"/>
        </w:rPr>
        <w:t>3</w:t>
      </w:r>
      <w:r w:rsidR="002B6C57">
        <w:rPr>
          <w:sz w:val="24"/>
        </w:rPr>
        <w:t>5</w:t>
      </w:r>
      <w:r w:rsidRPr="007B796D">
        <w:rPr>
          <w:sz w:val="24"/>
        </w:rPr>
        <w:t>.</w:t>
      </w:r>
      <w:r w:rsidRPr="007B796D">
        <w:rPr>
          <w:b w:val="0"/>
          <w:sz w:val="24"/>
        </w:rPr>
        <w:t xml:space="preserve"> </w:t>
      </w:r>
      <w:r w:rsidRPr="007B796D">
        <w:rPr>
          <w:b w:val="0"/>
          <w:sz w:val="24"/>
        </w:rPr>
        <w:tab/>
        <w:t>PROCESSO INOMINADO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F53EF" w:rsidRPr="007B796D" w14:paraId="37AE99BC" w14:textId="77777777" w:rsidTr="008E1E73">
        <w:tc>
          <w:tcPr>
            <w:tcW w:w="9356" w:type="dxa"/>
          </w:tcPr>
          <w:p w14:paraId="15E6FAEB" w14:textId="77777777" w:rsidR="00FF53EF" w:rsidRPr="007B796D" w:rsidRDefault="00FF53EF" w:rsidP="007B1F0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B796D">
              <w:rPr>
                <w:rFonts w:ascii="Arial" w:hAnsi="Arial" w:cs="Arial"/>
                <w:b/>
              </w:rPr>
              <w:t xml:space="preserve">Conceito: </w:t>
            </w:r>
            <w:r w:rsidRPr="007B796D">
              <w:rPr>
                <w:rFonts w:ascii="Arial" w:hAnsi="Arial" w:cs="Arial"/>
              </w:rPr>
              <w:t>expediente instaurado pelo Tribunal de Contas do Estado do Paraná, para fins de pronunciamento do Tribunal sobre assuntos não contemplados nos assuntos específicos de processos.</w:t>
            </w:r>
          </w:p>
          <w:p w14:paraId="5934B4FA" w14:textId="77777777" w:rsidR="00FF53EF" w:rsidRPr="007B796D" w:rsidRDefault="00FF53EF" w:rsidP="007B1F0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B796D">
              <w:rPr>
                <w:rFonts w:ascii="Arial" w:hAnsi="Arial" w:cs="Arial"/>
                <w:b/>
              </w:rPr>
              <w:t xml:space="preserve">Iniciativa da instauração do processo: </w:t>
            </w:r>
            <w:r w:rsidRPr="007B796D">
              <w:rPr>
                <w:rFonts w:ascii="Arial" w:hAnsi="Arial" w:cs="Arial"/>
              </w:rPr>
              <w:t>Tribunal de Contas do Estado do Paraná.</w:t>
            </w:r>
          </w:p>
          <w:p w14:paraId="560FD015" w14:textId="77777777" w:rsidR="00FF53EF" w:rsidRPr="007B796D" w:rsidRDefault="00FF53EF" w:rsidP="007B1F0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B796D">
              <w:rPr>
                <w:rFonts w:ascii="Arial" w:hAnsi="Arial" w:cs="Arial"/>
                <w:b/>
              </w:rPr>
              <w:t>Dispositivos legais:</w:t>
            </w:r>
            <w:r w:rsidRPr="007B796D">
              <w:rPr>
                <w:rFonts w:ascii="Arial" w:hAnsi="Arial" w:cs="Arial"/>
              </w:rPr>
              <w:t xml:space="preserve"> art. 330 do Regimento Interno.</w:t>
            </w:r>
          </w:p>
        </w:tc>
      </w:tr>
    </w:tbl>
    <w:p w14:paraId="404C8E8C" w14:textId="77777777" w:rsidR="00FF53EF" w:rsidRPr="00244642" w:rsidRDefault="00FF53EF" w:rsidP="00244642">
      <w:pPr>
        <w:pStyle w:val="Ttulo6"/>
        <w:tabs>
          <w:tab w:val="left" w:pos="708"/>
        </w:tabs>
        <w:spacing w:before="240" w:after="120"/>
        <w:ind w:left="0" w:right="74" w:firstLine="0"/>
        <w:rPr>
          <w:rFonts w:ascii="Arial" w:hAnsi="Arial" w:cs="Arial"/>
          <w:b/>
          <w:i w:val="0"/>
          <w:color w:val="auto"/>
          <w:sz w:val="28"/>
          <w:szCs w:val="28"/>
        </w:rPr>
      </w:pPr>
      <w:r w:rsidRPr="00244642">
        <w:rPr>
          <w:rFonts w:ascii="Arial" w:hAnsi="Arial" w:cs="Arial"/>
          <w:b/>
          <w:i w:val="0"/>
          <w:color w:val="auto"/>
          <w:sz w:val="28"/>
          <w:szCs w:val="28"/>
        </w:rPr>
        <w:t>ANEXO 2</w:t>
      </w:r>
    </w:p>
    <w:p w14:paraId="5405751D" w14:textId="77777777" w:rsidR="00FF53EF" w:rsidRPr="007B796D" w:rsidRDefault="00FF53EF" w:rsidP="00FF53EF">
      <w:pPr>
        <w:jc w:val="center"/>
        <w:rPr>
          <w:rFonts w:ascii="Arial" w:hAnsi="Arial" w:cs="Arial"/>
          <w:b/>
          <w:sz w:val="22"/>
          <w:szCs w:val="22"/>
        </w:rPr>
      </w:pPr>
      <w:r w:rsidRPr="007B796D">
        <w:rPr>
          <w:rFonts w:ascii="Arial" w:hAnsi="Arial" w:cs="Arial"/>
          <w:b/>
          <w:sz w:val="22"/>
          <w:szCs w:val="22"/>
        </w:rPr>
        <w:t>(Anexos IV e IX da Instrução Normativa nº 82/2012)</w:t>
      </w:r>
    </w:p>
    <w:p w14:paraId="706AB4B8" w14:textId="77777777" w:rsidR="00FF53EF" w:rsidRPr="007B796D" w:rsidRDefault="00FF53EF" w:rsidP="00FF53EF"/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4830"/>
        <w:gridCol w:w="4057"/>
      </w:tblGrid>
      <w:tr w:rsidR="00FF53EF" w:rsidRPr="007B796D" w14:paraId="68EB84B6" w14:textId="77777777" w:rsidTr="008E1E73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48A3F938" w14:textId="77777777" w:rsidR="00FF53EF" w:rsidRPr="007B796D" w:rsidRDefault="00FF53EF" w:rsidP="007B1F0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B796D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559CB548" w14:textId="77777777" w:rsidR="00FF53EF" w:rsidRPr="007B796D" w:rsidRDefault="00FF53EF" w:rsidP="007B1F0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B796D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7E3601F" w14:textId="77777777" w:rsidR="00FF53EF" w:rsidRPr="007B796D" w:rsidRDefault="00FF53EF" w:rsidP="007B1F0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B796D">
              <w:rPr>
                <w:rFonts w:ascii="Arial" w:hAnsi="Arial" w:cs="Arial"/>
                <w:b/>
              </w:rPr>
              <w:t>SUBASSUNTO</w:t>
            </w:r>
          </w:p>
        </w:tc>
      </w:tr>
      <w:tr w:rsidR="00FF53EF" w:rsidRPr="007B796D" w14:paraId="5EB30C5D" w14:textId="77777777" w:rsidTr="008E1E73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3946" w14:textId="77777777" w:rsidR="00FF53EF" w:rsidRPr="007B796D" w:rsidRDefault="00FF53EF" w:rsidP="007B1F0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B796D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EF46" w14:textId="77777777" w:rsidR="00FF53EF" w:rsidRPr="007B796D" w:rsidRDefault="00FF53EF" w:rsidP="007B1F01">
            <w:pPr>
              <w:spacing w:before="60" w:after="60"/>
              <w:rPr>
                <w:rFonts w:ascii="Arial" w:hAnsi="Arial" w:cs="Arial"/>
                <w:bCs/>
              </w:rPr>
            </w:pPr>
            <w:r w:rsidRPr="007B796D">
              <w:rPr>
                <w:rFonts w:ascii="Arial" w:hAnsi="Arial" w:cs="Arial"/>
                <w:bCs/>
              </w:rPr>
              <w:t>REQUERIMENTO AO CORREGEDOR-GERAL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16CA" w14:textId="77777777" w:rsidR="00FF53EF" w:rsidRPr="007B796D" w:rsidRDefault="00FF53EF" w:rsidP="007B1F01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</w:tbl>
    <w:p w14:paraId="15EE227B" w14:textId="77777777" w:rsidR="00FF53EF" w:rsidRPr="007B796D" w:rsidRDefault="00FF53EF" w:rsidP="007B1F01">
      <w:pPr>
        <w:pStyle w:val="Assunto"/>
        <w:numPr>
          <w:ilvl w:val="0"/>
          <w:numId w:val="7"/>
        </w:numPr>
        <w:ind w:left="567" w:hanging="567"/>
        <w:rPr>
          <w:b w:val="0"/>
          <w:sz w:val="24"/>
        </w:rPr>
      </w:pPr>
      <w:r w:rsidRPr="007B796D">
        <w:rPr>
          <w:b w:val="0"/>
          <w:sz w:val="24"/>
        </w:rPr>
        <w:t>REQUERIMENTO AO CORREGEDOR-GERAL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FF53EF" w:rsidRPr="007B796D" w14:paraId="4993CF49" w14:textId="77777777" w:rsidTr="008E1E73">
        <w:tc>
          <w:tcPr>
            <w:tcW w:w="9356" w:type="dxa"/>
          </w:tcPr>
          <w:p w14:paraId="6BAD823A" w14:textId="77777777" w:rsidR="00FF53EF" w:rsidRPr="007B796D" w:rsidRDefault="00FF53EF" w:rsidP="007B1F0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B796D">
              <w:rPr>
                <w:rFonts w:ascii="Arial" w:hAnsi="Arial" w:cs="Arial"/>
                <w:b/>
              </w:rPr>
              <w:t xml:space="preserve">Conceito: </w:t>
            </w:r>
            <w:r w:rsidRPr="007B796D">
              <w:rPr>
                <w:rFonts w:ascii="Arial" w:hAnsi="Arial" w:cs="Arial"/>
              </w:rPr>
              <w:t>expediente instaurado para assuntos de competência do Corregedor-Geral.</w:t>
            </w:r>
          </w:p>
          <w:p w14:paraId="7A69D816" w14:textId="77777777" w:rsidR="00FF53EF" w:rsidRPr="007B796D" w:rsidRDefault="00FF53EF" w:rsidP="007B1F0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B796D">
              <w:rPr>
                <w:rFonts w:ascii="Arial" w:hAnsi="Arial" w:cs="Arial"/>
                <w:b/>
              </w:rPr>
              <w:t xml:space="preserve">Iniciativa da instauração do requerimento: </w:t>
            </w:r>
            <w:r w:rsidRPr="007B796D">
              <w:rPr>
                <w:rFonts w:ascii="Arial" w:hAnsi="Arial" w:cs="Arial"/>
              </w:rPr>
              <w:t>externa ou interna.</w:t>
            </w:r>
          </w:p>
        </w:tc>
      </w:tr>
    </w:tbl>
    <w:p w14:paraId="4683F0C5" w14:textId="77777777" w:rsidR="00EF06BB" w:rsidRPr="00FF53EF" w:rsidRDefault="00EF06BB" w:rsidP="00FF53EF"/>
    <w:sectPr w:rsidR="00EF06BB" w:rsidRPr="00FF53EF" w:rsidSect="00102BF7">
      <w:headerReference w:type="default" r:id="rId13"/>
      <w:footnotePr>
        <w:numFmt w:val="chicago"/>
      </w:footnotePr>
      <w:pgSz w:w="11907" w:h="16840" w:code="9"/>
      <w:pgMar w:top="1418" w:right="1701" w:bottom="1418" w:left="1701" w:header="720" w:footer="5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E9F3" w14:textId="77777777" w:rsidR="00703BB2" w:rsidRDefault="00703BB2">
      <w:r>
        <w:separator/>
      </w:r>
    </w:p>
  </w:endnote>
  <w:endnote w:type="continuationSeparator" w:id="0">
    <w:p w14:paraId="24981FFE" w14:textId="77777777" w:rsidR="00703BB2" w:rsidRDefault="0070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C8A12" w14:textId="77777777" w:rsidR="00703BB2" w:rsidRDefault="00703BB2">
      <w:r>
        <w:separator/>
      </w:r>
    </w:p>
  </w:footnote>
  <w:footnote w:type="continuationSeparator" w:id="0">
    <w:p w14:paraId="3E28E914" w14:textId="77777777" w:rsidR="00703BB2" w:rsidRDefault="00703BB2">
      <w:r>
        <w:continuationSeparator/>
      </w:r>
    </w:p>
  </w:footnote>
  <w:footnote w:id="1">
    <w:p w14:paraId="42CFDF41" w14:textId="77777777" w:rsidR="0040210F" w:rsidRPr="006E7D0D" w:rsidRDefault="00102BF7" w:rsidP="0040210F">
      <w:pPr>
        <w:pStyle w:val="Textodenotaderodap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="0040210F" w:rsidRPr="006E7D0D">
        <w:rPr>
          <w:rFonts w:ascii="Arial" w:hAnsi="Arial" w:cs="Arial"/>
          <w:b/>
        </w:rPr>
        <w:t>Notas da Biblioteca:</w:t>
      </w:r>
    </w:p>
    <w:bookmarkEnd w:id="0"/>
    <w:p w14:paraId="3BB49AE7" w14:textId="6E1D2139" w:rsidR="0040210F" w:rsidRPr="006E7D0D" w:rsidRDefault="0040210F" w:rsidP="00EC4F0C">
      <w:pPr>
        <w:pStyle w:val="PargrafodaLista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6E7D0D">
        <w:rPr>
          <w:rFonts w:ascii="Arial" w:hAnsi="Arial" w:cs="Arial"/>
          <w:bCs/>
          <w:sz w:val="20"/>
          <w:szCs w:val="20"/>
        </w:rPr>
        <w:t>Este texto não substitui o publicado no periódico</w:t>
      </w:r>
      <w:r w:rsidRPr="006E7D0D">
        <w:rPr>
          <w:rFonts w:ascii="Arial" w:hAnsi="Arial" w:cs="Arial"/>
          <w:bCs/>
          <w:color w:val="0000FF"/>
          <w:sz w:val="20"/>
          <w:szCs w:val="20"/>
        </w:rPr>
        <w:t xml:space="preserve">: </w:t>
      </w:r>
      <w:hyperlink r:id="rId1" w:history="1">
        <w:r w:rsidR="005B27DB" w:rsidRPr="00EC4F0C">
          <w:rPr>
            <w:rStyle w:val="Hyperlink"/>
            <w:rFonts w:cs="Arial"/>
            <w:b/>
            <w:bCs/>
            <w:sz w:val="20"/>
            <w:szCs w:val="20"/>
          </w:rPr>
          <w:t>Diário Eletrônico do Tribunal de Contas do Estado do Paraná</w:t>
        </w:r>
        <w:r w:rsidR="005B27DB" w:rsidRPr="00EC4F0C">
          <w:rPr>
            <w:rStyle w:val="Hyperlink"/>
            <w:rFonts w:cs="Arial"/>
            <w:sz w:val="20"/>
            <w:szCs w:val="20"/>
          </w:rPr>
          <w:t>, Curitiba, PR, n. 1642, 26 jul. 2017, p. 39-40</w:t>
        </w:r>
      </w:hyperlink>
      <w:r w:rsidR="005B27DB" w:rsidRPr="006E7D0D">
        <w:rPr>
          <w:rFonts w:ascii="Arial" w:hAnsi="Arial" w:cs="Arial"/>
          <w:sz w:val="20"/>
          <w:szCs w:val="20"/>
        </w:rPr>
        <w:t>.</w:t>
      </w:r>
    </w:p>
    <w:p w14:paraId="1992ACCE" w14:textId="77777777" w:rsidR="000910DB" w:rsidRPr="006E7D0D" w:rsidRDefault="0040210F" w:rsidP="00EC4F0C">
      <w:pPr>
        <w:pStyle w:val="Textodenotaderodap"/>
        <w:numPr>
          <w:ilvl w:val="0"/>
          <w:numId w:val="10"/>
        </w:numPr>
        <w:autoSpaceDE w:val="0"/>
        <w:autoSpaceDN w:val="0"/>
        <w:ind w:left="426" w:hanging="284"/>
        <w:jc w:val="both"/>
        <w:rPr>
          <w:rStyle w:val="Hyperlink"/>
          <w:rFonts w:cs="Arial"/>
          <w:sz w:val="20"/>
        </w:rPr>
      </w:pPr>
      <w:r w:rsidRPr="006E7D0D">
        <w:rPr>
          <w:rFonts w:ascii="Arial" w:hAnsi="Arial" w:cs="Arial"/>
        </w:rPr>
        <w:t xml:space="preserve">Origem: </w:t>
      </w:r>
      <w:r w:rsidR="000910DB" w:rsidRPr="006E7D0D">
        <w:rPr>
          <w:rFonts w:ascii="Arial" w:hAnsi="Arial" w:cs="Arial"/>
        </w:rPr>
        <w:t xml:space="preserve">Processo n. 214459/17 – </w:t>
      </w:r>
      <w:hyperlink r:id="rId2" w:history="1">
        <w:r w:rsidR="000910DB" w:rsidRPr="006E7D0D">
          <w:rPr>
            <w:rStyle w:val="Hyperlink"/>
            <w:rFonts w:cs="Arial"/>
            <w:sz w:val="20"/>
          </w:rPr>
          <w:t>Acórdão n. 2.675/2017 – Tribunal Pleno.</w:t>
        </w:r>
      </w:hyperlink>
    </w:p>
    <w:p w14:paraId="4E73D879" w14:textId="0C951736" w:rsidR="00102BF7" w:rsidRDefault="0040210F" w:rsidP="00EC4F0C">
      <w:pPr>
        <w:pStyle w:val="Textodenotaderodap"/>
        <w:numPr>
          <w:ilvl w:val="0"/>
          <w:numId w:val="10"/>
        </w:numPr>
        <w:autoSpaceDE w:val="0"/>
        <w:autoSpaceDN w:val="0"/>
        <w:ind w:left="426" w:hanging="284"/>
        <w:jc w:val="both"/>
      </w:pPr>
      <w:r w:rsidRPr="006E7D0D">
        <w:rPr>
          <w:rFonts w:ascii="Arial" w:hAnsi="Arial" w:cs="Arial"/>
          <w:b/>
          <w:bCs/>
        </w:rPr>
        <w:t>Altera</w:t>
      </w:r>
      <w:r w:rsidR="00B81478" w:rsidRPr="006E7D0D">
        <w:rPr>
          <w:rFonts w:ascii="Arial" w:hAnsi="Arial" w:cs="Arial"/>
          <w:b/>
          <w:bCs/>
        </w:rPr>
        <w:t>:</w:t>
      </w:r>
      <w:r w:rsidRPr="006E7D0D">
        <w:rPr>
          <w:rFonts w:ascii="Arial" w:hAnsi="Arial" w:cs="Arial"/>
        </w:rPr>
        <w:t xml:space="preserve"> </w:t>
      </w:r>
      <w:hyperlink r:id="rId3" w:history="1">
        <w:r w:rsidR="00645699" w:rsidRPr="006E7D0D">
          <w:rPr>
            <w:rStyle w:val="Hyperlink"/>
            <w:rFonts w:cs="Arial"/>
            <w:sz w:val="20"/>
          </w:rPr>
          <w:t>Instrução Normativa n. 82, de 20 de dezembro de 2012</w:t>
        </w:r>
      </w:hyperlink>
      <w:r w:rsidR="00645699" w:rsidRPr="006E7D0D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DAE0" w14:textId="77777777" w:rsidR="006740E3" w:rsidRDefault="00000000" w:rsidP="00102BF7">
    <w:pPr>
      <w:keepLines/>
      <w:spacing w:before="360" w:after="120"/>
      <w:ind w:firstLine="1134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</w:rPr>
      <w:pict w14:anchorId="547768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6" type="#_x0000_t75" alt="brasao_pr_pequeno" style="position:absolute;left:0;text-align:left;margin-left:4.85pt;margin-top:5.05pt;width:44.05pt;height:51.6pt;z-index:1;visibility:visible">
          <v:imagedata r:id="rId1" o:title="brasao_pr_pequeno"/>
        </v:shape>
      </w:pict>
    </w:r>
    <w:r w:rsidR="006740E3" w:rsidRPr="00347E10">
      <w:rPr>
        <w:rFonts w:ascii="Arial" w:hAnsi="Arial" w:cs="Arial"/>
        <w:b/>
        <w:sz w:val="28"/>
        <w:szCs w:val="28"/>
      </w:rPr>
      <w:t>TRIBUNAL DE CONTAS DO ESTADO DO PARANÁ</w:t>
    </w:r>
  </w:p>
  <w:p w14:paraId="667AE35F" w14:textId="77777777" w:rsidR="00102BF7" w:rsidRDefault="00102BF7" w:rsidP="00102BF7">
    <w:pPr>
      <w:keepLines/>
      <w:spacing w:before="120" w:after="120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16DB0"/>
    <w:multiLevelType w:val="multilevel"/>
    <w:tmpl w:val="BDAAC03E"/>
    <w:lvl w:ilvl="0">
      <w:start w:val="10"/>
      <w:numFmt w:val="decimal"/>
      <w:pStyle w:val="Numera10"/>
      <w:suff w:val="space"/>
      <w:lvlText w:val="Art. %1."/>
      <w:lvlJc w:val="left"/>
      <w:pPr>
        <w:ind w:left="0" w:firstLine="0"/>
      </w:pPr>
      <w:rPr>
        <w:rFonts w:ascii="Arial" w:hAnsi="Arial" w:cs="Times New Roman" w:hint="default"/>
        <w:b/>
        <w:bCs/>
        <w:i w:val="0"/>
        <w:iCs w:val="0"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b w:val="0"/>
        <w:bCs w:val="0"/>
        <w:i w:val="0"/>
        <w:iCs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0"/>
      <w:suff w:val="space"/>
      <w:lvlText w:val="§ %3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0"/>
      <w:suff w:val="space"/>
      <w:lvlText w:val="%4)"/>
      <w:lvlJc w:val="left"/>
      <w:pPr>
        <w:ind w:left="0" w:firstLine="0"/>
      </w:pPr>
      <w:rPr>
        <w:b w:val="0"/>
        <w:bCs w:val="0"/>
        <w:i/>
        <w:i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</w:lvl>
  </w:abstractNum>
  <w:abstractNum w:abstractNumId="3" w15:restartNumberingAfterBreak="0">
    <w:nsid w:val="293F1BE8"/>
    <w:multiLevelType w:val="hybridMultilevel"/>
    <w:tmpl w:val="3FFABE3E"/>
    <w:lvl w:ilvl="0" w:tplc="F566EEFA">
      <w:start w:val="2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92EFD"/>
    <w:multiLevelType w:val="hybridMultilevel"/>
    <w:tmpl w:val="54781652"/>
    <w:lvl w:ilvl="0" w:tplc="970075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84546"/>
    <w:multiLevelType w:val="hybridMultilevel"/>
    <w:tmpl w:val="C742B050"/>
    <w:lvl w:ilvl="0" w:tplc="CE4E0A3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344754F3"/>
    <w:multiLevelType w:val="hybridMultilevel"/>
    <w:tmpl w:val="9830E574"/>
    <w:lvl w:ilvl="0" w:tplc="31701F2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737560">
    <w:abstractNumId w:val="7"/>
  </w:num>
  <w:num w:numId="2" w16cid:durableId="1531139509">
    <w:abstractNumId w:val="8"/>
  </w:num>
  <w:num w:numId="3" w16cid:durableId="1114328409">
    <w:abstractNumId w:val="0"/>
  </w:num>
  <w:num w:numId="4" w16cid:durableId="612518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8128139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2270396">
    <w:abstractNumId w:val="5"/>
  </w:num>
  <w:num w:numId="7" w16cid:durableId="30351989">
    <w:abstractNumId w:val="3"/>
  </w:num>
  <w:num w:numId="8" w16cid:durableId="717172514">
    <w:abstractNumId w:val="4"/>
  </w:num>
  <w:num w:numId="9" w16cid:durableId="1580090920">
    <w:abstractNumId w:val="1"/>
  </w:num>
  <w:num w:numId="10" w16cid:durableId="47626674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001B"/>
    <w:rsid w:val="000000EB"/>
    <w:rsid w:val="00002BCC"/>
    <w:rsid w:val="0000522E"/>
    <w:rsid w:val="0000635C"/>
    <w:rsid w:val="0001125D"/>
    <w:rsid w:val="00011DFA"/>
    <w:rsid w:val="000126EA"/>
    <w:rsid w:val="00012810"/>
    <w:rsid w:val="00013A8D"/>
    <w:rsid w:val="000160D2"/>
    <w:rsid w:val="0001701F"/>
    <w:rsid w:val="00017175"/>
    <w:rsid w:val="00017A16"/>
    <w:rsid w:val="00021546"/>
    <w:rsid w:val="00022683"/>
    <w:rsid w:val="0002276D"/>
    <w:rsid w:val="0002544F"/>
    <w:rsid w:val="00026773"/>
    <w:rsid w:val="00026B63"/>
    <w:rsid w:val="000274E6"/>
    <w:rsid w:val="000277DD"/>
    <w:rsid w:val="00027B4B"/>
    <w:rsid w:val="000301FA"/>
    <w:rsid w:val="000322EC"/>
    <w:rsid w:val="0003322C"/>
    <w:rsid w:val="000336C2"/>
    <w:rsid w:val="00034E1B"/>
    <w:rsid w:val="000433AC"/>
    <w:rsid w:val="00043C11"/>
    <w:rsid w:val="00044DCC"/>
    <w:rsid w:val="000452FD"/>
    <w:rsid w:val="00045518"/>
    <w:rsid w:val="000469D7"/>
    <w:rsid w:val="00046C98"/>
    <w:rsid w:val="00047A55"/>
    <w:rsid w:val="00052993"/>
    <w:rsid w:val="00054184"/>
    <w:rsid w:val="000554B7"/>
    <w:rsid w:val="00057074"/>
    <w:rsid w:val="00057881"/>
    <w:rsid w:val="00057F4A"/>
    <w:rsid w:val="00060C86"/>
    <w:rsid w:val="00061FE9"/>
    <w:rsid w:val="00062365"/>
    <w:rsid w:val="00063B2D"/>
    <w:rsid w:val="00065436"/>
    <w:rsid w:val="00066CB9"/>
    <w:rsid w:val="00070349"/>
    <w:rsid w:val="00070FF4"/>
    <w:rsid w:val="00074D00"/>
    <w:rsid w:val="000753E8"/>
    <w:rsid w:val="00075CC4"/>
    <w:rsid w:val="00075DEE"/>
    <w:rsid w:val="000764A0"/>
    <w:rsid w:val="00077ED6"/>
    <w:rsid w:val="00080A22"/>
    <w:rsid w:val="00081F0C"/>
    <w:rsid w:val="000840E7"/>
    <w:rsid w:val="000853F7"/>
    <w:rsid w:val="000855DC"/>
    <w:rsid w:val="000855F2"/>
    <w:rsid w:val="00090A07"/>
    <w:rsid w:val="000910DB"/>
    <w:rsid w:val="00091EA5"/>
    <w:rsid w:val="0009401F"/>
    <w:rsid w:val="0009444E"/>
    <w:rsid w:val="000956C8"/>
    <w:rsid w:val="000969C6"/>
    <w:rsid w:val="00097EE8"/>
    <w:rsid w:val="000A03CF"/>
    <w:rsid w:val="000A05D0"/>
    <w:rsid w:val="000A0BD8"/>
    <w:rsid w:val="000A213D"/>
    <w:rsid w:val="000A5DD5"/>
    <w:rsid w:val="000A6CE7"/>
    <w:rsid w:val="000B199C"/>
    <w:rsid w:val="000B2AF8"/>
    <w:rsid w:val="000B5822"/>
    <w:rsid w:val="000B72B7"/>
    <w:rsid w:val="000B734C"/>
    <w:rsid w:val="000C22FD"/>
    <w:rsid w:val="000C24C3"/>
    <w:rsid w:val="000C264C"/>
    <w:rsid w:val="000C3F69"/>
    <w:rsid w:val="000C4EA3"/>
    <w:rsid w:val="000C50B1"/>
    <w:rsid w:val="000C5226"/>
    <w:rsid w:val="000D086A"/>
    <w:rsid w:val="000D107F"/>
    <w:rsid w:val="000D3D11"/>
    <w:rsid w:val="000E0BC8"/>
    <w:rsid w:val="000E0E45"/>
    <w:rsid w:val="000E290F"/>
    <w:rsid w:val="000E3ECE"/>
    <w:rsid w:val="000E4786"/>
    <w:rsid w:val="000E5999"/>
    <w:rsid w:val="000F29AF"/>
    <w:rsid w:val="000F461B"/>
    <w:rsid w:val="000F5547"/>
    <w:rsid w:val="000F5592"/>
    <w:rsid w:val="000F5A35"/>
    <w:rsid w:val="000F5E0F"/>
    <w:rsid w:val="00101B15"/>
    <w:rsid w:val="00102BF7"/>
    <w:rsid w:val="00103514"/>
    <w:rsid w:val="00103B34"/>
    <w:rsid w:val="00104B19"/>
    <w:rsid w:val="00104F65"/>
    <w:rsid w:val="001076A9"/>
    <w:rsid w:val="0011130F"/>
    <w:rsid w:val="00113F29"/>
    <w:rsid w:val="001161DF"/>
    <w:rsid w:val="00116327"/>
    <w:rsid w:val="00120DB5"/>
    <w:rsid w:val="00121276"/>
    <w:rsid w:val="0012266A"/>
    <w:rsid w:val="00125863"/>
    <w:rsid w:val="00127350"/>
    <w:rsid w:val="001300AD"/>
    <w:rsid w:val="001303C5"/>
    <w:rsid w:val="0013050E"/>
    <w:rsid w:val="00131CF2"/>
    <w:rsid w:val="001354ED"/>
    <w:rsid w:val="001363F3"/>
    <w:rsid w:val="001365F8"/>
    <w:rsid w:val="00136643"/>
    <w:rsid w:val="0013792C"/>
    <w:rsid w:val="00141CDC"/>
    <w:rsid w:val="0014482C"/>
    <w:rsid w:val="00145E55"/>
    <w:rsid w:val="0014601D"/>
    <w:rsid w:val="00146728"/>
    <w:rsid w:val="001520ED"/>
    <w:rsid w:val="00153143"/>
    <w:rsid w:val="00153FB2"/>
    <w:rsid w:val="001551D8"/>
    <w:rsid w:val="001627E6"/>
    <w:rsid w:val="0016385F"/>
    <w:rsid w:val="00164B69"/>
    <w:rsid w:val="00164C4F"/>
    <w:rsid w:val="00167973"/>
    <w:rsid w:val="00170B48"/>
    <w:rsid w:val="0017170A"/>
    <w:rsid w:val="00173D53"/>
    <w:rsid w:val="00175947"/>
    <w:rsid w:val="00177529"/>
    <w:rsid w:val="00180503"/>
    <w:rsid w:val="00182252"/>
    <w:rsid w:val="00182CBA"/>
    <w:rsid w:val="00182FCA"/>
    <w:rsid w:val="001833DA"/>
    <w:rsid w:val="00184944"/>
    <w:rsid w:val="00187D39"/>
    <w:rsid w:val="00187FFE"/>
    <w:rsid w:val="0019229A"/>
    <w:rsid w:val="0019240B"/>
    <w:rsid w:val="0019365C"/>
    <w:rsid w:val="00194A6E"/>
    <w:rsid w:val="00195F54"/>
    <w:rsid w:val="00196E9B"/>
    <w:rsid w:val="001A0A09"/>
    <w:rsid w:val="001A0C13"/>
    <w:rsid w:val="001A3917"/>
    <w:rsid w:val="001A471C"/>
    <w:rsid w:val="001A4B51"/>
    <w:rsid w:val="001A60EB"/>
    <w:rsid w:val="001B33EC"/>
    <w:rsid w:val="001B422F"/>
    <w:rsid w:val="001B49A6"/>
    <w:rsid w:val="001B6BE6"/>
    <w:rsid w:val="001B74F7"/>
    <w:rsid w:val="001B7B85"/>
    <w:rsid w:val="001C0B54"/>
    <w:rsid w:val="001C3E29"/>
    <w:rsid w:val="001C5090"/>
    <w:rsid w:val="001C6309"/>
    <w:rsid w:val="001C79F0"/>
    <w:rsid w:val="001C7A9C"/>
    <w:rsid w:val="001D1375"/>
    <w:rsid w:val="001D4417"/>
    <w:rsid w:val="001D6229"/>
    <w:rsid w:val="001D768B"/>
    <w:rsid w:val="001E1714"/>
    <w:rsid w:val="001E2F46"/>
    <w:rsid w:val="001E379B"/>
    <w:rsid w:val="001E40E2"/>
    <w:rsid w:val="001E6C06"/>
    <w:rsid w:val="001E7798"/>
    <w:rsid w:val="001F003C"/>
    <w:rsid w:val="001F247B"/>
    <w:rsid w:val="001F31A0"/>
    <w:rsid w:val="001F6358"/>
    <w:rsid w:val="001F787F"/>
    <w:rsid w:val="00200632"/>
    <w:rsid w:val="00201625"/>
    <w:rsid w:val="00201BB3"/>
    <w:rsid w:val="0020404B"/>
    <w:rsid w:val="00210F91"/>
    <w:rsid w:val="00212F4C"/>
    <w:rsid w:val="002154EF"/>
    <w:rsid w:val="00217483"/>
    <w:rsid w:val="00223EA8"/>
    <w:rsid w:val="00224D51"/>
    <w:rsid w:val="00225551"/>
    <w:rsid w:val="002257A1"/>
    <w:rsid w:val="00227635"/>
    <w:rsid w:val="00230CE6"/>
    <w:rsid w:val="0023274D"/>
    <w:rsid w:val="0023472E"/>
    <w:rsid w:val="00235334"/>
    <w:rsid w:val="00237317"/>
    <w:rsid w:val="00237A2B"/>
    <w:rsid w:val="00242EC8"/>
    <w:rsid w:val="00243878"/>
    <w:rsid w:val="002444E9"/>
    <w:rsid w:val="00244642"/>
    <w:rsid w:val="00245995"/>
    <w:rsid w:val="00246142"/>
    <w:rsid w:val="00247067"/>
    <w:rsid w:val="0025037D"/>
    <w:rsid w:val="00251526"/>
    <w:rsid w:val="0025495A"/>
    <w:rsid w:val="002574DC"/>
    <w:rsid w:val="00257663"/>
    <w:rsid w:val="002616E9"/>
    <w:rsid w:val="0026427F"/>
    <w:rsid w:val="00264E41"/>
    <w:rsid w:val="0026567C"/>
    <w:rsid w:val="0027272C"/>
    <w:rsid w:val="00275AD9"/>
    <w:rsid w:val="002763E9"/>
    <w:rsid w:val="00277701"/>
    <w:rsid w:val="002806B5"/>
    <w:rsid w:val="00281B64"/>
    <w:rsid w:val="002823FD"/>
    <w:rsid w:val="00284E76"/>
    <w:rsid w:val="00287437"/>
    <w:rsid w:val="00290984"/>
    <w:rsid w:val="002912FC"/>
    <w:rsid w:val="0029190B"/>
    <w:rsid w:val="00292C8E"/>
    <w:rsid w:val="00293FBB"/>
    <w:rsid w:val="00294D83"/>
    <w:rsid w:val="00295447"/>
    <w:rsid w:val="0029559A"/>
    <w:rsid w:val="00296B8F"/>
    <w:rsid w:val="002A355D"/>
    <w:rsid w:val="002A3635"/>
    <w:rsid w:val="002A56D9"/>
    <w:rsid w:val="002A6A67"/>
    <w:rsid w:val="002B055B"/>
    <w:rsid w:val="002B25DC"/>
    <w:rsid w:val="002B2C6E"/>
    <w:rsid w:val="002B3000"/>
    <w:rsid w:val="002B4C1B"/>
    <w:rsid w:val="002B5E17"/>
    <w:rsid w:val="002B6C57"/>
    <w:rsid w:val="002C4F25"/>
    <w:rsid w:val="002C5608"/>
    <w:rsid w:val="002C629E"/>
    <w:rsid w:val="002C6D1A"/>
    <w:rsid w:val="002C7500"/>
    <w:rsid w:val="002D03AF"/>
    <w:rsid w:val="002D21DE"/>
    <w:rsid w:val="002D306D"/>
    <w:rsid w:val="002D33D8"/>
    <w:rsid w:val="002D60C5"/>
    <w:rsid w:val="002D60E5"/>
    <w:rsid w:val="002D7AF9"/>
    <w:rsid w:val="002E0012"/>
    <w:rsid w:val="002E1475"/>
    <w:rsid w:val="002E484E"/>
    <w:rsid w:val="002E62ED"/>
    <w:rsid w:val="002E7A4B"/>
    <w:rsid w:val="002F5ABF"/>
    <w:rsid w:val="00301892"/>
    <w:rsid w:val="003018C3"/>
    <w:rsid w:val="00302F21"/>
    <w:rsid w:val="00304059"/>
    <w:rsid w:val="00306472"/>
    <w:rsid w:val="00311702"/>
    <w:rsid w:val="00311F69"/>
    <w:rsid w:val="00315F70"/>
    <w:rsid w:val="00320F0D"/>
    <w:rsid w:val="00321270"/>
    <w:rsid w:val="00323DB0"/>
    <w:rsid w:val="00324B29"/>
    <w:rsid w:val="003266C3"/>
    <w:rsid w:val="0033029B"/>
    <w:rsid w:val="003339D5"/>
    <w:rsid w:val="003355E4"/>
    <w:rsid w:val="00335D09"/>
    <w:rsid w:val="003371F9"/>
    <w:rsid w:val="00345D36"/>
    <w:rsid w:val="0034703A"/>
    <w:rsid w:val="00347E10"/>
    <w:rsid w:val="00351974"/>
    <w:rsid w:val="00353C23"/>
    <w:rsid w:val="003542B1"/>
    <w:rsid w:val="0035567B"/>
    <w:rsid w:val="003564E3"/>
    <w:rsid w:val="003625C5"/>
    <w:rsid w:val="003659B7"/>
    <w:rsid w:val="00366AB4"/>
    <w:rsid w:val="00366B8F"/>
    <w:rsid w:val="00370092"/>
    <w:rsid w:val="00372FCC"/>
    <w:rsid w:val="0038059A"/>
    <w:rsid w:val="0038182C"/>
    <w:rsid w:val="0038375D"/>
    <w:rsid w:val="003875DD"/>
    <w:rsid w:val="0039076F"/>
    <w:rsid w:val="0039084A"/>
    <w:rsid w:val="00391873"/>
    <w:rsid w:val="00391AFF"/>
    <w:rsid w:val="003921D5"/>
    <w:rsid w:val="003941BD"/>
    <w:rsid w:val="003A02FA"/>
    <w:rsid w:val="003A0473"/>
    <w:rsid w:val="003A0F2B"/>
    <w:rsid w:val="003A2964"/>
    <w:rsid w:val="003A2F97"/>
    <w:rsid w:val="003A4F77"/>
    <w:rsid w:val="003A50FA"/>
    <w:rsid w:val="003A629B"/>
    <w:rsid w:val="003A7243"/>
    <w:rsid w:val="003A7F4A"/>
    <w:rsid w:val="003B1040"/>
    <w:rsid w:val="003B2021"/>
    <w:rsid w:val="003B3C35"/>
    <w:rsid w:val="003B4166"/>
    <w:rsid w:val="003B6121"/>
    <w:rsid w:val="003B6654"/>
    <w:rsid w:val="003B7153"/>
    <w:rsid w:val="003B7321"/>
    <w:rsid w:val="003C0B8F"/>
    <w:rsid w:val="003C1BC8"/>
    <w:rsid w:val="003C1EC8"/>
    <w:rsid w:val="003C2472"/>
    <w:rsid w:val="003C33C7"/>
    <w:rsid w:val="003C5ECE"/>
    <w:rsid w:val="003D14AC"/>
    <w:rsid w:val="003D4EBB"/>
    <w:rsid w:val="003D5842"/>
    <w:rsid w:val="003D6C75"/>
    <w:rsid w:val="003D7FB2"/>
    <w:rsid w:val="003E1E43"/>
    <w:rsid w:val="003E326A"/>
    <w:rsid w:val="003E7089"/>
    <w:rsid w:val="003F5A1C"/>
    <w:rsid w:val="003F6F5F"/>
    <w:rsid w:val="0040008F"/>
    <w:rsid w:val="0040210F"/>
    <w:rsid w:val="004034B5"/>
    <w:rsid w:val="00403FC2"/>
    <w:rsid w:val="00404B5C"/>
    <w:rsid w:val="004055A2"/>
    <w:rsid w:val="0041022D"/>
    <w:rsid w:val="00410349"/>
    <w:rsid w:val="00410D0B"/>
    <w:rsid w:val="0041124B"/>
    <w:rsid w:val="004120F0"/>
    <w:rsid w:val="0041350A"/>
    <w:rsid w:val="0041435C"/>
    <w:rsid w:val="00414E0A"/>
    <w:rsid w:val="004220F8"/>
    <w:rsid w:val="00422624"/>
    <w:rsid w:val="0042525E"/>
    <w:rsid w:val="00425BF2"/>
    <w:rsid w:val="00425D59"/>
    <w:rsid w:val="004261BA"/>
    <w:rsid w:val="00426B8F"/>
    <w:rsid w:val="00430BA3"/>
    <w:rsid w:val="00431BDB"/>
    <w:rsid w:val="0043319E"/>
    <w:rsid w:val="0043337E"/>
    <w:rsid w:val="00434359"/>
    <w:rsid w:val="004364AA"/>
    <w:rsid w:val="00441D86"/>
    <w:rsid w:val="0044250B"/>
    <w:rsid w:val="00444A2D"/>
    <w:rsid w:val="00445275"/>
    <w:rsid w:val="00446860"/>
    <w:rsid w:val="004476CE"/>
    <w:rsid w:val="004500D8"/>
    <w:rsid w:val="00452835"/>
    <w:rsid w:val="00455A2C"/>
    <w:rsid w:val="004563B0"/>
    <w:rsid w:val="00456A17"/>
    <w:rsid w:val="00465903"/>
    <w:rsid w:val="004660C8"/>
    <w:rsid w:val="00466A77"/>
    <w:rsid w:val="0046741D"/>
    <w:rsid w:val="004705CB"/>
    <w:rsid w:val="00470C2B"/>
    <w:rsid w:val="00470EC4"/>
    <w:rsid w:val="004715D8"/>
    <w:rsid w:val="004717E2"/>
    <w:rsid w:val="0047285C"/>
    <w:rsid w:val="0047498C"/>
    <w:rsid w:val="0047688D"/>
    <w:rsid w:val="004769D5"/>
    <w:rsid w:val="00476F8F"/>
    <w:rsid w:val="00477A2D"/>
    <w:rsid w:val="00480D86"/>
    <w:rsid w:val="0048146E"/>
    <w:rsid w:val="00481CA9"/>
    <w:rsid w:val="0048305E"/>
    <w:rsid w:val="0048471C"/>
    <w:rsid w:val="004849D5"/>
    <w:rsid w:val="004850BB"/>
    <w:rsid w:val="004876EC"/>
    <w:rsid w:val="00487BDC"/>
    <w:rsid w:val="00490DDD"/>
    <w:rsid w:val="004A1434"/>
    <w:rsid w:val="004A3838"/>
    <w:rsid w:val="004A3DD5"/>
    <w:rsid w:val="004A4175"/>
    <w:rsid w:val="004A4626"/>
    <w:rsid w:val="004A479B"/>
    <w:rsid w:val="004A6A0A"/>
    <w:rsid w:val="004A7091"/>
    <w:rsid w:val="004B350E"/>
    <w:rsid w:val="004B6DFD"/>
    <w:rsid w:val="004C2EBA"/>
    <w:rsid w:val="004C726A"/>
    <w:rsid w:val="004C7429"/>
    <w:rsid w:val="004D0750"/>
    <w:rsid w:val="004D091F"/>
    <w:rsid w:val="004D0E96"/>
    <w:rsid w:val="004D1941"/>
    <w:rsid w:val="004D22DA"/>
    <w:rsid w:val="004D38D6"/>
    <w:rsid w:val="004D3DD8"/>
    <w:rsid w:val="004D57BE"/>
    <w:rsid w:val="004D5A18"/>
    <w:rsid w:val="004D64A4"/>
    <w:rsid w:val="004D64DC"/>
    <w:rsid w:val="004D68F0"/>
    <w:rsid w:val="004D754E"/>
    <w:rsid w:val="004E00A6"/>
    <w:rsid w:val="004E0119"/>
    <w:rsid w:val="004E08B1"/>
    <w:rsid w:val="004E159B"/>
    <w:rsid w:val="004E385E"/>
    <w:rsid w:val="004E4B02"/>
    <w:rsid w:val="004E56FC"/>
    <w:rsid w:val="004F0A34"/>
    <w:rsid w:val="004F27CE"/>
    <w:rsid w:val="004F3B34"/>
    <w:rsid w:val="004F4202"/>
    <w:rsid w:val="00504A1C"/>
    <w:rsid w:val="00504B0E"/>
    <w:rsid w:val="0050582F"/>
    <w:rsid w:val="005062ED"/>
    <w:rsid w:val="005118D9"/>
    <w:rsid w:val="00511B8A"/>
    <w:rsid w:val="00512060"/>
    <w:rsid w:val="0051332E"/>
    <w:rsid w:val="00513BA2"/>
    <w:rsid w:val="00513BAA"/>
    <w:rsid w:val="0051529D"/>
    <w:rsid w:val="005177C3"/>
    <w:rsid w:val="005221C6"/>
    <w:rsid w:val="0052505C"/>
    <w:rsid w:val="0052613C"/>
    <w:rsid w:val="00526F33"/>
    <w:rsid w:val="00530CCC"/>
    <w:rsid w:val="0053106B"/>
    <w:rsid w:val="00531819"/>
    <w:rsid w:val="005321AF"/>
    <w:rsid w:val="005404EF"/>
    <w:rsid w:val="00540D6D"/>
    <w:rsid w:val="00540F43"/>
    <w:rsid w:val="00544791"/>
    <w:rsid w:val="005448EE"/>
    <w:rsid w:val="00545615"/>
    <w:rsid w:val="00546C08"/>
    <w:rsid w:val="0054786A"/>
    <w:rsid w:val="00547EE9"/>
    <w:rsid w:val="00551538"/>
    <w:rsid w:val="00555EFF"/>
    <w:rsid w:val="00557716"/>
    <w:rsid w:val="0056451D"/>
    <w:rsid w:val="00565949"/>
    <w:rsid w:val="00565EA1"/>
    <w:rsid w:val="0056622C"/>
    <w:rsid w:val="00566847"/>
    <w:rsid w:val="00566A3D"/>
    <w:rsid w:val="005736B9"/>
    <w:rsid w:val="00574FC5"/>
    <w:rsid w:val="005802DD"/>
    <w:rsid w:val="00581D91"/>
    <w:rsid w:val="00583480"/>
    <w:rsid w:val="00583A1E"/>
    <w:rsid w:val="00584157"/>
    <w:rsid w:val="00584AD5"/>
    <w:rsid w:val="00585324"/>
    <w:rsid w:val="00585885"/>
    <w:rsid w:val="00585CC7"/>
    <w:rsid w:val="00586261"/>
    <w:rsid w:val="00587C2C"/>
    <w:rsid w:val="005903AB"/>
    <w:rsid w:val="00590405"/>
    <w:rsid w:val="00593768"/>
    <w:rsid w:val="00593AFA"/>
    <w:rsid w:val="0059417D"/>
    <w:rsid w:val="00594A8E"/>
    <w:rsid w:val="00594DDE"/>
    <w:rsid w:val="0059679E"/>
    <w:rsid w:val="005A051B"/>
    <w:rsid w:val="005A1B1A"/>
    <w:rsid w:val="005A22CA"/>
    <w:rsid w:val="005A2E54"/>
    <w:rsid w:val="005A3095"/>
    <w:rsid w:val="005A4256"/>
    <w:rsid w:val="005A5311"/>
    <w:rsid w:val="005A57D8"/>
    <w:rsid w:val="005A5811"/>
    <w:rsid w:val="005A6E86"/>
    <w:rsid w:val="005A7E74"/>
    <w:rsid w:val="005B1B7F"/>
    <w:rsid w:val="005B27DB"/>
    <w:rsid w:val="005B2A42"/>
    <w:rsid w:val="005B45F7"/>
    <w:rsid w:val="005B5B44"/>
    <w:rsid w:val="005B60BA"/>
    <w:rsid w:val="005B65EC"/>
    <w:rsid w:val="005B68F1"/>
    <w:rsid w:val="005C0A62"/>
    <w:rsid w:val="005C2B36"/>
    <w:rsid w:val="005C3C16"/>
    <w:rsid w:val="005D0420"/>
    <w:rsid w:val="005D0F2F"/>
    <w:rsid w:val="005D1039"/>
    <w:rsid w:val="005D181B"/>
    <w:rsid w:val="005D2BF9"/>
    <w:rsid w:val="005D52D7"/>
    <w:rsid w:val="005E1253"/>
    <w:rsid w:val="005E195A"/>
    <w:rsid w:val="005E4D70"/>
    <w:rsid w:val="005E52B4"/>
    <w:rsid w:val="005E5597"/>
    <w:rsid w:val="005E5A45"/>
    <w:rsid w:val="005E64DE"/>
    <w:rsid w:val="005E7464"/>
    <w:rsid w:val="005F39A9"/>
    <w:rsid w:val="005F4D65"/>
    <w:rsid w:val="005F6DAC"/>
    <w:rsid w:val="0060092B"/>
    <w:rsid w:val="00601556"/>
    <w:rsid w:val="00602741"/>
    <w:rsid w:val="006039E6"/>
    <w:rsid w:val="006044CA"/>
    <w:rsid w:val="006055EA"/>
    <w:rsid w:val="0061074D"/>
    <w:rsid w:val="00611445"/>
    <w:rsid w:val="00611F20"/>
    <w:rsid w:val="0061356D"/>
    <w:rsid w:val="00613669"/>
    <w:rsid w:val="00615A4B"/>
    <w:rsid w:val="006208E7"/>
    <w:rsid w:val="00621320"/>
    <w:rsid w:val="00621631"/>
    <w:rsid w:val="0062354A"/>
    <w:rsid w:val="006252BA"/>
    <w:rsid w:val="00633397"/>
    <w:rsid w:val="00633727"/>
    <w:rsid w:val="00634752"/>
    <w:rsid w:val="0063503F"/>
    <w:rsid w:val="0063538A"/>
    <w:rsid w:val="00635AA0"/>
    <w:rsid w:val="00637866"/>
    <w:rsid w:val="00637C00"/>
    <w:rsid w:val="00637F13"/>
    <w:rsid w:val="006400CC"/>
    <w:rsid w:val="006413CE"/>
    <w:rsid w:val="00641858"/>
    <w:rsid w:val="006418A1"/>
    <w:rsid w:val="00643789"/>
    <w:rsid w:val="00644743"/>
    <w:rsid w:val="00644945"/>
    <w:rsid w:val="00644DEF"/>
    <w:rsid w:val="00645699"/>
    <w:rsid w:val="006457C7"/>
    <w:rsid w:val="006468F2"/>
    <w:rsid w:val="0065130E"/>
    <w:rsid w:val="0065392D"/>
    <w:rsid w:val="00653D8D"/>
    <w:rsid w:val="00654206"/>
    <w:rsid w:val="00654DCB"/>
    <w:rsid w:val="00655ED3"/>
    <w:rsid w:val="006573B9"/>
    <w:rsid w:val="006611FF"/>
    <w:rsid w:val="006615BE"/>
    <w:rsid w:val="00661AC3"/>
    <w:rsid w:val="00662087"/>
    <w:rsid w:val="00663335"/>
    <w:rsid w:val="00666457"/>
    <w:rsid w:val="0066775D"/>
    <w:rsid w:val="00670474"/>
    <w:rsid w:val="00672635"/>
    <w:rsid w:val="006740E3"/>
    <w:rsid w:val="0067596C"/>
    <w:rsid w:val="00682D13"/>
    <w:rsid w:val="006834D2"/>
    <w:rsid w:val="00684342"/>
    <w:rsid w:val="00685BE0"/>
    <w:rsid w:val="006869BC"/>
    <w:rsid w:val="00690EB3"/>
    <w:rsid w:val="00691DBB"/>
    <w:rsid w:val="00692D21"/>
    <w:rsid w:val="0069439D"/>
    <w:rsid w:val="00694FD9"/>
    <w:rsid w:val="00695EA5"/>
    <w:rsid w:val="0069732A"/>
    <w:rsid w:val="006A1090"/>
    <w:rsid w:val="006A119F"/>
    <w:rsid w:val="006A5C42"/>
    <w:rsid w:val="006A6B86"/>
    <w:rsid w:val="006B0069"/>
    <w:rsid w:val="006B018F"/>
    <w:rsid w:val="006B23E7"/>
    <w:rsid w:val="006B5A1F"/>
    <w:rsid w:val="006B6618"/>
    <w:rsid w:val="006B6646"/>
    <w:rsid w:val="006B6A0D"/>
    <w:rsid w:val="006C393A"/>
    <w:rsid w:val="006C499F"/>
    <w:rsid w:val="006C4AEA"/>
    <w:rsid w:val="006C5264"/>
    <w:rsid w:val="006D0999"/>
    <w:rsid w:val="006D194D"/>
    <w:rsid w:val="006D1A5B"/>
    <w:rsid w:val="006D20AA"/>
    <w:rsid w:val="006D5845"/>
    <w:rsid w:val="006D5929"/>
    <w:rsid w:val="006D74DE"/>
    <w:rsid w:val="006D78F5"/>
    <w:rsid w:val="006E047E"/>
    <w:rsid w:val="006E1911"/>
    <w:rsid w:val="006E26B6"/>
    <w:rsid w:val="006E2B9B"/>
    <w:rsid w:val="006E5746"/>
    <w:rsid w:val="006E7D0D"/>
    <w:rsid w:val="006F1463"/>
    <w:rsid w:val="006F2410"/>
    <w:rsid w:val="006F3632"/>
    <w:rsid w:val="006F383B"/>
    <w:rsid w:val="006F3D26"/>
    <w:rsid w:val="006F4E90"/>
    <w:rsid w:val="00700E3F"/>
    <w:rsid w:val="007017F6"/>
    <w:rsid w:val="00702477"/>
    <w:rsid w:val="007032F4"/>
    <w:rsid w:val="00703BB2"/>
    <w:rsid w:val="00707D10"/>
    <w:rsid w:val="00707DAB"/>
    <w:rsid w:val="00711BC5"/>
    <w:rsid w:val="00713F07"/>
    <w:rsid w:val="00721550"/>
    <w:rsid w:val="00724558"/>
    <w:rsid w:val="00725A2F"/>
    <w:rsid w:val="007265BA"/>
    <w:rsid w:val="00726625"/>
    <w:rsid w:val="00727715"/>
    <w:rsid w:val="007301F2"/>
    <w:rsid w:val="00730E9F"/>
    <w:rsid w:val="00731015"/>
    <w:rsid w:val="007320D8"/>
    <w:rsid w:val="007346F2"/>
    <w:rsid w:val="00736895"/>
    <w:rsid w:val="00740D77"/>
    <w:rsid w:val="0074395F"/>
    <w:rsid w:val="007458F0"/>
    <w:rsid w:val="007478A8"/>
    <w:rsid w:val="00747DE3"/>
    <w:rsid w:val="007502EA"/>
    <w:rsid w:val="007504BB"/>
    <w:rsid w:val="007530CC"/>
    <w:rsid w:val="007538C6"/>
    <w:rsid w:val="0075584D"/>
    <w:rsid w:val="0076105C"/>
    <w:rsid w:val="007615AE"/>
    <w:rsid w:val="00761947"/>
    <w:rsid w:val="007620D0"/>
    <w:rsid w:val="00762AA9"/>
    <w:rsid w:val="00763098"/>
    <w:rsid w:val="007637E2"/>
    <w:rsid w:val="00765509"/>
    <w:rsid w:val="00765525"/>
    <w:rsid w:val="007708B8"/>
    <w:rsid w:val="00771FF6"/>
    <w:rsid w:val="00772A36"/>
    <w:rsid w:val="0077326B"/>
    <w:rsid w:val="00776747"/>
    <w:rsid w:val="00786812"/>
    <w:rsid w:val="00797441"/>
    <w:rsid w:val="00797A0A"/>
    <w:rsid w:val="007A1180"/>
    <w:rsid w:val="007A1C65"/>
    <w:rsid w:val="007A20AF"/>
    <w:rsid w:val="007A2128"/>
    <w:rsid w:val="007A23F8"/>
    <w:rsid w:val="007A3BAB"/>
    <w:rsid w:val="007A52CB"/>
    <w:rsid w:val="007A55B0"/>
    <w:rsid w:val="007A5E8C"/>
    <w:rsid w:val="007B1F01"/>
    <w:rsid w:val="007B2ED4"/>
    <w:rsid w:val="007B43F1"/>
    <w:rsid w:val="007C2160"/>
    <w:rsid w:val="007C38F9"/>
    <w:rsid w:val="007C4618"/>
    <w:rsid w:val="007C5C42"/>
    <w:rsid w:val="007C6D05"/>
    <w:rsid w:val="007D0711"/>
    <w:rsid w:val="007D1BF3"/>
    <w:rsid w:val="007D6D61"/>
    <w:rsid w:val="007D74CE"/>
    <w:rsid w:val="007D7914"/>
    <w:rsid w:val="007E045F"/>
    <w:rsid w:val="007E2286"/>
    <w:rsid w:val="007E5896"/>
    <w:rsid w:val="007E6126"/>
    <w:rsid w:val="007E7589"/>
    <w:rsid w:val="007E7D62"/>
    <w:rsid w:val="007F2BE0"/>
    <w:rsid w:val="007F402D"/>
    <w:rsid w:val="007F446F"/>
    <w:rsid w:val="00800DAE"/>
    <w:rsid w:val="00800F9A"/>
    <w:rsid w:val="00801F97"/>
    <w:rsid w:val="00810243"/>
    <w:rsid w:val="0082255E"/>
    <w:rsid w:val="0082311F"/>
    <w:rsid w:val="00823608"/>
    <w:rsid w:val="008268B9"/>
    <w:rsid w:val="008278B1"/>
    <w:rsid w:val="008308AA"/>
    <w:rsid w:val="00833B5B"/>
    <w:rsid w:val="00843C1C"/>
    <w:rsid w:val="0084554E"/>
    <w:rsid w:val="00846F59"/>
    <w:rsid w:val="0085047E"/>
    <w:rsid w:val="00850FE8"/>
    <w:rsid w:val="008518CD"/>
    <w:rsid w:val="0085460B"/>
    <w:rsid w:val="008571EB"/>
    <w:rsid w:val="00857E72"/>
    <w:rsid w:val="008608A0"/>
    <w:rsid w:val="008625EE"/>
    <w:rsid w:val="00862E96"/>
    <w:rsid w:val="00864F5D"/>
    <w:rsid w:val="008669B9"/>
    <w:rsid w:val="00872311"/>
    <w:rsid w:val="00872BE4"/>
    <w:rsid w:val="0087317F"/>
    <w:rsid w:val="0087430A"/>
    <w:rsid w:val="0088063F"/>
    <w:rsid w:val="00881DDA"/>
    <w:rsid w:val="008822D5"/>
    <w:rsid w:val="00882AB0"/>
    <w:rsid w:val="00883B7D"/>
    <w:rsid w:val="008917AA"/>
    <w:rsid w:val="00892F7C"/>
    <w:rsid w:val="0089448D"/>
    <w:rsid w:val="008956D1"/>
    <w:rsid w:val="00896D52"/>
    <w:rsid w:val="008A04F5"/>
    <w:rsid w:val="008A4595"/>
    <w:rsid w:val="008A6052"/>
    <w:rsid w:val="008A6CB3"/>
    <w:rsid w:val="008B745F"/>
    <w:rsid w:val="008B7482"/>
    <w:rsid w:val="008C19A2"/>
    <w:rsid w:val="008C353B"/>
    <w:rsid w:val="008C6564"/>
    <w:rsid w:val="008C7A8D"/>
    <w:rsid w:val="008C7F87"/>
    <w:rsid w:val="008D1825"/>
    <w:rsid w:val="008D19AB"/>
    <w:rsid w:val="008D2FC5"/>
    <w:rsid w:val="008D3698"/>
    <w:rsid w:val="008D4F85"/>
    <w:rsid w:val="008D54AB"/>
    <w:rsid w:val="008E1E73"/>
    <w:rsid w:val="008E311A"/>
    <w:rsid w:val="008E4DE0"/>
    <w:rsid w:val="008E712E"/>
    <w:rsid w:val="008F1038"/>
    <w:rsid w:val="008F14BF"/>
    <w:rsid w:val="008F1E53"/>
    <w:rsid w:val="008F2FD1"/>
    <w:rsid w:val="008F5E18"/>
    <w:rsid w:val="008F6340"/>
    <w:rsid w:val="00900024"/>
    <w:rsid w:val="009049E9"/>
    <w:rsid w:val="009059F2"/>
    <w:rsid w:val="00907E68"/>
    <w:rsid w:val="009108DD"/>
    <w:rsid w:val="00911278"/>
    <w:rsid w:val="009129B0"/>
    <w:rsid w:val="00912EC7"/>
    <w:rsid w:val="00913B69"/>
    <w:rsid w:val="009142D4"/>
    <w:rsid w:val="00914CB2"/>
    <w:rsid w:val="00922C79"/>
    <w:rsid w:val="00925739"/>
    <w:rsid w:val="00926D71"/>
    <w:rsid w:val="009316CC"/>
    <w:rsid w:val="00932136"/>
    <w:rsid w:val="0093447A"/>
    <w:rsid w:val="00934609"/>
    <w:rsid w:val="00935F6E"/>
    <w:rsid w:val="0093665C"/>
    <w:rsid w:val="00936C23"/>
    <w:rsid w:val="009418C8"/>
    <w:rsid w:val="00941E48"/>
    <w:rsid w:val="00942217"/>
    <w:rsid w:val="0094391D"/>
    <w:rsid w:val="00944A05"/>
    <w:rsid w:val="00945894"/>
    <w:rsid w:val="009474B5"/>
    <w:rsid w:val="009476C2"/>
    <w:rsid w:val="00947ED7"/>
    <w:rsid w:val="009526C9"/>
    <w:rsid w:val="00953DC6"/>
    <w:rsid w:val="00955158"/>
    <w:rsid w:val="00956185"/>
    <w:rsid w:val="00956B4C"/>
    <w:rsid w:val="009576BD"/>
    <w:rsid w:val="00957DC1"/>
    <w:rsid w:val="00960438"/>
    <w:rsid w:val="00960EE2"/>
    <w:rsid w:val="00961BC7"/>
    <w:rsid w:val="00963CE6"/>
    <w:rsid w:val="00967D94"/>
    <w:rsid w:val="0097299A"/>
    <w:rsid w:val="00973EEE"/>
    <w:rsid w:val="0098008C"/>
    <w:rsid w:val="00981333"/>
    <w:rsid w:val="00985599"/>
    <w:rsid w:val="009872F8"/>
    <w:rsid w:val="00992836"/>
    <w:rsid w:val="00995C04"/>
    <w:rsid w:val="00997898"/>
    <w:rsid w:val="009A1780"/>
    <w:rsid w:val="009A21EA"/>
    <w:rsid w:val="009A5652"/>
    <w:rsid w:val="009A5A8C"/>
    <w:rsid w:val="009A7EAC"/>
    <w:rsid w:val="009B1F7A"/>
    <w:rsid w:val="009B2133"/>
    <w:rsid w:val="009B28C6"/>
    <w:rsid w:val="009B545A"/>
    <w:rsid w:val="009B545D"/>
    <w:rsid w:val="009B5D16"/>
    <w:rsid w:val="009B704D"/>
    <w:rsid w:val="009B7877"/>
    <w:rsid w:val="009C2107"/>
    <w:rsid w:val="009C3574"/>
    <w:rsid w:val="009C3FDD"/>
    <w:rsid w:val="009C533B"/>
    <w:rsid w:val="009C5CE9"/>
    <w:rsid w:val="009C6C4C"/>
    <w:rsid w:val="009D0CAC"/>
    <w:rsid w:val="009D1D1C"/>
    <w:rsid w:val="009D2AA2"/>
    <w:rsid w:val="009D3004"/>
    <w:rsid w:val="009E0E3F"/>
    <w:rsid w:val="009E3465"/>
    <w:rsid w:val="009E4563"/>
    <w:rsid w:val="009E5600"/>
    <w:rsid w:val="009F0864"/>
    <w:rsid w:val="009F19A7"/>
    <w:rsid w:val="009F1EE0"/>
    <w:rsid w:val="009F23A5"/>
    <w:rsid w:val="009F2529"/>
    <w:rsid w:val="009F2806"/>
    <w:rsid w:val="009F2E68"/>
    <w:rsid w:val="009F2F8E"/>
    <w:rsid w:val="009F54F2"/>
    <w:rsid w:val="009F5891"/>
    <w:rsid w:val="009F5DEC"/>
    <w:rsid w:val="009F6020"/>
    <w:rsid w:val="009F6F10"/>
    <w:rsid w:val="009F7913"/>
    <w:rsid w:val="00A00BBF"/>
    <w:rsid w:val="00A02A49"/>
    <w:rsid w:val="00A039D2"/>
    <w:rsid w:val="00A04244"/>
    <w:rsid w:val="00A0547D"/>
    <w:rsid w:val="00A0654D"/>
    <w:rsid w:val="00A06A6C"/>
    <w:rsid w:val="00A07ECF"/>
    <w:rsid w:val="00A1068A"/>
    <w:rsid w:val="00A10A7B"/>
    <w:rsid w:val="00A10A7E"/>
    <w:rsid w:val="00A11173"/>
    <w:rsid w:val="00A118AB"/>
    <w:rsid w:val="00A11A62"/>
    <w:rsid w:val="00A12619"/>
    <w:rsid w:val="00A132D6"/>
    <w:rsid w:val="00A13EEB"/>
    <w:rsid w:val="00A16A99"/>
    <w:rsid w:val="00A202DA"/>
    <w:rsid w:val="00A205D2"/>
    <w:rsid w:val="00A23DD6"/>
    <w:rsid w:val="00A26742"/>
    <w:rsid w:val="00A26DDE"/>
    <w:rsid w:val="00A309BF"/>
    <w:rsid w:val="00A30FF5"/>
    <w:rsid w:val="00A313E1"/>
    <w:rsid w:val="00A32D28"/>
    <w:rsid w:val="00A331C7"/>
    <w:rsid w:val="00A33242"/>
    <w:rsid w:val="00A40F2A"/>
    <w:rsid w:val="00A41014"/>
    <w:rsid w:val="00A41567"/>
    <w:rsid w:val="00A424FA"/>
    <w:rsid w:val="00A428F6"/>
    <w:rsid w:val="00A43D17"/>
    <w:rsid w:val="00A470F7"/>
    <w:rsid w:val="00A5541E"/>
    <w:rsid w:val="00A5702E"/>
    <w:rsid w:val="00A573B5"/>
    <w:rsid w:val="00A57AB8"/>
    <w:rsid w:val="00A62B2B"/>
    <w:rsid w:val="00A63544"/>
    <w:rsid w:val="00A701B3"/>
    <w:rsid w:val="00A71075"/>
    <w:rsid w:val="00A74514"/>
    <w:rsid w:val="00A77011"/>
    <w:rsid w:val="00A7755C"/>
    <w:rsid w:val="00A80341"/>
    <w:rsid w:val="00A80507"/>
    <w:rsid w:val="00A80EB7"/>
    <w:rsid w:val="00A82C28"/>
    <w:rsid w:val="00A831DA"/>
    <w:rsid w:val="00A8484D"/>
    <w:rsid w:val="00A8569D"/>
    <w:rsid w:val="00A86A5B"/>
    <w:rsid w:val="00A9246C"/>
    <w:rsid w:val="00A93E0E"/>
    <w:rsid w:val="00A956ED"/>
    <w:rsid w:val="00A958BE"/>
    <w:rsid w:val="00A965A3"/>
    <w:rsid w:val="00A973E9"/>
    <w:rsid w:val="00AA2155"/>
    <w:rsid w:val="00AA3056"/>
    <w:rsid w:val="00AA6DFA"/>
    <w:rsid w:val="00AA7062"/>
    <w:rsid w:val="00AA70C2"/>
    <w:rsid w:val="00AB083D"/>
    <w:rsid w:val="00AB2685"/>
    <w:rsid w:val="00AB47E7"/>
    <w:rsid w:val="00AB5391"/>
    <w:rsid w:val="00AB5903"/>
    <w:rsid w:val="00AB67C0"/>
    <w:rsid w:val="00AB6F07"/>
    <w:rsid w:val="00AB783B"/>
    <w:rsid w:val="00AB789C"/>
    <w:rsid w:val="00AC23E8"/>
    <w:rsid w:val="00AC473A"/>
    <w:rsid w:val="00AC477E"/>
    <w:rsid w:val="00AC5004"/>
    <w:rsid w:val="00AC547A"/>
    <w:rsid w:val="00AD198C"/>
    <w:rsid w:val="00AD3778"/>
    <w:rsid w:val="00AD56D0"/>
    <w:rsid w:val="00AD7D27"/>
    <w:rsid w:val="00AE213B"/>
    <w:rsid w:val="00AE2978"/>
    <w:rsid w:val="00AE35D2"/>
    <w:rsid w:val="00AE3850"/>
    <w:rsid w:val="00AE39C1"/>
    <w:rsid w:val="00AE39C3"/>
    <w:rsid w:val="00AE5462"/>
    <w:rsid w:val="00AE6F4F"/>
    <w:rsid w:val="00AF1C07"/>
    <w:rsid w:val="00AF1E91"/>
    <w:rsid w:val="00AF3716"/>
    <w:rsid w:val="00AF4D4F"/>
    <w:rsid w:val="00AF7F41"/>
    <w:rsid w:val="00B02B2E"/>
    <w:rsid w:val="00B11051"/>
    <w:rsid w:val="00B1214D"/>
    <w:rsid w:val="00B12987"/>
    <w:rsid w:val="00B15124"/>
    <w:rsid w:val="00B15D52"/>
    <w:rsid w:val="00B16465"/>
    <w:rsid w:val="00B2047B"/>
    <w:rsid w:val="00B21081"/>
    <w:rsid w:val="00B21AE1"/>
    <w:rsid w:val="00B220EA"/>
    <w:rsid w:val="00B2772A"/>
    <w:rsid w:val="00B3055F"/>
    <w:rsid w:val="00B33ECC"/>
    <w:rsid w:val="00B36C6F"/>
    <w:rsid w:val="00B36E13"/>
    <w:rsid w:val="00B37DA9"/>
    <w:rsid w:val="00B403E0"/>
    <w:rsid w:val="00B42A4E"/>
    <w:rsid w:val="00B42D90"/>
    <w:rsid w:val="00B44460"/>
    <w:rsid w:val="00B44FFF"/>
    <w:rsid w:val="00B533C8"/>
    <w:rsid w:val="00B53E94"/>
    <w:rsid w:val="00B54738"/>
    <w:rsid w:val="00B54D56"/>
    <w:rsid w:val="00B573F8"/>
    <w:rsid w:val="00B60524"/>
    <w:rsid w:val="00B61857"/>
    <w:rsid w:val="00B644DF"/>
    <w:rsid w:val="00B7030A"/>
    <w:rsid w:val="00B714E1"/>
    <w:rsid w:val="00B72965"/>
    <w:rsid w:val="00B76565"/>
    <w:rsid w:val="00B81478"/>
    <w:rsid w:val="00B8487E"/>
    <w:rsid w:val="00B87363"/>
    <w:rsid w:val="00B90A0D"/>
    <w:rsid w:val="00B93D6D"/>
    <w:rsid w:val="00B9451A"/>
    <w:rsid w:val="00B95A72"/>
    <w:rsid w:val="00BA120C"/>
    <w:rsid w:val="00BA12AD"/>
    <w:rsid w:val="00BA13F9"/>
    <w:rsid w:val="00BA5A4C"/>
    <w:rsid w:val="00BB1FE5"/>
    <w:rsid w:val="00BB23F2"/>
    <w:rsid w:val="00BB2464"/>
    <w:rsid w:val="00BB2D7B"/>
    <w:rsid w:val="00BB2F81"/>
    <w:rsid w:val="00BB39D1"/>
    <w:rsid w:val="00BB6D32"/>
    <w:rsid w:val="00BC18BA"/>
    <w:rsid w:val="00BC2B77"/>
    <w:rsid w:val="00BC39A1"/>
    <w:rsid w:val="00BC72E0"/>
    <w:rsid w:val="00BD79E2"/>
    <w:rsid w:val="00BE0075"/>
    <w:rsid w:val="00BE05C7"/>
    <w:rsid w:val="00BE0C47"/>
    <w:rsid w:val="00BE0DCE"/>
    <w:rsid w:val="00BE5130"/>
    <w:rsid w:val="00BE617C"/>
    <w:rsid w:val="00BF098A"/>
    <w:rsid w:val="00BF137E"/>
    <w:rsid w:val="00BF14DB"/>
    <w:rsid w:val="00BF7B42"/>
    <w:rsid w:val="00BF7F2C"/>
    <w:rsid w:val="00C00AAF"/>
    <w:rsid w:val="00C01BD9"/>
    <w:rsid w:val="00C033CB"/>
    <w:rsid w:val="00C04C38"/>
    <w:rsid w:val="00C11653"/>
    <w:rsid w:val="00C118A5"/>
    <w:rsid w:val="00C12BFE"/>
    <w:rsid w:val="00C164D3"/>
    <w:rsid w:val="00C2072A"/>
    <w:rsid w:val="00C20AF7"/>
    <w:rsid w:val="00C20DD3"/>
    <w:rsid w:val="00C22600"/>
    <w:rsid w:val="00C31EF6"/>
    <w:rsid w:val="00C32322"/>
    <w:rsid w:val="00C33390"/>
    <w:rsid w:val="00C351D6"/>
    <w:rsid w:val="00C36351"/>
    <w:rsid w:val="00C364F6"/>
    <w:rsid w:val="00C36F18"/>
    <w:rsid w:val="00C42425"/>
    <w:rsid w:val="00C448F5"/>
    <w:rsid w:val="00C479D3"/>
    <w:rsid w:val="00C52033"/>
    <w:rsid w:val="00C527E4"/>
    <w:rsid w:val="00C530EC"/>
    <w:rsid w:val="00C57889"/>
    <w:rsid w:val="00C61277"/>
    <w:rsid w:val="00C62FB9"/>
    <w:rsid w:val="00C6355D"/>
    <w:rsid w:val="00C65C26"/>
    <w:rsid w:val="00C66ACE"/>
    <w:rsid w:val="00C707FD"/>
    <w:rsid w:val="00C742CF"/>
    <w:rsid w:val="00C74EF4"/>
    <w:rsid w:val="00C75066"/>
    <w:rsid w:val="00C76ABF"/>
    <w:rsid w:val="00C7751E"/>
    <w:rsid w:val="00C80652"/>
    <w:rsid w:val="00C81984"/>
    <w:rsid w:val="00C83626"/>
    <w:rsid w:val="00C84003"/>
    <w:rsid w:val="00C858A5"/>
    <w:rsid w:val="00C87D7C"/>
    <w:rsid w:val="00C90DC4"/>
    <w:rsid w:val="00C9151C"/>
    <w:rsid w:val="00C91F2E"/>
    <w:rsid w:val="00C940B7"/>
    <w:rsid w:val="00C95129"/>
    <w:rsid w:val="00C95204"/>
    <w:rsid w:val="00C96DC0"/>
    <w:rsid w:val="00C9765D"/>
    <w:rsid w:val="00CA0392"/>
    <w:rsid w:val="00CA2A40"/>
    <w:rsid w:val="00CA338A"/>
    <w:rsid w:val="00CA5916"/>
    <w:rsid w:val="00CA6431"/>
    <w:rsid w:val="00CB2004"/>
    <w:rsid w:val="00CB434C"/>
    <w:rsid w:val="00CB6408"/>
    <w:rsid w:val="00CC049F"/>
    <w:rsid w:val="00CC23B5"/>
    <w:rsid w:val="00CC3E21"/>
    <w:rsid w:val="00CC5427"/>
    <w:rsid w:val="00CD161E"/>
    <w:rsid w:val="00CD1C43"/>
    <w:rsid w:val="00CD2087"/>
    <w:rsid w:val="00CD26C9"/>
    <w:rsid w:val="00CD45CC"/>
    <w:rsid w:val="00CD490E"/>
    <w:rsid w:val="00CD51B5"/>
    <w:rsid w:val="00CD5C33"/>
    <w:rsid w:val="00CE0BCD"/>
    <w:rsid w:val="00CE16A8"/>
    <w:rsid w:val="00CE2B04"/>
    <w:rsid w:val="00CE3074"/>
    <w:rsid w:val="00CE47D4"/>
    <w:rsid w:val="00CE537C"/>
    <w:rsid w:val="00CE5719"/>
    <w:rsid w:val="00CE6472"/>
    <w:rsid w:val="00CF0F75"/>
    <w:rsid w:val="00CF3702"/>
    <w:rsid w:val="00CF3E07"/>
    <w:rsid w:val="00CF58F2"/>
    <w:rsid w:val="00CF594E"/>
    <w:rsid w:val="00CF7EF7"/>
    <w:rsid w:val="00D035A6"/>
    <w:rsid w:val="00D04FCB"/>
    <w:rsid w:val="00D10BB2"/>
    <w:rsid w:val="00D1382E"/>
    <w:rsid w:val="00D14329"/>
    <w:rsid w:val="00D1537C"/>
    <w:rsid w:val="00D170E7"/>
    <w:rsid w:val="00D2157A"/>
    <w:rsid w:val="00D22C7C"/>
    <w:rsid w:val="00D254B3"/>
    <w:rsid w:val="00D25A77"/>
    <w:rsid w:val="00D2762E"/>
    <w:rsid w:val="00D314D5"/>
    <w:rsid w:val="00D324B2"/>
    <w:rsid w:val="00D35628"/>
    <w:rsid w:val="00D366C5"/>
    <w:rsid w:val="00D36909"/>
    <w:rsid w:val="00D40884"/>
    <w:rsid w:val="00D426BC"/>
    <w:rsid w:val="00D43F89"/>
    <w:rsid w:val="00D45352"/>
    <w:rsid w:val="00D4583E"/>
    <w:rsid w:val="00D45D85"/>
    <w:rsid w:val="00D46FE5"/>
    <w:rsid w:val="00D507D3"/>
    <w:rsid w:val="00D51DF4"/>
    <w:rsid w:val="00D52BD6"/>
    <w:rsid w:val="00D5339C"/>
    <w:rsid w:val="00D53762"/>
    <w:rsid w:val="00D53A36"/>
    <w:rsid w:val="00D553D6"/>
    <w:rsid w:val="00D55BB3"/>
    <w:rsid w:val="00D565A6"/>
    <w:rsid w:val="00D56C4D"/>
    <w:rsid w:val="00D615B8"/>
    <w:rsid w:val="00D61C96"/>
    <w:rsid w:val="00D659F1"/>
    <w:rsid w:val="00D67E5C"/>
    <w:rsid w:val="00D700CA"/>
    <w:rsid w:val="00D74FDF"/>
    <w:rsid w:val="00D75AB3"/>
    <w:rsid w:val="00D7640A"/>
    <w:rsid w:val="00D80EFD"/>
    <w:rsid w:val="00D81488"/>
    <w:rsid w:val="00D82CC6"/>
    <w:rsid w:val="00D8417C"/>
    <w:rsid w:val="00D9080A"/>
    <w:rsid w:val="00D90C2C"/>
    <w:rsid w:val="00D91FE8"/>
    <w:rsid w:val="00D9498A"/>
    <w:rsid w:val="00D94F37"/>
    <w:rsid w:val="00D94F3D"/>
    <w:rsid w:val="00D94FF7"/>
    <w:rsid w:val="00DA04B6"/>
    <w:rsid w:val="00DA0587"/>
    <w:rsid w:val="00DA2FCA"/>
    <w:rsid w:val="00DA3744"/>
    <w:rsid w:val="00DB147F"/>
    <w:rsid w:val="00DB49DC"/>
    <w:rsid w:val="00DB6735"/>
    <w:rsid w:val="00DB714B"/>
    <w:rsid w:val="00DD0646"/>
    <w:rsid w:val="00DD1B5D"/>
    <w:rsid w:val="00DD342C"/>
    <w:rsid w:val="00DD5056"/>
    <w:rsid w:val="00DE0A9A"/>
    <w:rsid w:val="00DE160E"/>
    <w:rsid w:val="00DE58B0"/>
    <w:rsid w:val="00DF0994"/>
    <w:rsid w:val="00DF2DAB"/>
    <w:rsid w:val="00DF38F6"/>
    <w:rsid w:val="00DF6F45"/>
    <w:rsid w:val="00DF7CB5"/>
    <w:rsid w:val="00E04CB9"/>
    <w:rsid w:val="00E07243"/>
    <w:rsid w:val="00E10B8D"/>
    <w:rsid w:val="00E1767D"/>
    <w:rsid w:val="00E178E9"/>
    <w:rsid w:val="00E21028"/>
    <w:rsid w:val="00E2135A"/>
    <w:rsid w:val="00E22108"/>
    <w:rsid w:val="00E278B9"/>
    <w:rsid w:val="00E31D80"/>
    <w:rsid w:val="00E341CC"/>
    <w:rsid w:val="00E34A4A"/>
    <w:rsid w:val="00E34E03"/>
    <w:rsid w:val="00E3530F"/>
    <w:rsid w:val="00E4094B"/>
    <w:rsid w:val="00E459CA"/>
    <w:rsid w:val="00E459D5"/>
    <w:rsid w:val="00E46FA6"/>
    <w:rsid w:val="00E51398"/>
    <w:rsid w:val="00E53944"/>
    <w:rsid w:val="00E53C3B"/>
    <w:rsid w:val="00E54CED"/>
    <w:rsid w:val="00E5523D"/>
    <w:rsid w:val="00E576EE"/>
    <w:rsid w:val="00E57B78"/>
    <w:rsid w:val="00E60097"/>
    <w:rsid w:val="00E602DE"/>
    <w:rsid w:val="00E63C5B"/>
    <w:rsid w:val="00E63F22"/>
    <w:rsid w:val="00E64041"/>
    <w:rsid w:val="00E64DB6"/>
    <w:rsid w:val="00E65689"/>
    <w:rsid w:val="00E66473"/>
    <w:rsid w:val="00E671F5"/>
    <w:rsid w:val="00E678C5"/>
    <w:rsid w:val="00E710DF"/>
    <w:rsid w:val="00E71ACE"/>
    <w:rsid w:val="00E7547C"/>
    <w:rsid w:val="00E771B8"/>
    <w:rsid w:val="00E779BA"/>
    <w:rsid w:val="00E77ADF"/>
    <w:rsid w:val="00E805B8"/>
    <w:rsid w:val="00E809F9"/>
    <w:rsid w:val="00E80C2F"/>
    <w:rsid w:val="00E870CC"/>
    <w:rsid w:val="00E87A61"/>
    <w:rsid w:val="00E90822"/>
    <w:rsid w:val="00E914ED"/>
    <w:rsid w:val="00E926C2"/>
    <w:rsid w:val="00E92839"/>
    <w:rsid w:val="00E9407F"/>
    <w:rsid w:val="00E95436"/>
    <w:rsid w:val="00E95AD0"/>
    <w:rsid w:val="00E95C24"/>
    <w:rsid w:val="00E960FD"/>
    <w:rsid w:val="00E96221"/>
    <w:rsid w:val="00E97A39"/>
    <w:rsid w:val="00EA73EF"/>
    <w:rsid w:val="00EA7B67"/>
    <w:rsid w:val="00EB0B83"/>
    <w:rsid w:val="00EB1217"/>
    <w:rsid w:val="00EB4562"/>
    <w:rsid w:val="00EB4E02"/>
    <w:rsid w:val="00EB729F"/>
    <w:rsid w:val="00EB7354"/>
    <w:rsid w:val="00EC208B"/>
    <w:rsid w:val="00EC2614"/>
    <w:rsid w:val="00EC31B6"/>
    <w:rsid w:val="00EC4F0C"/>
    <w:rsid w:val="00EC5F78"/>
    <w:rsid w:val="00EC7570"/>
    <w:rsid w:val="00ED2211"/>
    <w:rsid w:val="00ED48AC"/>
    <w:rsid w:val="00ED4E07"/>
    <w:rsid w:val="00ED4ECF"/>
    <w:rsid w:val="00ED56B0"/>
    <w:rsid w:val="00ED78EC"/>
    <w:rsid w:val="00ED7A24"/>
    <w:rsid w:val="00ED7E71"/>
    <w:rsid w:val="00EE176A"/>
    <w:rsid w:val="00EE1868"/>
    <w:rsid w:val="00EE5176"/>
    <w:rsid w:val="00EE7CC4"/>
    <w:rsid w:val="00EF06BB"/>
    <w:rsid w:val="00EF17A0"/>
    <w:rsid w:val="00EF3575"/>
    <w:rsid w:val="00EF44A9"/>
    <w:rsid w:val="00F00004"/>
    <w:rsid w:val="00F006D9"/>
    <w:rsid w:val="00F01615"/>
    <w:rsid w:val="00F01CA7"/>
    <w:rsid w:val="00F02401"/>
    <w:rsid w:val="00F0438A"/>
    <w:rsid w:val="00F04EB5"/>
    <w:rsid w:val="00F06294"/>
    <w:rsid w:val="00F1031B"/>
    <w:rsid w:val="00F11F30"/>
    <w:rsid w:val="00F133A3"/>
    <w:rsid w:val="00F13725"/>
    <w:rsid w:val="00F13810"/>
    <w:rsid w:val="00F15F94"/>
    <w:rsid w:val="00F1695D"/>
    <w:rsid w:val="00F16BB8"/>
    <w:rsid w:val="00F1720D"/>
    <w:rsid w:val="00F21198"/>
    <w:rsid w:val="00F24948"/>
    <w:rsid w:val="00F33322"/>
    <w:rsid w:val="00F34115"/>
    <w:rsid w:val="00F4066E"/>
    <w:rsid w:val="00F40C75"/>
    <w:rsid w:val="00F43A86"/>
    <w:rsid w:val="00F43C93"/>
    <w:rsid w:val="00F4457A"/>
    <w:rsid w:val="00F4754A"/>
    <w:rsid w:val="00F4754D"/>
    <w:rsid w:val="00F5424A"/>
    <w:rsid w:val="00F54CB5"/>
    <w:rsid w:val="00F55CD8"/>
    <w:rsid w:val="00F56939"/>
    <w:rsid w:val="00F62A70"/>
    <w:rsid w:val="00F64505"/>
    <w:rsid w:val="00F64826"/>
    <w:rsid w:val="00F64B31"/>
    <w:rsid w:val="00F64BC4"/>
    <w:rsid w:val="00F64CCA"/>
    <w:rsid w:val="00F65A82"/>
    <w:rsid w:val="00F65D53"/>
    <w:rsid w:val="00F66D57"/>
    <w:rsid w:val="00F67EE9"/>
    <w:rsid w:val="00F76513"/>
    <w:rsid w:val="00F806B4"/>
    <w:rsid w:val="00F81524"/>
    <w:rsid w:val="00F8318D"/>
    <w:rsid w:val="00F83ED6"/>
    <w:rsid w:val="00F84716"/>
    <w:rsid w:val="00F85977"/>
    <w:rsid w:val="00F874F7"/>
    <w:rsid w:val="00F923E0"/>
    <w:rsid w:val="00F945B8"/>
    <w:rsid w:val="00F95035"/>
    <w:rsid w:val="00F960AB"/>
    <w:rsid w:val="00F9650D"/>
    <w:rsid w:val="00F97585"/>
    <w:rsid w:val="00FA0776"/>
    <w:rsid w:val="00FA252A"/>
    <w:rsid w:val="00FA35C0"/>
    <w:rsid w:val="00FA5B90"/>
    <w:rsid w:val="00FB0D39"/>
    <w:rsid w:val="00FB7D8E"/>
    <w:rsid w:val="00FC0607"/>
    <w:rsid w:val="00FC6F5E"/>
    <w:rsid w:val="00FC7198"/>
    <w:rsid w:val="00FD0188"/>
    <w:rsid w:val="00FD3717"/>
    <w:rsid w:val="00FD4CC8"/>
    <w:rsid w:val="00FE24A2"/>
    <w:rsid w:val="00FE3D82"/>
    <w:rsid w:val="00FE5E53"/>
    <w:rsid w:val="00FE6BC3"/>
    <w:rsid w:val="00FE7311"/>
    <w:rsid w:val="00FF05CC"/>
    <w:rsid w:val="00FF2342"/>
    <w:rsid w:val="00FF3C8C"/>
    <w:rsid w:val="00FF53EF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849EAB"/>
  <w15:chartTrackingRefBased/>
  <w15:docId w15:val="{C854E32A-AEA4-48A6-917A-8CB0DAC6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styleId="NormalWeb">
    <w:name w:val="Normal (Web)"/>
    <w:basedOn w:val="Normal"/>
    <w:rsid w:val="00E3530F"/>
    <w:pPr>
      <w:spacing w:before="100" w:beforeAutospacing="1" w:after="100" w:afterAutospacing="1"/>
    </w:pPr>
  </w:style>
  <w:style w:type="character" w:customStyle="1" w:styleId="Recuodecorpodetexto3Char">
    <w:name w:val="Recuo de corpo de texto 3 Char"/>
    <w:link w:val="Recuodecorpodetexto3"/>
    <w:rsid w:val="00C52033"/>
    <w:rPr>
      <w:color w:val="FF0000"/>
      <w:sz w:val="24"/>
      <w:szCs w:val="24"/>
    </w:rPr>
  </w:style>
  <w:style w:type="character" w:customStyle="1" w:styleId="Numera10CharChar">
    <w:name w:val="Numera10 Char Char"/>
    <w:link w:val="Numera10"/>
    <w:uiPriority w:val="99"/>
    <w:locked/>
    <w:rsid w:val="00D170E7"/>
    <w:rPr>
      <w:rFonts w:ascii="Arial" w:hAnsi="Arial" w:cs="Arial"/>
      <w:sz w:val="24"/>
      <w:szCs w:val="24"/>
      <w:lang w:val="x-none"/>
    </w:rPr>
  </w:style>
  <w:style w:type="paragraph" w:customStyle="1" w:styleId="Numera10">
    <w:name w:val="Numera10"/>
    <w:basedOn w:val="Normal"/>
    <w:link w:val="Numera10CharChar"/>
    <w:uiPriority w:val="99"/>
    <w:rsid w:val="00D170E7"/>
    <w:pPr>
      <w:numPr>
        <w:numId w:val="5"/>
      </w:numPr>
      <w:spacing w:before="120" w:after="120"/>
      <w:jc w:val="both"/>
    </w:pPr>
    <w:rPr>
      <w:rFonts w:ascii="Arial" w:hAnsi="Arial" w:cs="Arial"/>
      <w:lang w:val="x-none"/>
    </w:rPr>
  </w:style>
  <w:style w:type="paragraph" w:customStyle="1" w:styleId="Default">
    <w:name w:val="Default"/>
    <w:rsid w:val="006F36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qFormat/>
    <w:rsid w:val="00C01BD9"/>
    <w:rPr>
      <w:b/>
      <w:bCs/>
    </w:rPr>
  </w:style>
  <w:style w:type="paragraph" w:styleId="Textodebalo">
    <w:name w:val="Balloon Text"/>
    <w:basedOn w:val="Normal"/>
    <w:link w:val="TextodebaloChar"/>
    <w:rsid w:val="00BE51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E5130"/>
    <w:rPr>
      <w:rFonts w:ascii="Tahoma" w:hAnsi="Tahoma" w:cs="Tahoma"/>
      <w:sz w:val="16"/>
      <w:szCs w:val="16"/>
    </w:rPr>
  </w:style>
  <w:style w:type="paragraph" w:customStyle="1" w:styleId="Assunto">
    <w:name w:val="Assunto"/>
    <w:basedOn w:val="Normal"/>
    <w:rsid w:val="00F923E0"/>
    <w:pPr>
      <w:keepNext/>
      <w:tabs>
        <w:tab w:val="num" w:pos="1400"/>
      </w:tabs>
      <w:spacing w:before="240" w:after="120"/>
      <w:ind w:firstLine="680"/>
    </w:pPr>
    <w:rPr>
      <w:rFonts w:ascii="Arial" w:hAnsi="Arial" w:cs="Arial"/>
      <w:b/>
      <w:bCs/>
      <w:sz w:val="22"/>
    </w:rPr>
  </w:style>
  <w:style w:type="paragraph" w:styleId="Textodenotaderodap">
    <w:name w:val="footnote text"/>
    <w:basedOn w:val="Normal"/>
    <w:link w:val="TextodenotaderodapChar"/>
    <w:rsid w:val="00102BF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102BF7"/>
  </w:style>
  <w:style w:type="character" w:styleId="Refdenotaderodap">
    <w:name w:val="footnote reference"/>
    <w:rsid w:val="00102BF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0210F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en-US"/>
    </w:rPr>
  </w:style>
  <w:style w:type="character" w:styleId="MenoPendente">
    <w:name w:val="Unresolved Mention"/>
    <w:uiPriority w:val="99"/>
    <w:semiHidden/>
    <w:unhideWhenUsed/>
    <w:rsid w:val="00645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17/6/pdf/00317855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instrucao-normativa-n-82-de-20-de-dezembro-de-2012/237592/area/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instrucao-normativa-n-82-de-20-de-dezembro-de-2012/237592/area/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1.tce.pr.gov.br/conteudo/instrucao-normativa-n-82-de-20-de-dezembro-de-2012/237592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normativa-n-82-de-20-de-dezembro-de-2012/237592/area/10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82-de-20-de-dezembro-de-2012/237592/area/10" TargetMode="External"/><Relationship Id="rId2" Type="http://schemas.openxmlformats.org/officeDocument/2006/relationships/hyperlink" Target="https://www1.tce.pr.gov.br/multimidia/2017/6/pdf/00317855.pdf" TargetMode="External"/><Relationship Id="rId1" Type="http://schemas.openxmlformats.org/officeDocument/2006/relationships/hyperlink" Target="http://www1.tce.pr.gov.br/multimidia/2017/7/pdf/0031905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FAAAE-62D3-4A70-9BC6-A90EE993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1253</Words>
  <Characters>6771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IN alteração da IN 82-12</vt:lpstr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IN alteração da IN 82-12</dc:title>
  <dc:subject>Padronização de Atos Normativos</dc:subject>
  <dc:creator>Pedro Paulo Bueno dos Santos</dc:creator>
  <cp:keywords/>
  <cp:lastModifiedBy>Yarusya Fonseca</cp:lastModifiedBy>
  <cp:revision>14</cp:revision>
  <cp:lastPrinted>2017-03-15T14:07:00Z</cp:lastPrinted>
  <dcterms:created xsi:type="dcterms:W3CDTF">2022-06-27T17:19:00Z</dcterms:created>
  <dcterms:modified xsi:type="dcterms:W3CDTF">2022-07-13T00:49:00Z</dcterms:modified>
</cp:coreProperties>
</file>