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B6CC92" w14:textId="118545D4" w:rsidR="00FA0CE2" w:rsidRDefault="00FA0CE2" w:rsidP="0015080C">
      <w:pPr>
        <w:spacing w:before="120" w:after="0" w:line="240" w:lineRule="auto"/>
        <w:jc w:val="center"/>
        <w:rPr>
          <w:rFonts w:ascii="Arial" w:hAnsi="Arial" w:cs="Arial"/>
          <w:b/>
          <w:sz w:val="28"/>
          <w:szCs w:val="28"/>
        </w:rPr>
      </w:pPr>
      <w:r w:rsidRPr="006A3D2B">
        <w:rPr>
          <w:rFonts w:ascii="Arial" w:hAnsi="Arial" w:cs="Arial"/>
          <w:b/>
          <w:sz w:val="28"/>
          <w:szCs w:val="28"/>
        </w:rPr>
        <w:t>INSTRUÇÃO NORMATIVA Nº 7/2006</w:t>
      </w:r>
      <w:r w:rsidR="005B0BED" w:rsidRPr="005B0BED">
        <w:rPr>
          <w:rStyle w:val="Refdenotaderodap"/>
          <w:rFonts w:ascii="Arial" w:hAnsi="Arial" w:cs="Arial"/>
          <w:b/>
          <w:sz w:val="28"/>
          <w:szCs w:val="28"/>
        </w:rPr>
        <w:footnoteReference w:customMarkFollows="1" w:id="1"/>
        <w:sym w:font="Symbol" w:char="F02A"/>
      </w:r>
    </w:p>
    <w:p w14:paraId="46F366F1" w14:textId="2C2DA158" w:rsidR="00542D72" w:rsidRPr="00500192" w:rsidRDefault="00542D72" w:rsidP="00500192">
      <w:pPr>
        <w:pStyle w:val="Corpodetexto"/>
        <w:spacing w:after="240"/>
        <w:jc w:val="center"/>
        <w:rPr>
          <w:rStyle w:val="Hyperlink"/>
          <w:rFonts w:ascii="Arial" w:hAnsi="Arial" w:cs="Arial"/>
          <w:sz w:val="26"/>
          <w:szCs w:val="26"/>
        </w:rPr>
      </w:pPr>
      <w:r w:rsidRPr="00500192">
        <w:rPr>
          <w:rFonts w:ascii="Arial" w:hAnsi="Arial" w:cs="Arial"/>
          <w:b/>
          <w:color w:val="FF0000"/>
          <w:sz w:val="26"/>
          <w:szCs w:val="26"/>
        </w:rPr>
        <w:t>Revogada</w:t>
      </w:r>
      <w:r w:rsidRPr="00500192">
        <w:rPr>
          <w:rFonts w:ascii="Arial" w:hAnsi="Arial" w:cs="Arial"/>
          <w:b/>
          <w:sz w:val="26"/>
          <w:szCs w:val="26"/>
        </w:rPr>
        <w:t xml:space="preserve"> </w:t>
      </w:r>
      <w:r w:rsidRPr="00500192">
        <w:rPr>
          <w:rFonts w:ascii="Arial" w:hAnsi="Arial" w:cs="Arial"/>
          <w:bCs/>
          <w:sz w:val="26"/>
          <w:szCs w:val="26"/>
        </w:rPr>
        <w:t>por:</w:t>
      </w:r>
      <w:r w:rsidRPr="00500192">
        <w:rPr>
          <w:rFonts w:ascii="Arial" w:hAnsi="Arial" w:cs="Arial"/>
          <w:sz w:val="26"/>
          <w:szCs w:val="26"/>
        </w:rPr>
        <w:t xml:space="preserve"> </w:t>
      </w:r>
      <w:hyperlink r:id="rId8" w:history="1">
        <w:r w:rsidRPr="00500192">
          <w:rPr>
            <w:rStyle w:val="Hyperlink"/>
            <w:rFonts w:ascii="Arial" w:hAnsi="Arial" w:cs="Arial"/>
            <w:sz w:val="26"/>
            <w:szCs w:val="26"/>
          </w:rPr>
          <w:t>Instrução Normativa n. 17, de 6 de dezembro de 2007</w:t>
        </w:r>
      </w:hyperlink>
      <w:r w:rsidRPr="00500192">
        <w:rPr>
          <w:rStyle w:val="Hyperlink"/>
          <w:rFonts w:ascii="Arial" w:hAnsi="Arial" w:cs="Arial"/>
          <w:sz w:val="26"/>
          <w:szCs w:val="26"/>
        </w:rPr>
        <w:t>.</w:t>
      </w:r>
    </w:p>
    <w:p w14:paraId="1BB6CC94" w14:textId="4F7F46AE" w:rsidR="00FA0CE2" w:rsidRDefault="00FA0CE2" w:rsidP="0015080C">
      <w:pPr>
        <w:pStyle w:val="Corpodetexto"/>
        <w:spacing w:before="360" w:after="360"/>
        <w:ind w:left="4536"/>
        <w:jc w:val="both"/>
        <w:rPr>
          <w:rFonts w:ascii="Arial" w:hAnsi="Arial" w:cs="Arial"/>
          <w:i/>
          <w:strike/>
          <w:sz w:val="22"/>
          <w:szCs w:val="22"/>
        </w:rPr>
      </w:pPr>
      <w:r w:rsidRPr="001D193A">
        <w:rPr>
          <w:rFonts w:ascii="Arial" w:hAnsi="Arial" w:cs="Arial"/>
          <w:i/>
          <w:strike/>
          <w:sz w:val="22"/>
          <w:szCs w:val="22"/>
        </w:rPr>
        <w:t>Disciplina a forma e composição da prestação de contas anual, relativa ao exercício de 2006, dos órgãos e entidades da Administração Direta e Indireta do Poder Executivo Estadual e dos Poderes Legislativo, Judiciário e Ministério Público.</w:t>
      </w:r>
    </w:p>
    <w:p w14:paraId="1BB6CC95" w14:textId="29A0B6F8" w:rsidR="00FA0CE2" w:rsidRPr="00542D72" w:rsidRDefault="00FA0CE2" w:rsidP="0015080C">
      <w:pPr>
        <w:tabs>
          <w:tab w:val="left" w:pos="1843"/>
        </w:tabs>
        <w:spacing w:before="160" w:after="0" w:line="240" w:lineRule="auto"/>
        <w:ind w:firstLine="1134"/>
        <w:jc w:val="both"/>
        <w:rPr>
          <w:rFonts w:ascii="Arial" w:hAnsi="Arial" w:cs="Arial"/>
          <w:strike/>
          <w:sz w:val="24"/>
          <w:szCs w:val="24"/>
        </w:rPr>
      </w:pPr>
      <w:r w:rsidRPr="001D193A">
        <w:rPr>
          <w:rFonts w:ascii="Arial" w:hAnsi="Arial" w:cs="Arial"/>
          <w:bCs/>
          <w:strike/>
          <w:sz w:val="24"/>
          <w:szCs w:val="24"/>
        </w:rPr>
        <w:t>O</w:t>
      </w:r>
      <w:r w:rsidRPr="00542D72">
        <w:rPr>
          <w:rFonts w:ascii="Arial" w:hAnsi="Arial" w:cs="Arial"/>
          <w:b/>
          <w:strike/>
          <w:sz w:val="24"/>
          <w:szCs w:val="24"/>
        </w:rPr>
        <w:t xml:space="preserve"> TRIBUNAL DE CONTAS DO ESTADO DO PARANÁ</w:t>
      </w:r>
      <w:r w:rsidRPr="00542D72">
        <w:rPr>
          <w:rFonts w:ascii="Arial" w:hAnsi="Arial" w:cs="Arial"/>
          <w:strike/>
          <w:sz w:val="24"/>
          <w:szCs w:val="24"/>
        </w:rPr>
        <w:t xml:space="preserve">, no uso de suas atribuições previstas no art. 75, inciso I da Constituição Estadual, no art. 2º da Lei Complementar nº 113/2005, e </w:t>
      </w:r>
      <w:proofErr w:type="spellStart"/>
      <w:r w:rsidRPr="00542D72">
        <w:rPr>
          <w:rFonts w:ascii="Arial" w:hAnsi="Arial" w:cs="Arial"/>
          <w:strike/>
          <w:sz w:val="24"/>
          <w:szCs w:val="24"/>
        </w:rPr>
        <w:t>arts</w:t>
      </w:r>
      <w:proofErr w:type="spellEnd"/>
      <w:r w:rsidRPr="00542D72">
        <w:rPr>
          <w:rFonts w:ascii="Arial" w:hAnsi="Arial" w:cs="Arial"/>
          <w:strike/>
          <w:sz w:val="24"/>
          <w:szCs w:val="24"/>
        </w:rPr>
        <w:t>. 193 e 223, § 2º do Regimento Interno, resolve:</w:t>
      </w:r>
    </w:p>
    <w:p w14:paraId="1BB6CC96" w14:textId="77777777" w:rsidR="00FA0CE2" w:rsidRPr="00542D72" w:rsidRDefault="00FA0CE2" w:rsidP="0015080C">
      <w:pPr>
        <w:tabs>
          <w:tab w:val="left" w:pos="1843"/>
        </w:tabs>
        <w:spacing w:before="160" w:after="0" w:line="240" w:lineRule="auto"/>
        <w:ind w:firstLine="1134"/>
        <w:jc w:val="both"/>
        <w:rPr>
          <w:rFonts w:ascii="Arial" w:hAnsi="Arial" w:cs="Arial"/>
          <w:strike/>
          <w:sz w:val="24"/>
          <w:szCs w:val="24"/>
        </w:rPr>
      </w:pPr>
      <w:r w:rsidRPr="00542D72">
        <w:rPr>
          <w:rFonts w:ascii="Arial" w:hAnsi="Arial" w:cs="Arial"/>
          <w:b/>
          <w:strike/>
          <w:sz w:val="24"/>
          <w:szCs w:val="24"/>
        </w:rPr>
        <w:t>Art. 1º</w:t>
      </w:r>
      <w:r w:rsidRPr="00542D72">
        <w:rPr>
          <w:rFonts w:ascii="Arial" w:hAnsi="Arial" w:cs="Arial"/>
          <w:strike/>
          <w:sz w:val="24"/>
          <w:szCs w:val="24"/>
        </w:rPr>
        <w:t xml:space="preserve"> As normas desta Instrução aplicam-se aos dirigentes dos órgãos da Administração Direta e Indireta Estadual, incluídas as Secretarias de Estado, Autarquias, Órgãos de Regime Especial, Fundos Especiais e as Fundações e Sociedades instituídas e mantidas pelo Poder Público Estadual, as Empresas Públicas, as Sociedades de Economia Mista, os Serviços Sociais Autônomos, a Assembleia Legislativa, o Tribunal de Contas, o Tribunal de Justiça e o Ministério Público.</w:t>
      </w:r>
    </w:p>
    <w:p w14:paraId="1BB6CC97" w14:textId="77777777" w:rsidR="00FA0CE2" w:rsidRPr="00542D72" w:rsidRDefault="00FA0CE2" w:rsidP="0015080C">
      <w:pPr>
        <w:pStyle w:val="c-1"/>
        <w:tabs>
          <w:tab w:val="left" w:pos="1843"/>
        </w:tabs>
        <w:spacing w:before="160" w:after="0" w:line="240" w:lineRule="auto"/>
        <w:ind w:firstLine="1134"/>
        <w:rPr>
          <w:rFonts w:ascii="Arial" w:hAnsi="Arial" w:cs="Arial"/>
          <w:strike/>
          <w:sz w:val="24"/>
          <w:szCs w:val="24"/>
        </w:rPr>
      </w:pPr>
      <w:r w:rsidRPr="00542D72">
        <w:rPr>
          <w:rFonts w:ascii="Arial" w:hAnsi="Arial" w:cs="Arial"/>
          <w:b/>
          <w:strike/>
          <w:sz w:val="24"/>
          <w:szCs w:val="24"/>
        </w:rPr>
        <w:t>Art. 2º</w:t>
      </w:r>
      <w:r w:rsidRPr="00542D72">
        <w:rPr>
          <w:rFonts w:ascii="Arial" w:hAnsi="Arial" w:cs="Arial"/>
          <w:strike/>
          <w:sz w:val="24"/>
          <w:szCs w:val="24"/>
        </w:rPr>
        <w:t xml:space="preserve"> A prestação de contas anual, relativa ao exercício financeiro de 2006, dos Órgãos/Entidades abrangidas por esta Instrução Normativa, deverá ser protocolada na Diretoria de Protocolo – DP deste Tribunal, dentro dos seguintes prazos:</w:t>
      </w:r>
    </w:p>
    <w:p w14:paraId="1BB6CC98" w14:textId="3D96DF87" w:rsidR="00FA0CE2" w:rsidRPr="00542D72" w:rsidRDefault="00FA0CE2" w:rsidP="0015080C">
      <w:pPr>
        <w:numPr>
          <w:ilvl w:val="0"/>
          <w:numId w:val="2"/>
        </w:numPr>
        <w:tabs>
          <w:tab w:val="left" w:pos="1560"/>
        </w:tabs>
        <w:spacing w:before="160" w:after="0" w:line="240" w:lineRule="auto"/>
        <w:ind w:firstLine="1134"/>
        <w:jc w:val="both"/>
        <w:rPr>
          <w:rFonts w:ascii="Arial" w:hAnsi="Arial" w:cs="Arial"/>
          <w:strike/>
          <w:sz w:val="24"/>
          <w:szCs w:val="24"/>
        </w:rPr>
      </w:pPr>
      <w:r w:rsidRPr="00542D72">
        <w:rPr>
          <w:rFonts w:ascii="Arial" w:hAnsi="Arial" w:cs="Arial"/>
          <w:strike/>
          <w:sz w:val="24"/>
          <w:szCs w:val="24"/>
        </w:rPr>
        <w:t xml:space="preserve">até 31 de março de 2007, para </w:t>
      </w:r>
      <w:r w:rsidRPr="00542D72">
        <w:rPr>
          <w:rFonts w:ascii="Arial" w:hAnsi="Arial" w:cs="Arial"/>
          <w:strike/>
          <w:color w:val="000000"/>
          <w:sz w:val="24"/>
          <w:szCs w:val="24"/>
        </w:rPr>
        <w:t xml:space="preserve">os órgãos integrantes da Administração Direta do Poder Executivo, e para os Poderes Legislativo e Judiciário, e o Ministério Público, conforme determina o art. 221 do </w:t>
      </w:r>
      <w:r w:rsidRPr="001D193A">
        <w:rPr>
          <w:rFonts w:ascii="Arial" w:hAnsi="Arial" w:cs="Arial"/>
          <w:strike/>
          <w:sz w:val="24"/>
          <w:szCs w:val="24"/>
        </w:rPr>
        <w:t>Regimento Interno</w:t>
      </w:r>
      <w:r w:rsidRPr="00542D72">
        <w:rPr>
          <w:rFonts w:ascii="Arial" w:hAnsi="Arial" w:cs="Arial"/>
          <w:strike/>
          <w:color w:val="00B0F0"/>
          <w:sz w:val="24"/>
          <w:szCs w:val="24"/>
        </w:rPr>
        <w:t xml:space="preserve"> </w:t>
      </w:r>
      <w:r w:rsidRPr="00542D72">
        <w:rPr>
          <w:rFonts w:ascii="Arial" w:hAnsi="Arial" w:cs="Arial"/>
          <w:strike/>
          <w:color w:val="000000"/>
          <w:sz w:val="24"/>
          <w:szCs w:val="24"/>
        </w:rPr>
        <w:t>deste Tribunal;</w:t>
      </w:r>
    </w:p>
    <w:p w14:paraId="1BB6CC99" w14:textId="7F2BE04B" w:rsidR="00FA0CE2" w:rsidRPr="00542D72" w:rsidRDefault="00FA0CE2" w:rsidP="0015080C">
      <w:pPr>
        <w:numPr>
          <w:ilvl w:val="0"/>
          <w:numId w:val="2"/>
        </w:numPr>
        <w:tabs>
          <w:tab w:val="left" w:pos="1560"/>
        </w:tabs>
        <w:spacing w:before="160" w:after="0" w:line="240" w:lineRule="auto"/>
        <w:ind w:left="0" w:firstLine="1134"/>
        <w:jc w:val="both"/>
        <w:rPr>
          <w:rFonts w:ascii="Arial" w:hAnsi="Arial" w:cs="Arial"/>
          <w:strike/>
          <w:sz w:val="24"/>
          <w:szCs w:val="24"/>
        </w:rPr>
      </w:pPr>
      <w:r w:rsidRPr="00542D72">
        <w:rPr>
          <w:rFonts w:ascii="Arial" w:hAnsi="Arial" w:cs="Arial"/>
          <w:strike/>
          <w:color w:val="000000"/>
          <w:sz w:val="24"/>
          <w:szCs w:val="24"/>
        </w:rPr>
        <w:t xml:space="preserve">até 30 de abril de 2007, para os órgãos integrantes da Administração Indireta do Poder Executivo, incluídas as autarquias, órgãos de regime especial, fundos especiais, sociedades de economia mista, empresas públicas, serviços sociais autônomos, fundações e sociedades instituídas e mantidas pelo Poder Público, conforme determina o art. 222 do </w:t>
      </w:r>
      <w:r w:rsidRPr="001D193A">
        <w:rPr>
          <w:rFonts w:ascii="Arial" w:hAnsi="Arial" w:cs="Arial"/>
          <w:strike/>
          <w:sz w:val="24"/>
          <w:szCs w:val="24"/>
        </w:rPr>
        <w:t>Regimento Interno</w:t>
      </w:r>
      <w:r w:rsidRPr="00542D72">
        <w:rPr>
          <w:rFonts w:ascii="Arial" w:hAnsi="Arial" w:cs="Arial"/>
          <w:strike/>
          <w:color w:val="00B0F0"/>
          <w:sz w:val="24"/>
          <w:szCs w:val="24"/>
        </w:rPr>
        <w:t xml:space="preserve"> </w:t>
      </w:r>
      <w:r w:rsidRPr="00542D72">
        <w:rPr>
          <w:rFonts w:ascii="Arial" w:hAnsi="Arial" w:cs="Arial"/>
          <w:strike/>
          <w:color w:val="000000"/>
          <w:sz w:val="24"/>
          <w:szCs w:val="24"/>
        </w:rPr>
        <w:t>deste Tribunal.</w:t>
      </w:r>
    </w:p>
    <w:p w14:paraId="1BB6CC9A" w14:textId="77777777" w:rsidR="00FA0CE2" w:rsidRPr="00542D72" w:rsidRDefault="00FA0CE2" w:rsidP="0015080C">
      <w:pPr>
        <w:pStyle w:val="c-1"/>
        <w:tabs>
          <w:tab w:val="left" w:pos="1843"/>
        </w:tabs>
        <w:spacing w:before="160" w:after="0" w:line="240" w:lineRule="auto"/>
        <w:ind w:firstLine="1134"/>
        <w:rPr>
          <w:rFonts w:ascii="Arial" w:hAnsi="Arial" w:cs="Arial"/>
          <w:strike/>
          <w:sz w:val="24"/>
          <w:szCs w:val="24"/>
        </w:rPr>
      </w:pPr>
      <w:r w:rsidRPr="00542D72">
        <w:rPr>
          <w:rFonts w:ascii="Arial" w:hAnsi="Arial" w:cs="Arial"/>
          <w:b/>
          <w:strike/>
          <w:sz w:val="24"/>
          <w:szCs w:val="24"/>
        </w:rPr>
        <w:t>Art. 3º</w:t>
      </w:r>
      <w:r w:rsidRPr="00542D72">
        <w:rPr>
          <w:rFonts w:ascii="Arial" w:hAnsi="Arial" w:cs="Arial"/>
          <w:strike/>
          <w:sz w:val="24"/>
          <w:szCs w:val="24"/>
        </w:rPr>
        <w:t xml:space="preserve"> O encaminhamento dos documentos comprobatórios da Prestação de Contas poderá ser realizado através do Serviço de Correios, mediante remessa registrada, caso em que será considerada como data de entrega a de postagem na Agência de Correios.</w:t>
      </w:r>
    </w:p>
    <w:p w14:paraId="1BB6CC9B" w14:textId="77777777" w:rsidR="00FA0CE2" w:rsidRPr="00542D72" w:rsidRDefault="00FA0CE2" w:rsidP="0015080C">
      <w:pPr>
        <w:pStyle w:val="c-1"/>
        <w:tabs>
          <w:tab w:val="left" w:pos="1843"/>
        </w:tabs>
        <w:spacing w:before="160" w:after="0" w:line="240" w:lineRule="auto"/>
        <w:ind w:firstLine="1134"/>
        <w:rPr>
          <w:rFonts w:ascii="Arial" w:hAnsi="Arial" w:cs="Arial"/>
          <w:strike/>
          <w:sz w:val="24"/>
          <w:szCs w:val="24"/>
        </w:rPr>
      </w:pPr>
      <w:r w:rsidRPr="00542D72">
        <w:rPr>
          <w:rFonts w:ascii="Arial" w:hAnsi="Arial" w:cs="Arial"/>
          <w:b/>
          <w:strike/>
          <w:sz w:val="24"/>
          <w:szCs w:val="24"/>
        </w:rPr>
        <w:t>Art. 4º</w:t>
      </w:r>
      <w:r w:rsidRPr="00542D72">
        <w:rPr>
          <w:rFonts w:ascii="Arial" w:hAnsi="Arial" w:cs="Arial"/>
          <w:strike/>
          <w:sz w:val="24"/>
          <w:szCs w:val="24"/>
        </w:rPr>
        <w:t xml:space="preserve"> A prestação de contas anual dos órgãos componentes da Administração Direta Estadual, assim compreendidas as Secretarias de Estado, conterá:</w:t>
      </w:r>
    </w:p>
    <w:p w14:paraId="1BB6CC9C" w14:textId="6EE18BCD" w:rsidR="00FA0CE2" w:rsidRPr="00542D72" w:rsidRDefault="00FA0CE2" w:rsidP="0015080C">
      <w:pPr>
        <w:numPr>
          <w:ilvl w:val="0"/>
          <w:numId w:val="3"/>
        </w:numPr>
        <w:tabs>
          <w:tab w:val="left" w:pos="1560"/>
        </w:tabs>
        <w:spacing w:before="160" w:after="0" w:line="240" w:lineRule="auto"/>
        <w:ind w:left="0" w:firstLine="1134"/>
        <w:jc w:val="both"/>
        <w:rPr>
          <w:rFonts w:ascii="Arial" w:hAnsi="Arial" w:cs="Arial"/>
          <w:strike/>
          <w:sz w:val="24"/>
          <w:szCs w:val="24"/>
        </w:rPr>
      </w:pPr>
      <w:r w:rsidRPr="00542D72">
        <w:rPr>
          <w:rFonts w:ascii="Arial" w:hAnsi="Arial" w:cs="Arial"/>
          <w:strike/>
          <w:sz w:val="24"/>
          <w:szCs w:val="24"/>
        </w:rPr>
        <w:lastRenderedPageBreak/>
        <w:t xml:space="preserve">Ofício de encaminhamento ao Presidente do Tribunal de Contas, assinado pela autoridade competente devidamente qualificada, conforme dispõe o </w:t>
      </w:r>
      <w:hyperlink r:id="rId9" w:history="1">
        <w:r w:rsidRPr="00542D72">
          <w:rPr>
            <w:rStyle w:val="Hyperlink"/>
            <w:rFonts w:ascii="Arial" w:hAnsi="Arial" w:cs="Arial"/>
            <w:strike/>
            <w:sz w:val="24"/>
            <w:szCs w:val="24"/>
          </w:rPr>
          <w:t>Provimento nº 47/02-TC</w:t>
        </w:r>
      </w:hyperlink>
      <w:r w:rsidRPr="00542D72">
        <w:rPr>
          <w:rFonts w:ascii="Arial" w:hAnsi="Arial" w:cs="Arial"/>
          <w:strike/>
          <w:sz w:val="24"/>
          <w:szCs w:val="24"/>
        </w:rPr>
        <w:t>, deste Tribunal, em seu art. 9º, §§ 2º e 3º.</w:t>
      </w:r>
    </w:p>
    <w:p w14:paraId="1BB6CC9D" w14:textId="77777777" w:rsidR="00FA0CE2" w:rsidRPr="00542D72" w:rsidRDefault="00FA0CE2" w:rsidP="0015080C">
      <w:pPr>
        <w:numPr>
          <w:ilvl w:val="0"/>
          <w:numId w:val="3"/>
        </w:numPr>
        <w:tabs>
          <w:tab w:val="left" w:pos="1560"/>
        </w:tabs>
        <w:spacing w:before="160" w:after="0" w:line="240" w:lineRule="auto"/>
        <w:ind w:left="0" w:firstLine="1134"/>
        <w:jc w:val="both"/>
        <w:rPr>
          <w:rFonts w:ascii="Arial" w:hAnsi="Arial" w:cs="Arial"/>
          <w:strike/>
          <w:sz w:val="24"/>
          <w:szCs w:val="24"/>
        </w:rPr>
      </w:pPr>
      <w:r w:rsidRPr="00542D72">
        <w:rPr>
          <w:rFonts w:ascii="Arial" w:hAnsi="Arial" w:cs="Arial"/>
          <w:strike/>
          <w:sz w:val="24"/>
          <w:szCs w:val="24"/>
        </w:rPr>
        <w:t>Índice dos documentos componentes da Prestação de Contas.</w:t>
      </w:r>
    </w:p>
    <w:p w14:paraId="1BB6CC9E" w14:textId="77777777" w:rsidR="00FA0CE2" w:rsidRPr="00542D72" w:rsidRDefault="00FA0CE2" w:rsidP="0015080C">
      <w:pPr>
        <w:numPr>
          <w:ilvl w:val="0"/>
          <w:numId w:val="3"/>
        </w:numPr>
        <w:tabs>
          <w:tab w:val="left" w:pos="1560"/>
        </w:tabs>
        <w:spacing w:before="160" w:after="0" w:line="240" w:lineRule="auto"/>
        <w:ind w:left="0" w:firstLine="1134"/>
        <w:jc w:val="both"/>
        <w:rPr>
          <w:rFonts w:ascii="Arial" w:hAnsi="Arial" w:cs="Arial"/>
          <w:strike/>
          <w:snapToGrid w:val="0"/>
          <w:color w:val="000000"/>
          <w:sz w:val="24"/>
          <w:szCs w:val="24"/>
        </w:rPr>
      </w:pPr>
      <w:r w:rsidRPr="00542D72">
        <w:rPr>
          <w:rFonts w:ascii="Arial" w:hAnsi="Arial" w:cs="Arial"/>
          <w:strike/>
          <w:sz w:val="24"/>
          <w:szCs w:val="24"/>
        </w:rPr>
        <w:t>Relatório circunstanciado</w:t>
      </w:r>
      <w:r w:rsidRPr="00542D72">
        <w:rPr>
          <w:rFonts w:ascii="Arial" w:hAnsi="Arial" w:cs="Arial"/>
          <w:strike/>
          <w:snapToGrid w:val="0"/>
          <w:color w:val="000000"/>
          <w:sz w:val="24"/>
          <w:szCs w:val="24"/>
        </w:rPr>
        <w:t xml:space="preserve"> da gestão, destacando entre outros elementos:</w:t>
      </w:r>
    </w:p>
    <w:p w14:paraId="1BB6CC9F" w14:textId="77777777" w:rsidR="00FA0CE2" w:rsidRPr="00542D72" w:rsidRDefault="00FA0CE2" w:rsidP="0015080C">
      <w:pPr>
        <w:pStyle w:val="m-3"/>
        <w:numPr>
          <w:ilvl w:val="0"/>
          <w:numId w:val="6"/>
        </w:numPr>
        <w:tabs>
          <w:tab w:val="left" w:pos="0"/>
          <w:tab w:val="left" w:pos="708"/>
        </w:tabs>
        <w:spacing w:before="160" w:after="0" w:line="240" w:lineRule="auto"/>
        <w:ind w:left="0" w:firstLine="1134"/>
        <w:rPr>
          <w:rFonts w:ascii="Arial" w:hAnsi="Arial" w:cs="Arial"/>
          <w:strike/>
          <w:snapToGrid w:val="0"/>
          <w:sz w:val="24"/>
          <w:szCs w:val="24"/>
        </w:rPr>
      </w:pPr>
      <w:r w:rsidRPr="00542D72">
        <w:rPr>
          <w:rFonts w:ascii="Arial" w:hAnsi="Arial" w:cs="Arial"/>
          <w:strike/>
          <w:snapToGrid w:val="0"/>
          <w:sz w:val="24"/>
          <w:szCs w:val="24"/>
        </w:rPr>
        <w:t>relação dos ordenadores de despesas e respectivos substitutos, atos de nomeação, designação ou exoneração, bem como a indicação dos períodos de efetiva gestão;</w:t>
      </w:r>
    </w:p>
    <w:p w14:paraId="1BB6CCA0" w14:textId="77777777" w:rsidR="00FA0CE2" w:rsidRPr="00542D72" w:rsidRDefault="00FA0CE2" w:rsidP="0015080C">
      <w:pPr>
        <w:pStyle w:val="m-3"/>
        <w:numPr>
          <w:ilvl w:val="0"/>
          <w:numId w:val="6"/>
        </w:numPr>
        <w:tabs>
          <w:tab w:val="left" w:pos="0"/>
          <w:tab w:val="left" w:pos="708"/>
        </w:tabs>
        <w:spacing w:before="160" w:after="0" w:line="240" w:lineRule="auto"/>
        <w:ind w:left="0" w:firstLine="1134"/>
        <w:rPr>
          <w:rFonts w:ascii="Arial" w:hAnsi="Arial" w:cs="Arial"/>
          <w:strike/>
          <w:snapToGrid w:val="0"/>
          <w:sz w:val="24"/>
          <w:szCs w:val="24"/>
        </w:rPr>
      </w:pPr>
      <w:r w:rsidRPr="00542D72">
        <w:rPr>
          <w:rFonts w:ascii="Arial" w:hAnsi="Arial" w:cs="Arial"/>
          <w:strike/>
          <w:snapToGrid w:val="0"/>
          <w:sz w:val="24"/>
          <w:szCs w:val="24"/>
        </w:rPr>
        <w:t>a execução dos projetos/atividades, com esclarecimentos se for o caso, sobre as causas que inviabilizaram o pleno cumprimento,</w:t>
      </w:r>
      <w:r w:rsidRPr="00542D72">
        <w:rPr>
          <w:rFonts w:ascii="Arial" w:hAnsi="Arial" w:cs="Arial"/>
          <w:strike/>
          <w:sz w:val="24"/>
          <w:szCs w:val="24"/>
        </w:rPr>
        <w:t xml:space="preserve"> bem como comparativo das metas previstas e realizadas</w:t>
      </w:r>
      <w:r w:rsidRPr="00542D72">
        <w:rPr>
          <w:rFonts w:ascii="Arial" w:hAnsi="Arial" w:cs="Arial"/>
          <w:strike/>
          <w:snapToGrid w:val="0"/>
          <w:sz w:val="24"/>
          <w:szCs w:val="24"/>
        </w:rPr>
        <w:t>;</w:t>
      </w:r>
    </w:p>
    <w:p w14:paraId="1BB6CCA1" w14:textId="77777777" w:rsidR="00FA0CE2" w:rsidRPr="00542D72" w:rsidRDefault="00FA0CE2" w:rsidP="0015080C">
      <w:pPr>
        <w:pStyle w:val="m-3"/>
        <w:numPr>
          <w:ilvl w:val="0"/>
          <w:numId w:val="6"/>
        </w:numPr>
        <w:tabs>
          <w:tab w:val="left" w:pos="0"/>
          <w:tab w:val="left" w:pos="708"/>
        </w:tabs>
        <w:spacing w:before="160" w:after="0" w:line="240" w:lineRule="auto"/>
        <w:ind w:left="0" w:firstLine="1134"/>
        <w:rPr>
          <w:rFonts w:ascii="Arial" w:hAnsi="Arial" w:cs="Arial"/>
          <w:strike/>
          <w:snapToGrid w:val="0"/>
          <w:sz w:val="24"/>
          <w:szCs w:val="24"/>
        </w:rPr>
      </w:pPr>
      <w:r w:rsidRPr="00542D72">
        <w:rPr>
          <w:rFonts w:ascii="Arial" w:hAnsi="Arial" w:cs="Arial"/>
          <w:strike/>
          <w:snapToGrid w:val="0"/>
          <w:sz w:val="24"/>
          <w:szCs w:val="24"/>
        </w:rPr>
        <w:t>a observância da legislação pertinente, em especial, quanto ao plano plurianual, às diretrizes orçamentárias e ao orçamento anual;</w:t>
      </w:r>
    </w:p>
    <w:p w14:paraId="1BB6CCA2" w14:textId="77777777" w:rsidR="00FA0CE2" w:rsidRPr="00542D72" w:rsidRDefault="00FA0CE2" w:rsidP="0015080C">
      <w:pPr>
        <w:pStyle w:val="m-3"/>
        <w:numPr>
          <w:ilvl w:val="0"/>
          <w:numId w:val="6"/>
        </w:numPr>
        <w:tabs>
          <w:tab w:val="left" w:pos="0"/>
          <w:tab w:val="left" w:pos="708"/>
        </w:tabs>
        <w:spacing w:before="160" w:after="0" w:line="240" w:lineRule="auto"/>
        <w:ind w:left="0" w:firstLine="1134"/>
        <w:rPr>
          <w:rFonts w:ascii="Arial" w:hAnsi="Arial" w:cs="Arial"/>
          <w:strike/>
          <w:snapToGrid w:val="0"/>
          <w:sz w:val="24"/>
          <w:szCs w:val="24"/>
        </w:rPr>
      </w:pPr>
      <w:r w:rsidRPr="00542D72">
        <w:rPr>
          <w:rFonts w:ascii="Arial" w:hAnsi="Arial" w:cs="Arial"/>
          <w:strike/>
          <w:snapToGrid w:val="0"/>
          <w:sz w:val="24"/>
          <w:szCs w:val="24"/>
        </w:rPr>
        <w:t>indicadores de gestão que permitam aferir a eficiência, eficácia e economicidade da gestão administrativa, levando-se em conta os resultados quantitativos e qualitativos da unidade (Demonstrativo de Metas Físicas e Financeiras);</w:t>
      </w:r>
    </w:p>
    <w:p w14:paraId="1BB6CCA3" w14:textId="77777777" w:rsidR="00FA0CE2" w:rsidRPr="00542D72" w:rsidRDefault="00FA0CE2" w:rsidP="0015080C">
      <w:pPr>
        <w:pStyle w:val="m-3"/>
        <w:numPr>
          <w:ilvl w:val="0"/>
          <w:numId w:val="6"/>
        </w:numPr>
        <w:tabs>
          <w:tab w:val="left" w:pos="0"/>
          <w:tab w:val="left" w:pos="708"/>
        </w:tabs>
        <w:spacing w:before="160" w:after="0" w:line="240" w:lineRule="auto"/>
        <w:ind w:left="0" w:firstLine="1134"/>
        <w:rPr>
          <w:rFonts w:ascii="Arial" w:hAnsi="Arial" w:cs="Arial"/>
          <w:strike/>
          <w:snapToGrid w:val="0"/>
          <w:sz w:val="24"/>
          <w:szCs w:val="24"/>
        </w:rPr>
      </w:pPr>
      <w:r w:rsidRPr="00542D72">
        <w:rPr>
          <w:rFonts w:ascii="Arial" w:hAnsi="Arial" w:cs="Arial"/>
          <w:strike/>
          <w:snapToGrid w:val="0"/>
          <w:sz w:val="24"/>
          <w:szCs w:val="24"/>
        </w:rPr>
        <w:t>as medidas implementadas com vistas ao saneamento de eventuais disfunções estruturais ao alcance dos objetivos colimados;</w:t>
      </w:r>
    </w:p>
    <w:p w14:paraId="1BB6CCA4" w14:textId="77777777" w:rsidR="00FA0CE2" w:rsidRPr="00542D72" w:rsidRDefault="00FA0CE2" w:rsidP="0015080C">
      <w:pPr>
        <w:pStyle w:val="m-3"/>
        <w:numPr>
          <w:ilvl w:val="0"/>
          <w:numId w:val="6"/>
        </w:numPr>
        <w:tabs>
          <w:tab w:val="left" w:pos="0"/>
          <w:tab w:val="left" w:pos="708"/>
        </w:tabs>
        <w:spacing w:before="160" w:after="0" w:line="240" w:lineRule="auto"/>
        <w:ind w:left="0" w:firstLine="1134"/>
        <w:rPr>
          <w:rFonts w:ascii="Arial" w:hAnsi="Arial" w:cs="Arial"/>
          <w:strike/>
          <w:snapToGrid w:val="0"/>
          <w:sz w:val="24"/>
          <w:szCs w:val="24"/>
        </w:rPr>
      </w:pPr>
      <w:r w:rsidRPr="00542D72">
        <w:rPr>
          <w:rFonts w:ascii="Arial" w:hAnsi="Arial" w:cs="Arial"/>
          <w:strike/>
          <w:sz w:val="24"/>
          <w:szCs w:val="24"/>
        </w:rPr>
        <w:t>manifestação quanto ao atendimento (e justificativas pelo não atendimento) às recomendações e/ou determinações contidas nos Acórdãos que julgaram as contas dos exercícios anteriores.</w:t>
      </w:r>
    </w:p>
    <w:p w14:paraId="1BB6CCA5" w14:textId="77777777" w:rsidR="00FA0CE2" w:rsidRPr="00542D72" w:rsidRDefault="00FA0CE2" w:rsidP="0015080C">
      <w:pPr>
        <w:numPr>
          <w:ilvl w:val="0"/>
          <w:numId w:val="3"/>
        </w:numPr>
        <w:tabs>
          <w:tab w:val="left" w:pos="1701"/>
        </w:tabs>
        <w:spacing w:before="160" w:after="0" w:line="240" w:lineRule="auto"/>
        <w:ind w:left="0" w:firstLine="1134"/>
        <w:jc w:val="both"/>
        <w:rPr>
          <w:rFonts w:ascii="Arial" w:hAnsi="Arial" w:cs="Arial"/>
          <w:strike/>
          <w:sz w:val="24"/>
          <w:szCs w:val="24"/>
        </w:rPr>
      </w:pPr>
      <w:r w:rsidRPr="00542D72">
        <w:rPr>
          <w:rFonts w:ascii="Arial" w:hAnsi="Arial" w:cs="Arial"/>
          <w:strike/>
          <w:sz w:val="24"/>
          <w:szCs w:val="24"/>
        </w:rPr>
        <w:t>Demonstrativo do Orçamento Autorizado (SIA 109).</w:t>
      </w:r>
    </w:p>
    <w:p w14:paraId="1BB6CCA6" w14:textId="7D6BE157" w:rsidR="00FA0CE2" w:rsidRPr="00542D72" w:rsidRDefault="00FA0CE2" w:rsidP="0015080C">
      <w:pPr>
        <w:numPr>
          <w:ilvl w:val="0"/>
          <w:numId w:val="3"/>
        </w:numPr>
        <w:tabs>
          <w:tab w:val="left" w:pos="1701"/>
        </w:tabs>
        <w:spacing w:before="160" w:after="0" w:line="240" w:lineRule="auto"/>
        <w:ind w:left="0" w:firstLine="1134"/>
        <w:jc w:val="both"/>
        <w:rPr>
          <w:rFonts w:ascii="Arial" w:hAnsi="Arial" w:cs="Arial"/>
          <w:strike/>
          <w:sz w:val="24"/>
          <w:szCs w:val="24"/>
        </w:rPr>
      </w:pPr>
      <w:r w:rsidRPr="00542D72">
        <w:rPr>
          <w:rFonts w:ascii="Arial" w:hAnsi="Arial" w:cs="Arial"/>
          <w:strike/>
          <w:sz w:val="24"/>
          <w:szCs w:val="24"/>
        </w:rPr>
        <w:t>Demonstrativo da Despesa Segundo a Natureza – Anexo 2 da Lei nº 4.320/64 (SIA 815, 816 e 817).</w:t>
      </w:r>
    </w:p>
    <w:p w14:paraId="1BB6CCA7" w14:textId="4FB37A57" w:rsidR="00FA0CE2" w:rsidRPr="00542D72" w:rsidRDefault="00FA0CE2" w:rsidP="0015080C">
      <w:pPr>
        <w:numPr>
          <w:ilvl w:val="0"/>
          <w:numId w:val="3"/>
        </w:numPr>
        <w:tabs>
          <w:tab w:val="left" w:pos="1701"/>
        </w:tabs>
        <w:spacing w:before="160" w:after="0" w:line="240" w:lineRule="auto"/>
        <w:ind w:left="0" w:firstLine="1134"/>
        <w:jc w:val="both"/>
        <w:rPr>
          <w:rFonts w:ascii="Arial" w:hAnsi="Arial" w:cs="Arial"/>
          <w:strike/>
          <w:snapToGrid w:val="0"/>
          <w:color w:val="000000"/>
          <w:sz w:val="24"/>
          <w:szCs w:val="24"/>
        </w:rPr>
      </w:pPr>
      <w:r w:rsidRPr="00542D72">
        <w:rPr>
          <w:rFonts w:ascii="Arial" w:hAnsi="Arial" w:cs="Arial"/>
          <w:strike/>
          <w:sz w:val="24"/>
          <w:szCs w:val="24"/>
        </w:rPr>
        <w:t>Comparativo da Despesa Autorizada com a Realizada – Anexo 11 da Lei nº 4.320/64 (SIA 845).</w:t>
      </w:r>
    </w:p>
    <w:p w14:paraId="1BB6CCA8" w14:textId="6847F029" w:rsidR="00FA0CE2" w:rsidRPr="00542D72" w:rsidRDefault="00FA0CE2" w:rsidP="0015080C">
      <w:pPr>
        <w:numPr>
          <w:ilvl w:val="0"/>
          <w:numId w:val="3"/>
        </w:numPr>
        <w:tabs>
          <w:tab w:val="left" w:pos="1701"/>
        </w:tabs>
        <w:spacing w:before="160" w:after="0" w:line="240" w:lineRule="auto"/>
        <w:ind w:left="0" w:firstLine="1134"/>
        <w:jc w:val="both"/>
        <w:rPr>
          <w:rFonts w:ascii="Arial" w:hAnsi="Arial" w:cs="Arial"/>
          <w:strike/>
          <w:sz w:val="24"/>
          <w:szCs w:val="24"/>
        </w:rPr>
      </w:pPr>
      <w:r w:rsidRPr="00542D72">
        <w:rPr>
          <w:rFonts w:ascii="Arial" w:hAnsi="Arial" w:cs="Arial"/>
          <w:strike/>
          <w:sz w:val="24"/>
          <w:szCs w:val="24"/>
        </w:rPr>
        <w:t>Comparativo da Despesa Autorizada com a Realizada, segundo os Desdobramentos por Espécie – Anexo 11-A da Lei nº 4.320/64 (SIA 846).</w:t>
      </w:r>
    </w:p>
    <w:p w14:paraId="1BB6CCA9" w14:textId="50184C56" w:rsidR="00FA0CE2" w:rsidRPr="00542D72" w:rsidRDefault="00FA0CE2" w:rsidP="0015080C">
      <w:pPr>
        <w:numPr>
          <w:ilvl w:val="0"/>
          <w:numId w:val="3"/>
        </w:numPr>
        <w:tabs>
          <w:tab w:val="left" w:pos="1701"/>
          <w:tab w:val="left" w:pos="1843"/>
        </w:tabs>
        <w:spacing w:before="160" w:after="0" w:line="240" w:lineRule="auto"/>
        <w:ind w:left="0" w:firstLine="1134"/>
        <w:jc w:val="both"/>
        <w:rPr>
          <w:rFonts w:ascii="Arial" w:hAnsi="Arial" w:cs="Arial"/>
          <w:strike/>
          <w:sz w:val="24"/>
          <w:szCs w:val="24"/>
        </w:rPr>
      </w:pPr>
      <w:r w:rsidRPr="00542D72">
        <w:rPr>
          <w:rFonts w:ascii="Arial" w:hAnsi="Arial" w:cs="Arial"/>
          <w:strike/>
          <w:sz w:val="24"/>
          <w:szCs w:val="24"/>
        </w:rPr>
        <w:t xml:space="preserve">Balanço Orçamentário – Anexo 12 da Lei nº 4.320/64 (SIA 850), sendo que nas contas com títulos genéricos como: Diversas, Outras, etc., o órgão deverá discriminar a composição </w:t>
      </w:r>
      <w:proofErr w:type="gramStart"/>
      <w:r w:rsidRPr="00542D72">
        <w:rPr>
          <w:rFonts w:ascii="Arial" w:hAnsi="Arial" w:cs="Arial"/>
          <w:strike/>
          <w:sz w:val="24"/>
          <w:szCs w:val="24"/>
        </w:rPr>
        <w:t>das mesmas</w:t>
      </w:r>
      <w:proofErr w:type="gramEnd"/>
      <w:r w:rsidRPr="00542D72">
        <w:rPr>
          <w:rFonts w:ascii="Arial" w:hAnsi="Arial" w:cs="Arial"/>
          <w:strike/>
          <w:sz w:val="24"/>
          <w:szCs w:val="24"/>
        </w:rPr>
        <w:t>, ou anexar documentos que comprovem os registros.</w:t>
      </w:r>
    </w:p>
    <w:p w14:paraId="1BB6CCAA" w14:textId="5064813C" w:rsidR="00FA0CE2" w:rsidRPr="00542D72" w:rsidRDefault="00FA0CE2" w:rsidP="0015080C">
      <w:pPr>
        <w:numPr>
          <w:ilvl w:val="0"/>
          <w:numId w:val="3"/>
        </w:numPr>
        <w:tabs>
          <w:tab w:val="left" w:pos="1701"/>
        </w:tabs>
        <w:spacing w:before="160" w:after="0" w:line="240" w:lineRule="auto"/>
        <w:ind w:left="0" w:firstLine="1134"/>
        <w:jc w:val="both"/>
        <w:rPr>
          <w:rFonts w:ascii="Arial" w:hAnsi="Arial" w:cs="Arial"/>
          <w:strike/>
          <w:sz w:val="24"/>
          <w:szCs w:val="24"/>
        </w:rPr>
      </w:pPr>
      <w:r w:rsidRPr="00542D72">
        <w:rPr>
          <w:rFonts w:ascii="Arial" w:hAnsi="Arial" w:cs="Arial"/>
          <w:strike/>
          <w:sz w:val="24"/>
          <w:szCs w:val="24"/>
        </w:rPr>
        <w:t>Balanço Financeiro – Anexo 13 da Lei nº 4.320/64 (SIA 855).</w:t>
      </w:r>
    </w:p>
    <w:p w14:paraId="1BB6CCAB" w14:textId="77777777" w:rsidR="00FA0CE2" w:rsidRPr="00542D72" w:rsidRDefault="00FA0CE2" w:rsidP="0015080C">
      <w:pPr>
        <w:numPr>
          <w:ilvl w:val="0"/>
          <w:numId w:val="3"/>
        </w:numPr>
        <w:tabs>
          <w:tab w:val="left" w:pos="1701"/>
        </w:tabs>
        <w:spacing w:before="160" w:after="0" w:line="240" w:lineRule="auto"/>
        <w:ind w:left="0" w:firstLine="1134"/>
        <w:jc w:val="both"/>
        <w:rPr>
          <w:rFonts w:ascii="Arial" w:hAnsi="Arial" w:cs="Arial"/>
          <w:strike/>
          <w:sz w:val="24"/>
          <w:szCs w:val="24"/>
        </w:rPr>
      </w:pPr>
      <w:r w:rsidRPr="00542D72">
        <w:rPr>
          <w:rFonts w:ascii="Arial" w:hAnsi="Arial" w:cs="Arial"/>
          <w:strike/>
          <w:sz w:val="24"/>
          <w:szCs w:val="24"/>
        </w:rPr>
        <w:t>Extratos bancários de 31/12/2006 e conciliação da conta corrente referente à movimentação dos recursos relativos ao Cartão Corporativo.</w:t>
      </w:r>
    </w:p>
    <w:p w14:paraId="1BB6CCAC" w14:textId="4263B488" w:rsidR="00FA0CE2" w:rsidRPr="00542D72" w:rsidRDefault="00FA0CE2" w:rsidP="0015080C">
      <w:pPr>
        <w:numPr>
          <w:ilvl w:val="0"/>
          <w:numId w:val="3"/>
        </w:numPr>
        <w:tabs>
          <w:tab w:val="left" w:pos="1701"/>
        </w:tabs>
        <w:spacing w:before="160" w:after="0" w:line="240" w:lineRule="auto"/>
        <w:ind w:left="0" w:firstLine="1134"/>
        <w:jc w:val="both"/>
        <w:rPr>
          <w:rFonts w:ascii="Arial" w:hAnsi="Arial" w:cs="Arial"/>
          <w:strike/>
          <w:sz w:val="24"/>
          <w:szCs w:val="24"/>
        </w:rPr>
      </w:pPr>
      <w:r w:rsidRPr="00542D72">
        <w:rPr>
          <w:rFonts w:ascii="Arial" w:hAnsi="Arial" w:cs="Arial"/>
          <w:strike/>
          <w:sz w:val="24"/>
          <w:szCs w:val="24"/>
        </w:rPr>
        <w:t xml:space="preserve">Demonstração das Variações Patrimoniais – Anexo 15 da Lei nº 4.320/64 (SIA 865), sendo que nas contas com títulos genéricos como: Diversas, Outras, etc., o órgão deverá discriminar a composição </w:t>
      </w:r>
      <w:proofErr w:type="gramStart"/>
      <w:r w:rsidRPr="00542D72">
        <w:rPr>
          <w:rFonts w:ascii="Arial" w:hAnsi="Arial" w:cs="Arial"/>
          <w:strike/>
          <w:sz w:val="24"/>
          <w:szCs w:val="24"/>
        </w:rPr>
        <w:t>das mesmas</w:t>
      </w:r>
      <w:proofErr w:type="gramEnd"/>
      <w:r w:rsidRPr="00542D72">
        <w:rPr>
          <w:rFonts w:ascii="Arial" w:hAnsi="Arial" w:cs="Arial"/>
          <w:strike/>
          <w:sz w:val="24"/>
          <w:szCs w:val="24"/>
        </w:rPr>
        <w:t xml:space="preserve"> ou anexar documentos que comprovem os registros.</w:t>
      </w:r>
    </w:p>
    <w:p w14:paraId="1BB6CCAD" w14:textId="77777777" w:rsidR="00FA0CE2" w:rsidRPr="00542D72" w:rsidRDefault="00FA0CE2" w:rsidP="0015080C">
      <w:pPr>
        <w:numPr>
          <w:ilvl w:val="0"/>
          <w:numId w:val="3"/>
        </w:numPr>
        <w:tabs>
          <w:tab w:val="left" w:pos="1843"/>
        </w:tabs>
        <w:spacing w:before="160" w:after="0" w:line="240" w:lineRule="auto"/>
        <w:ind w:left="0" w:firstLine="1134"/>
        <w:jc w:val="both"/>
        <w:rPr>
          <w:rFonts w:ascii="Arial" w:hAnsi="Arial" w:cs="Arial"/>
          <w:strike/>
          <w:sz w:val="24"/>
          <w:szCs w:val="24"/>
        </w:rPr>
      </w:pPr>
      <w:r w:rsidRPr="00542D72">
        <w:rPr>
          <w:rFonts w:ascii="Arial" w:hAnsi="Arial" w:cs="Arial"/>
          <w:strike/>
          <w:sz w:val="24"/>
          <w:szCs w:val="24"/>
        </w:rPr>
        <w:lastRenderedPageBreak/>
        <w:t xml:space="preserve">Relação das obras em andamento, contendo percentual de execução, previsão de conclusão ou justificativas, quando for o caso, do atraso ou paralisação </w:t>
      </w:r>
      <w:proofErr w:type="gramStart"/>
      <w:r w:rsidRPr="00542D72">
        <w:rPr>
          <w:rFonts w:ascii="Arial" w:hAnsi="Arial" w:cs="Arial"/>
          <w:strike/>
          <w:sz w:val="24"/>
          <w:szCs w:val="24"/>
        </w:rPr>
        <w:t>das mesmas</w:t>
      </w:r>
      <w:proofErr w:type="gramEnd"/>
      <w:r w:rsidRPr="00542D72">
        <w:rPr>
          <w:rFonts w:ascii="Arial" w:hAnsi="Arial" w:cs="Arial"/>
          <w:strike/>
          <w:sz w:val="24"/>
          <w:szCs w:val="24"/>
        </w:rPr>
        <w:t>.</w:t>
      </w:r>
    </w:p>
    <w:p w14:paraId="1BB6CCAE" w14:textId="77777777" w:rsidR="00FA0CE2" w:rsidRPr="00542D72" w:rsidRDefault="00FA0CE2" w:rsidP="0015080C">
      <w:pPr>
        <w:numPr>
          <w:ilvl w:val="0"/>
          <w:numId w:val="3"/>
        </w:numPr>
        <w:tabs>
          <w:tab w:val="left" w:pos="1843"/>
        </w:tabs>
        <w:spacing w:before="160" w:after="0" w:line="240" w:lineRule="auto"/>
        <w:ind w:left="0" w:firstLine="1134"/>
        <w:jc w:val="both"/>
        <w:rPr>
          <w:rFonts w:ascii="Arial" w:hAnsi="Arial" w:cs="Arial"/>
          <w:strike/>
          <w:sz w:val="24"/>
          <w:szCs w:val="24"/>
        </w:rPr>
      </w:pPr>
      <w:r w:rsidRPr="00542D72">
        <w:rPr>
          <w:rFonts w:ascii="Arial" w:hAnsi="Arial" w:cs="Arial"/>
          <w:strike/>
          <w:sz w:val="24"/>
          <w:szCs w:val="24"/>
        </w:rPr>
        <w:t>Relação dos Bens Adquiridos (destacando os bens incorporados e a incorporar) e Alienados ou Baixados no exercício.</w:t>
      </w:r>
    </w:p>
    <w:p w14:paraId="1BB6CCAF" w14:textId="6D75E14A" w:rsidR="00FA0CE2" w:rsidRPr="00542D72" w:rsidRDefault="00FA0CE2" w:rsidP="0015080C">
      <w:pPr>
        <w:numPr>
          <w:ilvl w:val="0"/>
          <w:numId w:val="3"/>
        </w:numPr>
        <w:tabs>
          <w:tab w:val="left" w:pos="1843"/>
        </w:tabs>
        <w:spacing w:before="160" w:after="0" w:line="240" w:lineRule="auto"/>
        <w:ind w:left="0" w:firstLine="1134"/>
        <w:jc w:val="both"/>
        <w:rPr>
          <w:rFonts w:ascii="Arial" w:hAnsi="Arial" w:cs="Arial"/>
          <w:strike/>
          <w:snapToGrid w:val="0"/>
          <w:color w:val="000000"/>
          <w:sz w:val="24"/>
          <w:szCs w:val="24"/>
        </w:rPr>
      </w:pPr>
      <w:r w:rsidRPr="00542D72">
        <w:rPr>
          <w:rFonts w:ascii="Arial" w:hAnsi="Arial" w:cs="Arial"/>
          <w:strike/>
          <w:sz w:val="24"/>
          <w:szCs w:val="24"/>
        </w:rPr>
        <w:t xml:space="preserve">Balanço Patrimonial – Anexo 14 da Lei nº 4.320/64 (SIA 860), sendo que nas contas com títulos genéricos como: Diversas, Outras, etc., o órgão deverá discriminar a composição </w:t>
      </w:r>
      <w:proofErr w:type="gramStart"/>
      <w:r w:rsidRPr="00542D72">
        <w:rPr>
          <w:rFonts w:ascii="Arial" w:hAnsi="Arial" w:cs="Arial"/>
          <w:strike/>
          <w:sz w:val="24"/>
          <w:szCs w:val="24"/>
        </w:rPr>
        <w:t>das mesmas</w:t>
      </w:r>
      <w:proofErr w:type="gramEnd"/>
      <w:r w:rsidRPr="00542D72">
        <w:rPr>
          <w:rFonts w:ascii="Arial" w:hAnsi="Arial" w:cs="Arial"/>
          <w:strike/>
          <w:sz w:val="24"/>
          <w:szCs w:val="24"/>
        </w:rPr>
        <w:t xml:space="preserve"> ou anexar documentos que comprovem os registros.</w:t>
      </w:r>
    </w:p>
    <w:p w14:paraId="1BB6CCB0" w14:textId="5A2C1A05" w:rsidR="00FA0CE2" w:rsidRPr="00542D72" w:rsidRDefault="00FA0CE2" w:rsidP="0015080C">
      <w:pPr>
        <w:numPr>
          <w:ilvl w:val="0"/>
          <w:numId w:val="3"/>
        </w:numPr>
        <w:tabs>
          <w:tab w:val="left" w:pos="1843"/>
        </w:tabs>
        <w:spacing w:before="160" w:after="0" w:line="240" w:lineRule="auto"/>
        <w:ind w:left="0" w:firstLine="1134"/>
        <w:jc w:val="both"/>
        <w:rPr>
          <w:rFonts w:ascii="Arial" w:hAnsi="Arial" w:cs="Arial"/>
          <w:strike/>
          <w:sz w:val="24"/>
          <w:szCs w:val="24"/>
        </w:rPr>
      </w:pPr>
      <w:r w:rsidRPr="00542D72">
        <w:rPr>
          <w:rFonts w:ascii="Arial" w:hAnsi="Arial" w:cs="Arial"/>
          <w:strike/>
          <w:sz w:val="24"/>
          <w:szCs w:val="24"/>
        </w:rPr>
        <w:t>Demonstração da Dívida Fundada – Anexo 16 da Lei nº 4.320/64 (SIA 870, 871, 872 e 873).</w:t>
      </w:r>
    </w:p>
    <w:p w14:paraId="1BB6CCB1" w14:textId="5AB1E6AC" w:rsidR="00FA0CE2" w:rsidRPr="00542D72" w:rsidRDefault="00FA0CE2" w:rsidP="0015080C">
      <w:pPr>
        <w:numPr>
          <w:ilvl w:val="0"/>
          <w:numId w:val="3"/>
        </w:numPr>
        <w:tabs>
          <w:tab w:val="left" w:pos="1843"/>
        </w:tabs>
        <w:spacing w:before="160" w:after="0" w:line="240" w:lineRule="auto"/>
        <w:ind w:left="0" w:firstLine="1134"/>
        <w:jc w:val="both"/>
        <w:rPr>
          <w:rFonts w:ascii="Arial" w:hAnsi="Arial" w:cs="Arial"/>
          <w:strike/>
          <w:sz w:val="24"/>
          <w:szCs w:val="24"/>
        </w:rPr>
      </w:pPr>
      <w:r w:rsidRPr="00542D72">
        <w:rPr>
          <w:rFonts w:ascii="Arial" w:hAnsi="Arial" w:cs="Arial"/>
          <w:strike/>
          <w:sz w:val="24"/>
          <w:szCs w:val="24"/>
        </w:rPr>
        <w:t>Demonstração da Dívida Flutuante – Anexo 17 da Lei nº 4.320/64 (SIA 875).</w:t>
      </w:r>
    </w:p>
    <w:p w14:paraId="1BB6CCB2" w14:textId="77777777" w:rsidR="00FA0CE2" w:rsidRPr="00542D72" w:rsidRDefault="00FA0CE2" w:rsidP="0015080C">
      <w:pPr>
        <w:numPr>
          <w:ilvl w:val="0"/>
          <w:numId w:val="3"/>
        </w:numPr>
        <w:tabs>
          <w:tab w:val="left" w:pos="1843"/>
        </w:tabs>
        <w:spacing w:before="160" w:after="0" w:line="240" w:lineRule="auto"/>
        <w:ind w:left="0" w:firstLine="1134"/>
        <w:jc w:val="both"/>
        <w:rPr>
          <w:rFonts w:ascii="Arial" w:hAnsi="Arial" w:cs="Arial"/>
          <w:strike/>
          <w:sz w:val="24"/>
          <w:szCs w:val="24"/>
        </w:rPr>
      </w:pPr>
      <w:r w:rsidRPr="00542D72">
        <w:rPr>
          <w:rFonts w:ascii="Arial" w:hAnsi="Arial" w:cs="Arial"/>
          <w:strike/>
          <w:sz w:val="24"/>
          <w:szCs w:val="24"/>
        </w:rPr>
        <w:t>Relação de Restos a Pagar (SIA 220).</w:t>
      </w:r>
    </w:p>
    <w:p w14:paraId="1BB6CCB3" w14:textId="77777777" w:rsidR="00FA0CE2" w:rsidRPr="00542D72" w:rsidRDefault="00FA0CE2" w:rsidP="0015080C">
      <w:pPr>
        <w:numPr>
          <w:ilvl w:val="0"/>
          <w:numId w:val="3"/>
        </w:numPr>
        <w:tabs>
          <w:tab w:val="left" w:pos="1843"/>
          <w:tab w:val="left" w:pos="1985"/>
        </w:tabs>
        <w:spacing w:before="160" w:after="0" w:line="240" w:lineRule="auto"/>
        <w:ind w:left="0" w:firstLine="1134"/>
        <w:jc w:val="both"/>
        <w:rPr>
          <w:rFonts w:ascii="Arial" w:hAnsi="Arial" w:cs="Arial"/>
          <w:strike/>
          <w:sz w:val="24"/>
          <w:szCs w:val="24"/>
        </w:rPr>
      </w:pPr>
      <w:r w:rsidRPr="00542D72">
        <w:rPr>
          <w:rFonts w:ascii="Arial" w:hAnsi="Arial" w:cs="Arial"/>
          <w:strike/>
          <w:sz w:val="24"/>
          <w:szCs w:val="24"/>
        </w:rPr>
        <w:t>Demonstrativo da Movimentação do Almoxarifado no exercício.</w:t>
      </w:r>
    </w:p>
    <w:p w14:paraId="1BB6CCB4" w14:textId="77777777" w:rsidR="00FA0CE2" w:rsidRPr="00542D72" w:rsidRDefault="00FA0CE2" w:rsidP="0015080C">
      <w:pPr>
        <w:numPr>
          <w:ilvl w:val="0"/>
          <w:numId w:val="3"/>
        </w:numPr>
        <w:tabs>
          <w:tab w:val="left" w:pos="1843"/>
        </w:tabs>
        <w:spacing w:before="160" w:after="0" w:line="240" w:lineRule="auto"/>
        <w:ind w:left="0" w:firstLine="1134"/>
        <w:jc w:val="both"/>
        <w:rPr>
          <w:rFonts w:ascii="Arial" w:hAnsi="Arial" w:cs="Arial"/>
          <w:strike/>
          <w:sz w:val="24"/>
          <w:szCs w:val="24"/>
        </w:rPr>
      </w:pPr>
      <w:r w:rsidRPr="00542D72">
        <w:rPr>
          <w:rFonts w:ascii="Arial" w:hAnsi="Arial" w:cs="Arial"/>
          <w:strike/>
          <w:sz w:val="24"/>
          <w:szCs w:val="24"/>
        </w:rPr>
        <w:t>Balancete do mês de Dezembro do exercício, sem encerramento (SIA 215).</w:t>
      </w:r>
    </w:p>
    <w:p w14:paraId="1BB6CCB5" w14:textId="77777777" w:rsidR="00FA0CE2" w:rsidRPr="00542D72" w:rsidRDefault="00FA0CE2" w:rsidP="0015080C">
      <w:pPr>
        <w:numPr>
          <w:ilvl w:val="0"/>
          <w:numId w:val="3"/>
        </w:numPr>
        <w:tabs>
          <w:tab w:val="left" w:pos="1843"/>
        </w:tabs>
        <w:spacing w:before="160" w:after="0" w:line="240" w:lineRule="auto"/>
        <w:ind w:left="0" w:firstLine="1134"/>
        <w:jc w:val="both"/>
        <w:rPr>
          <w:rFonts w:ascii="Arial" w:hAnsi="Arial" w:cs="Arial"/>
          <w:strike/>
          <w:sz w:val="24"/>
          <w:szCs w:val="24"/>
        </w:rPr>
      </w:pPr>
      <w:r w:rsidRPr="00542D72">
        <w:rPr>
          <w:rFonts w:ascii="Arial" w:hAnsi="Arial" w:cs="Arial"/>
          <w:strike/>
          <w:sz w:val="24"/>
          <w:szCs w:val="24"/>
        </w:rPr>
        <w:t>Relação do Pessoal Admitido no Exercício, evidenciando o número do protocolo no Tribunal de Contas da documentação enviada para registro da admissão, conforme Anexo nº 1, ou em caso de ausência de contratação preencher Declaração conforme Anexo nº 2.</w:t>
      </w:r>
    </w:p>
    <w:p w14:paraId="1BB6CCB6" w14:textId="77777777" w:rsidR="00FA0CE2" w:rsidRPr="00542D72" w:rsidRDefault="00FA0CE2" w:rsidP="0015080C">
      <w:pPr>
        <w:pStyle w:val="PargrafodaLista"/>
        <w:numPr>
          <w:ilvl w:val="0"/>
          <w:numId w:val="7"/>
        </w:numPr>
        <w:tabs>
          <w:tab w:val="left" w:pos="1560"/>
        </w:tabs>
        <w:spacing w:before="160" w:after="0" w:line="240" w:lineRule="auto"/>
        <w:ind w:left="0" w:firstLine="1134"/>
        <w:jc w:val="both"/>
        <w:rPr>
          <w:rFonts w:ascii="Arial" w:hAnsi="Arial" w:cs="Arial"/>
          <w:strike/>
          <w:sz w:val="24"/>
          <w:szCs w:val="24"/>
        </w:rPr>
      </w:pPr>
      <w:r w:rsidRPr="00542D72">
        <w:rPr>
          <w:rFonts w:ascii="Arial" w:hAnsi="Arial" w:cs="Arial"/>
          <w:strike/>
          <w:sz w:val="24"/>
          <w:szCs w:val="24"/>
        </w:rPr>
        <w:t>A Secretaria de Estado da Administração e Previdência – SEAP deverá informar todos os processos protocolados neste Tribunal para registro de pessoal, ainda que os admitidos não tenham sido lotados na SEAP, indicando neste caso o órgão/entidade para o qual o processo seletivo foi realizado.</w:t>
      </w:r>
    </w:p>
    <w:p w14:paraId="1BB6CCB7" w14:textId="77777777" w:rsidR="00FA0CE2" w:rsidRPr="00542D72" w:rsidRDefault="00FA0CE2" w:rsidP="0015080C">
      <w:pPr>
        <w:pStyle w:val="PargrafodaLista"/>
        <w:numPr>
          <w:ilvl w:val="0"/>
          <w:numId w:val="7"/>
        </w:numPr>
        <w:tabs>
          <w:tab w:val="left" w:pos="1560"/>
        </w:tabs>
        <w:spacing w:before="160" w:after="0" w:line="240" w:lineRule="auto"/>
        <w:ind w:left="0" w:firstLine="1134"/>
        <w:jc w:val="both"/>
        <w:rPr>
          <w:rFonts w:ascii="Arial" w:hAnsi="Arial" w:cs="Arial"/>
          <w:strike/>
          <w:sz w:val="24"/>
          <w:szCs w:val="24"/>
        </w:rPr>
      </w:pPr>
      <w:r w:rsidRPr="00542D72">
        <w:rPr>
          <w:rFonts w:ascii="Arial" w:hAnsi="Arial" w:cs="Arial"/>
          <w:strike/>
          <w:sz w:val="24"/>
          <w:szCs w:val="24"/>
        </w:rPr>
        <w:t>Os órgãos que receberam pessoal admitido através de processo seletivo realizado pela SEAP deverão preencher o Anexo nº 1, indicando esta situação na coluna “Nº DE PROTOCOLO-TC”.</w:t>
      </w:r>
    </w:p>
    <w:p w14:paraId="1BB6CCB8" w14:textId="77777777" w:rsidR="00FA0CE2" w:rsidRPr="00542D72" w:rsidRDefault="00FA0CE2" w:rsidP="0015080C">
      <w:pPr>
        <w:numPr>
          <w:ilvl w:val="0"/>
          <w:numId w:val="3"/>
        </w:numPr>
        <w:tabs>
          <w:tab w:val="left" w:pos="1843"/>
        </w:tabs>
        <w:spacing w:before="160" w:after="0" w:line="240" w:lineRule="auto"/>
        <w:ind w:left="0" w:firstLine="1134"/>
        <w:jc w:val="both"/>
        <w:rPr>
          <w:rFonts w:ascii="Arial" w:hAnsi="Arial" w:cs="Arial"/>
          <w:strike/>
          <w:sz w:val="24"/>
          <w:szCs w:val="24"/>
        </w:rPr>
      </w:pPr>
      <w:r w:rsidRPr="00542D72">
        <w:rPr>
          <w:rFonts w:ascii="Arial" w:hAnsi="Arial" w:cs="Arial"/>
          <w:strike/>
          <w:sz w:val="24"/>
          <w:szCs w:val="24"/>
        </w:rPr>
        <w:t>Caso o Órgão tenha recebido bens em doação, ou doado bens, elaborar relação contendo a descrição dos bens doados ou recebidos, o nome do Órgão Doador ou Donatário, e o valor monetário atribuído ao bem na contabilidade.</w:t>
      </w:r>
    </w:p>
    <w:p w14:paraId="1BB6CCB9" w14:textId="77777777" w:rsidR="00FA0CE2" w:rsidRPr="00542D72" w:rsidRDefault="00FA0CE2" w:rsidP="0015080C">
      <w:pPr>
        <w:numPr>
          <w:ilvl w:val="0"/>
          <w:numId w:val="3"/>
        </w:numPr>
        <w:tabs>
          <w:tab w:val="left" w:pos="1843"/>
        </w:tabs>
        <w:spacing w:before="160" w:after="0" w:line="240" w:lineRule="auto"/>
        <w:ind w:left="0" w:firstLine="1134"/>
        <w:jc w:val="both"/>
        <w:rPr>
          <w:rFonts w:ascii="Arial" w:hAnsi="Arial" w:cs="Arial"/>
          <w:strike/>
          <w:sz w:val="24"/>
          <w:szCs w:val="24"/>
        </w:rPr>
      </w:pPr>
      <w:r w:rsidRPr="00542D72">
        <w:rPr>
          <w:rFonts w:ascii="Arial" w:hAnsi="Arial" w:cs="Arial"/>
          <w:strike/>
          <w:snapToGrid w:val="0"/>
          <w:sz w:val="24"/>
          <w:szCs w:val="24"/>
        </w:rPr>
        <w:t xml:space="preserve">Certidão de </w:t>
      </w:r>
      <w:r w:rsidRPr="00542D72">
        <w:rPr>
          <w:rFonts w:ascii="Arial" w:hAnsi="Arial" w:cs="Arial"/>
          <w:strike/>
          <w:sz w:val="24"/>
          <w:szCs w:val="24"/>
        </w:rPr>
        <w:t>regularidade junto ao Conselho Regional de Contabilidade – CRC do profissional que assina os Demonstrativos.</w:t>
      </w:r>
    </w:p>
    <w:p w14:paraId="1BB6CCBA" w14:textId="77777777" w:rsidR="00FA0CE2" w:rsidRPr="00542D72" w:rsidRDefault="00FA0CE2" w:rsidP="0015080C">
      <w:pPr>
        <w:pStyle w:val="c-1"/>
        <w:tabs>
          <w:tab w:val="left" w:pos="1843"/>
        </w:tabs>
        <w:spacing w:before="160" w:after="0" w:line="240" w:lineRule="auto"/>
        <w:ind w:firstLine="1134"/>
        <w:rPr>
          <w:rFonts w:ascii="Arial" w:hAnsi="Arial" w:cs="Arial"/>
          <w:strike/>
          <w:sz w:val="24"/>
          <w:szCs w:val="24"/>
        </w:rPr>
      </w:pPr>
      <w:r w:rsidRPr="00542D72">
        <w:rPr>
          <w:rFonts w:ascii="Arial" w:hAnsi="Arial" w:cs="Arial"/>
          <w:b/>
          <w:strike/>
          <w:sz w:val="24"/>
          <w:szCs w:val="24"/>
        </w:rPr>
        <w:t>Art. 5º</w:t>
      </w:r>
      <w:r w:rsidRPr="00542D72">
        <w:rPr>
          <w:rFonts w:ascii="Arial" w:hAnsi="Arial" w:cs="Arial"/>
          <w:strike/>
          <w:sz w:val="24"/>
          <w:szCs w:val="24"/>
        </w:rPr>
        <w:t xml:space="preserve"> A prestação de contas anual das Autarquias, Órgãos de Regime Especial, Fundações, Fundos Especiais, Ministério Público e dos Órgãos dos Poderes Legislativo e Judiciário do Estado do Paraná, conterá:</w:t>
      </w:r>
    </w:p>
    <w:p w14:paraId="1BB6CCBB" w14:textId="3A5087A5" w:rsidR="00FA0CE2" w:rsidRPr="00542D72" w:rsidRDefault="00FA0CE2" w:rsidP="0015080C">
      <w:pPr>
        <w:numPr>
          <w:ilvl w:val="0"/>
          <w:numId w:val="4"/>
        </w:numPr>
        <w:tabs>
          <w:tab w:val="left" w:pos="1560"/>
        </w:tabs>
        <w:spacing w:before="160" w:after="0" w:line="240" w:lineRule="auto"/>
        <w:ind w:left="0" w:firstLine="1134"/>
        <w:jc w:val="both"/>
        <w:rPr>
          <w:rFonts w:ascii="Arial" w:hAnsi="Arial" w:cs="Arial"/>
          <w:strike/>
          <w:snapToGrid w:val="0"/>
          <w:color w:val="000000"/>
          <w:sz w:val="24"/>
          <w:szCs w:val="24"/>
        </w:rPr>
      </w:pPr>
      <w:r w:rsidRPr="00542D72">
        <w:rPr>
          <w:rFonts w:ascii="Arial" w:hAnsi="Arial" w:cs="Arial"/>
          <w:strike/>
          <w:sz w:val="24"/>
          <w:szCs w:val="24"/>
        </w:rPr>
        <w:t>Ofício de encaminhamento ao Presidente do Tribunal de Contas, assinado pela autoridade competente devidamente qualificada, conforme dispõe o Provimento nº 47/02, deste Tribunal, em seu art. 9º, §§ 2º e 3º.</w:t>
      </w:r>
    </w:p>
    <w:p w14:paraId="1BB6CCBC" w14:textId="77777777" w:rsidR="00FA0CE2" w:rsidRPr="00542D72" w:rsidRDefault="00FA0CE2" w:rsidP="0015080C">
      <w:pPr>
        <w:numPr>
          <w:ilvl w:val="0"/>
          <w:numId w:val="4"/>
        </w:numPr>
        <w:tabs>
          <w:tab w:val="left" w:pos="1560"/>
        </w:tabs>
        <w:spacing w:before="160" w:after="0" w:line="240" w:lineRule="auto"/>
        <w:ind w:left="0" w:firstLine="1134"/>
        <w:jc w:val="both"/>
        <w:rPr>
          <w:rFonts w:ascii="Arial" w:hAnsi="Arial" w:cs="Arial"/>
          <w:strike/>
          <w:sz w:val="24"/>
          <w:szCs w:val="24"/>
        </w:rPr>
      </w:pPr>
      <w:r w:rsidRPr="00542D72">
        <w:rPr>
          <w:rFonts w:ascii="Arial" w:hAnsi="Arial" w:cs="Arial"/>
          <w:strike/>
          <w:sz w:val="24"/>
          <w:szCs w:val="24"/>
        </w:rPr>
        <w:t>Índice dos documentos componentes da Prestação de Contas.</w:t>
      </w:r>
    </w:p>
    <w:p w14:paraId="1BB6CCBD" w14:textId="77777777" w:rsidR="00FA0CE2" w:rsidRPr="00542D72" w:rsidRDefault="00FA0CE2" w:rsidP="0015080C">
      <w:pPr>
        <w:numPr>
          <w:ilvl w:val="0"/>
          <w:numId w:val="4"/>
        </w:numPr>
        <w:tabs>
          <w:tab w:val="left" w:pos="1560"/>
        </w:tabs>
        <w:spacing w:before="160" w:after="0" w:line="240" w:lineRule="auto"/>
        <w:ind w:left="0" w:firstLine="1134"/>
        <w:jc w:val="both"/>
        <w:rPr>
          <w:rFonts w:ascii="Arial" w:hAnsi="Arial" w:cs="Arial"/>
          <w:strike/>
          <w:sz w:val="24"/>
          <w:szCs w:val="24"/>
        </w:rPr>
      </w:pPr>
      <w:r w:rsidRPr="00542D72">
        <w:rPr>
          <w:rFonts w:ascii="Arial" w:hAnsi="Arial" w:cs="Arial"/>
          <w:strike/>
          <w:sz w:val="24"/>
          <w:szCs w:val="24"/>
        </w:rPr>
        <w:lastRenderedPageBreak/>
        <w:t>Relatório circunstanciado das atividades do órgão, entidade ou fundo no decorrer do exercício, assinado pelo respectivo titular, evidenciando:</w:t>
      </w:r>
    </w:p>
    <w:p w14:paraId="1BB6CCBE" w14:textId="77777777" w:rsidR="00FA0CE2" w:rsidRPr="00542D72" w:rsidRDefault="00FA0CE2" w:rsidP="0015080C">
      <w:pPr>
        <w:pStyle w:val="m-3"/>
        <w:numPr>
          <w:ilvl w:val="0"/>
          <w:numId w:val="8"/>
        </w:numPr>
        <w:tabs>
          <w:tab w:val="clear" w:pos="360"/>
          <w:tab w:val="left" w:pos="708"/>
        </w:tabs>
        <w:spacing w:before="160" w:after="0" w:line="240" w:lineRule="auto"/>
        <w:ind w:left="0" w:firstLine="1134"/>
        <w:rPr>
          <w:rFonts w:ascii="Arial" w:hAnsi="Arial" w:cs="Arial"/>
          <w:strike/>
          <w:sz w:val="24"/>
          <w:szCs w:val="24"/>
        </w:rPr>
      </w:pPr>
      <w:r w:rsidRPr="00542D72">
        <w:rPr>
          <w:rFonts w:ascii="Arial" w:hAnsi="Arial" w:cs="Arial"/>
          <w:strike/>
          <w:sz w:val="24"/>
          <w:szCs w:val="24"/>
        </w:rPr>
        <w:t>relação dos ordenadores de despesas e respectivos substitutos, atos de nomeação, designação ou exoneração, bem como a indicação dos períodos de efetiva gestão;</w:t>
      </w:r>
    </w:p>
    <w:p w14:paraId="1BB6CCBF" w14:textId="77777777" w:rsidR="00FA0CE2" w:rsidRPr="00542D72" w:rsidRDefault="00FA0CE2" w:rsidP="0015080C">
      <w:pPr>
        <w:pStyle w:val="m-3"/>
        <w:numPr>
          <w:ilvl w:val="0"/>
          <w:numId w:val="8"/>
        </w:numPr>
        <w:tabs>
          <w:tab w:val="clear" w:pos="360"/>
          <w:tab w:val="left" w:pos="708"/>
        </w:tabs>
        <w:spacing w:before="160" w:after="0" w:line="240" w:lineRule="auto"/>
        <w:ind w:left="0" w:firstLine="1134"/>
        <w:rPr>
          <w:rFonts w:ascii="Arial" w:hAnsi="Arial" w:cs="Arial"/>
          <w:strike/>
          <w:sz w:val="24"/>
          <w:szCs w:val="24"/>
        </w:rPr>
      </w:pPr>
      <w:r w:rsidRPr="00542D72">
        <w:rPr>
          <w:rFonts w:ascii="Arial" w:hAnsi="Arial" w:cs="Arial"/>
          <w:strike/>
          <w:sz w:val="24"/>
          <w:szCs w:val="24"/>
        </w:rPr>
        <w:t>objetivos do órgão, entidade ou fundo;</w:t>
      </w:r>
    </w:p>
    <w:p w14:paraId="1BB6CCC0" w14:textId="77777777" w:rsidR="00FA0CE2" w:rsidRPr="00542D72" w:rsidRDefault="00FA0CE2" w:rsidP="0015080C">
      <w:pPr>
        <w:pStyle w:val="m-3"/>
        <w:numPr>
          <w:ilvl w:val="0"/>
          <w:numId w:val="8"/>
        </w:numPr>
        <w:tabs>
          <w:tab w:val="clear" w:pos="360"/>
          <w:tab w:val="left" w:pos="708"/>
        </w:tabs>
        <w:spacing w:before="160" w:after="0" w:line="240" w:lineRule="auto"/>
        <w:ind w:left="0" w:firstLine="1134"/>
        <w:rPr>
          <w:rFonts w:ascii="Arial" w:hAnsi="Arial" w:cs="Arial"/>
          <w:strike/>
          <w:sz w:val="24"/>
          <w:szCs w:val="24"/>
        </w:rPr>
      </w:pPr>
      <w:r w:rsidRPr="00542D72">
        <w:rPr>
          <w:rFonts w:ascii="Arial" w:hAnsi="Arial" w:cs="Arial"/>
          <w:strike/>
          <w:sz w:val="24"/>
          <w:szCs w:val="24"/>
        </w:rPr>
        <w:t>a execução dos projetos/atividades, com esclarecimentos se for o caso, sobre as causas que inviabilizaram o pleno cumprimento, bem como comparativo das metas previstas e realizadas;</w:t>
      </w:r>
    </w:p>
    <w:p w14:paraId="1BB6CCC1" w14:textId="77777777" w:rsidR="00FA0CE2" w:rsidRPr="00542D72" w:rsidRDefault="00FA0CE2" w:rsidP="0015080C">
      <w:pPr>
        <w:pStyle w:val="m-3"/>
        <w:numPr>
          <w:ilvl w:val="0"/>
          <w:numId w:val="8"/>
        </w:numPr>
        <w:tabs>
          <w:tab w:val="clear" w:pos="360"/>
          <w:tab w:val="left" w:pos="708"/>
        </w:tabs>
        <w:spacing w:before="160" w:after="0" w:line="240" w:lineRule="auto"/>
        <w:ind w:left="0" w:firstLine="1134"/>
        <w:rPr>
          <w:rFonts w:ascii="Arial" w:hAnsi="Arial" w:cs="Arial"/>
          <w:strike/>
          <w:sz w:val="24"/>
          <w:szCs w:val="24"/>
        </w:rPr>
      </w:pPr>
      <w:r w:rsidRPr="00542D72">
        <w:rPr>
          <w:rFonts w:ascii="Arial" w:hAnsi="Arial" w:cs="Arial"/>
          <w:strike/>
          <w:sz w:val="24"/>
          <w:szCs w:val="24"/>
        </w:rPr>
        <w:t>manifestação quanto ao atendimento (e justificativas pelo não atendimento) às recomendações e/ou determinações contidas nos Acórdãos que julgaram as contas dos exercícios anteriores;</w:t>
      </w:r>
    </w:p>
    <w:p w14:paraId="1BB6CCC2" w14:textId="77777777" w:rsidR="00FA0CE2" w:rsidRPr="00542D72" w:rsidRDefault="00FA0CE2" w:rsidP="0015080C">
      <w:pPr>
        <w:pStyle w:val="m-3"/>
        <w:numPr>
          <w:ilvl w:val="0"/>
          <w:numId w:val="8"/>
        </w:numPr>
        <w:tabs>
          <w:tab w:val="clear" w:pos="360"/>
          <w:tab w:val="left" w:pos="708"/>
        </w:tabs>
        <w:spacing w:before="160" w:after="0" w:line="240" w:lineRule="auto"/>
        <w:ind w:left="0" w:firstLine="1134"/>
        <w:rPr>
          <w:rFonts w:ascii="Arial" w:hAnsi="Arial" w:cs="Arial"/>
          <w:strike/>
          <w:sz w:val="24"/>
          <w:szCs w:val="24"/>
        </w:rPr>
      </w:pPr>
      <w:r w:rsidRPr="00542D72">
        <w:rPr>
          <w:rFonts w:ascii="Arial" w:hAnsi="Arial" w:cs="Arial"/>
          <w:strike/>
          <w:sz w:val="24"/>
          <w:szCs w:val="24"/>
        </w:rPr>
        <w:t>outras considerações.</w:t>
      </w:r>
    </w:p>
    <w:p w14:paraId="1BB6CCC3" w14:textId="0206AAA4" w:rsidR="00FA0CE2" w:rsidRPr="00542D72" w:rsidRDefault="00FA0CE2" w:rsidP="0015080C">
      <w:pPr>
        <w:numPr>
          <w:ilvl w:val="0"/>
          <w:numId w:val="4"/>
        </w:numPr>
        <w:tabs>
          <w:tab w:val="left" w:pos="1701"/>
        </w:tabs>
        <w:spacing w:before="160" w:after="0" w:line="240" w:lineRule="auto"/>
        <w:ind w:left="0" w:firstLine="1134"/>
        <w:jc w:val="both"/>
        <w:rPr>
          <w:rFonts w:ascii="Arial" w:hAnsi="Arial" w:cs="Arial"/>
          <w:strike/>
          <w:sz w:val="24"/>
          <w:szCs w:val="24"/>
        </w:rPr>
      </w:pPr>
      <w:r w:rsidRPr="00542D72">
        <w:rPr>
          <w:rFonts w:ascii="Arial" w:hAnsi="Arial" w:cs="Arial"/>
          <w:strike/>
          <w:sz w:val="24"/>
          <w:szCs w:val="24"/>
        </w:rPr>
        <w:t>Demonstrativo da Receita e Despesa segundo as Categorias Econômicas – Anexo 1 da Lei nº 4.320/64</w:t>
      </w:r>
      <w:r w:rsidRPr="00542D72">
        <w:rPr>
          <w:rFonts w:ascii="Arial" w:hAnsi="Arial" w:cs="Arial"/>
          <w:strike/>
          <w:color w:val="00B0F0"/>
          <w:sz w:val="24"/>
          <w:szCs w:val="24"/>
        </w:rPr>
        <w:t xml:space="preserve"> </w:t>
      </w:r>
      <w:r w:rsidRPr="00542D72">
        <w:rPr>
          <w:rFonts w:ascii="Arial" w:hAnsi="Arial" w:cs="Arial"/>
          <w:strike/>
          <w:sz w:val="24"/>
          <w:szCs w:val="24"/>
        </w:rPr>
        <w:t>(SIA 805).</w:t>
      </w:r>
    </w:p>
    <w:p w14:paraId="1BB6CCC4" w14:textId="5A625E6E" w:rsidR="00FA0CE2" w:rsidRPr="00542D72" w:rsidRDefault="00FA0CE2" w:rsidP="0015080C">
      <w:pPr>
        <w:numPr>
          <w:ilvl w:val="0"/>
          <w:numId w:val="4"/>
        </w:numPr>
        <w:tabs>
          <w:tab w:val="left" w:pos="1701"/>
        </w:tabs>
        <w:spacing w:before="160" w:after="0" w:line="240" w:lineRule="auto"/>
        <w:ind w:left="0" w:firstLine="1134"/>
        <w:jc w:val="both"/>
        <w:rPr>
          <w:rFonts w:ascii="Arial" w:hAnsi="Arial" w:cs="Arial"/>
          <w:strike/>
          <w:sz w:val="24"/>
          <w:szCs w:val="24"/>
        </w:rPr>
      </w:pPr>
      <w:r w:rsidRPr="00542D72">
        <w:rPr>
          <w:rFonts w:ascii="Arial" w:hAnsi="Arial" w:cs="Arial"/>
          <w:strike/>
          <w:sz w:val="24"/>
          <w:szCs w:val="24"/>
        </w:rPr>
        <w:t>Receita Segundo as Categorias Econômicas – Anexo 2 da Lei nº 4.320/64 (SIA 810).</w:t>
      </w:r>
    </w:p>
    <w:p w14:paraId="1BB6CCC5" w14:textId="092FCC58" w:rsidR="00FA0CE2" w:rsidRPr="00542D72" w:rsidRDefault="00FA0CE2" w:rsidP="0015080C">
      <w:pPr>
        <w:numPr>
          <w:ilvl w:val="0"/>
          <w:numId w:val="4"/>
        </w:numPr>
        <w:tabs>
          <w:tab w:val="left" w:pos="1701"/>
        </w:tabs>
        <w:spacing w:before="160" w:after="0" w:line="240" w:lineRule="auto"/>
        <w:ind w:left="0" w:firstLine="1134"/>
        <w:jc w:val="both"/>
        <w:rPr>
          <w:rFonts w:ascii="Arial" w:hAnsi="Arial" w:cs="Arial"/>
          <w:strike/>
          <w:sz w:val="24"/>
          <w:szCs w:val="24"/>
        </w:rPr>
      </w:pPr>
      <w:r w:rsidRPr="00542D72">
        <w:rPr>
          <w:rFonts w:ascii="Arial" w:hAnsi="Arial" w:cs="Arial"/>
          <w:strike/>
          <w:sz w:val="24"/>
          <w:szCs w:val="24"/>
        </w:rPr>
        <w:t>Demonstrativo da Despesa Segundo a Natureza – Anexo 2 da Lei nº 4.320/64 (SIA 815, 816 e 817).</w:t>
      </w:r>
    </w:p>
    <w:p w14:paraId="1BB6CCC6" w14:textId="0162D2AF" w:rsidR="00FA0CE2" w:rsidRPr="00542D72" w:rsidRDefault="00FA0CE2" w:rsidP="0015080C">
      <w:pPr>
        <w:numPr>
          <w:ilvl w:val="0"/>
          <w:numId w:val="4"/>
        </w:numPr>
        <w:tabs>
          <w:tab w:val="left" w:pos="1701"/>
        </w:tabs>
        <w:spacing w:before="160" w:after="0" w:line="240" w:lineRule="auto"/>
        <w:ind w:left="0" w:firstLine="1134"/>
        <w:jc w:val="both"/>
        <w:rPr>
          <w:rFonts w:ascii="Arial" w:hAnsi="Arial" w:cs="Arial"/>
          <w:strike/>
          <w:sz w:val="24"/>
          <w:szCs w:val="24"/>
        </w:rPr>
      </w:pPr>
      <w:r w:rsidRPr="00542D72">
        <w:rPr>
          <w:rFonts w:ascii="Arial" w:hAnsi="Arial" w:cs="Arial"/>
          <w:strike/>
          <w:sz w:val="24"/>
          <w:szCs w:val="24"/>
        </w:rPr>
        <w:t>Comparativo da Receita Orçada com a Arrecadada – Anexo 10 da Lei nº 4.320/64</w:t>
      </w:r>
      <w:r w:rsidRPr="00542D72">
        <w:rPr>
          <w:rFonts w:ascii="Arial" w:hAnsi="Arial" w:cs="Arial"/>
          <w:strike/>
          <w:color w:val="00B0F0"/>
          <w:sz w:val="24"/>
          <w:szCs w:val="24"/>
        </w:rPr>
        <w:t xml:space="preserve"> </w:t>
      </w:r>
      <w:r w:rsidRPr="00542D72">
        <w:rPr>
          <w:rFonts w:ascii="Arial" w:hAnsi="Arial" w:cs="Arial"/>
          <w:strike/>
          <w:sz w:val="24"/>
          <w:szCs w:val="24"/>
        </w:rPr>
        <w:t>(SIA 840).</w:t>
      </w:r>
    </w:p>
    <w:p w14:paraId="1BB6CCC7" w14:textId="7663FD87" w:rsidR="00FA0CE2" w:rsidRPr="00542D72" w:rsidRDefault="00FA0CE2" w:rsidP="0015080C">
      <w:pPr>
        <w:numPr>
          <w:ilvl w:val="0"/>
          <w:numId w:val="4"/>
        </w:numPr>
        <w:tabs>
          <w:tab w:val="left" w:pos="1701"/>
        </w:tabs>
        <w:spacing w:before="160" w:after="0" w:line="240" w:lineRule="auto"/>
        <w:ind w:left="0" w:firstLine="1134"/>
        <w:jc w:val="both"/>
        <w:rPr>
          <w:rFonts w:ascii="Arial" w:hAnsi="Arial" w:cs="Arial"/>
          <w:strike/>
          <w:sz w:val="24"/>
          <w:szCs w:val="24"/>
        </w:rPr>
      </w:pPr>
      <w:r w:rsidRPr="00542D72">
        <w:rPr>
          <w:rFonts w:ascii="Arial" w:hAnsi="Arial" w:cs="Arial"/>
          <w:strike/>
          <w:sz w:val="24"/>
          <w:szCs w:val="24"/>
        </w:rPr>
        <w:t>Comparativo da Despesa Autorizada com a Realizada – Anexo 11 da Lei nº 4.320/64 (SIA 845).</w:t>
      </w:r>
    </w:p>
    <w:p w14:paraId="1BB6CCC8" w14:textId="6A4743E5" w:rsidR="00FA0CE2" w:rsidRPr="00542D72" w:rsidRDefault="00FA0CE2" w:rsidP="0015080C">
      <w:pPr>
        <w:numPr>
          <w:ilvl w:val="0"/>
          <w:numId w:val="4"/>
        </w:numPr>
        <w:tabs>
          <w:tab w:val="left" w:pos="1701"/>
        </w:tabs>
        <w:spacing w:before="160" w:after="0" w:line="240" w:lineRule="auto"/>
        <w:ind w:left="0" w:firstLine="1134"/>
        <w:jc w:val="both"/>
        <w:rPr>
          <w:rFonts w:ascii="Arial" w:hAnsi="Arial" w:cs="Arial"/>
          <w:strike/>
          <w:sz w:val="24"/>
          <w:szCs w:val="24"/>
        </w:rPr>
      </w:pPr>
      <w:r w:rsidRPr="00542D72">
        <w:rPr>
          <w:rFonts w:ascii="Arial" w:hAnsi="Arial" w:cs="Arial"/>
          <w:strike/>
          <w:sz w:val="24"/>
          <w:szCs w:val="24"/>
        </w:rPr>
        <w:t>Comparativo da Despesa Autorizada com a Realizada, segundo os Desdobramentos por Espécie – Anexo 11-A da Lei nº 4.320/64 (SIA 846).</w:t>
      </w:r>
    </w:p>
    <w:p w14:paraId="1BB6CCC9" w14:textId="72E575A5" w:rsidR="00FA0CE2" w:rsidRPr="00542D72" w:rsidRDefault="00FA0CE2" w:rsidP="0015080C">
      <w:pPr>
        <w:numPr>
          <w:ilvl w:val="0"/>
          <w:numId w:val="4"/>
        </w:numPr>
        <w:tabs>
          <w:tab w:val="left" w:pos="1701"/>
        </w:tabs>
        <w:spacing w:before="160" w:after="0" w:line="240" w:lineRule="auto"/>
        <w:ind w:left="0" w:firstLine="1134"/>
        <w:jc w:val="both"/>
        <w:rPr>
          <w:rFonts w:ascii="Arial" w:hAnsi="Arial" w:cs="Arial"/>
          <w:strike/>
          <w:sz w:val="24"/>
          <w:szCs w:val="24"/>
        </w:rPr>
      </w:pPr>
      <w:r w:rsidRPr="00542D72">
        <w:rPr>
          <w:rFonts w:ascii="Arial" w:hAnsi="Arial" w:cs="Arial"/>
          <w:strike/>
          <w:sz w:val="24"/>
          <w:szCs w:val="24"/>
        </w:rPr>
        <w:t xml:space="preserve">Balanço Orçamentário – Anexo 12 da Lei nº 4.320/64 (SIA 850), sendo que as contas com títulos genéricos como: Diversas, Outras, etc., o órgão, entidade ou fundo deverá discriminar a composição </w:t>
      </w:r>
      <w:proofErr w:type="gramStart"/>
      <w:r w:rsidRPr="00542D72">
        <w:rPr>
          <w:rFonts w:ascii="Arial" w:hAnsi="Arial" w:cs="Arial"/>
          <w:strike/>
          <w:sz w:val="24"/>
          <w:szCs w:val="24"/>
        </w:rPr>
        <w:t>das mesmas</w:t>
      </w:r>
      <w:proofErr w:type="gramEnd"/>
      <w:r w:rsidRPr="00542D72">
        <w:rPr>
          <w:rFonts w:ascii="Arial" w:hAnsi="Arial" w:cs="Arial"/>
          <w:strike/>
          <w:sz w:val="24"/>
          <w:szCs w:val="24"/>
        </w:rPr>
        <w:t>, ou anexar documentos que comprovem os registros.</w:t>
      </w:r>
    </w:p>
    <w:p w14:paraId="1BB6CCCA" w14:textId="0B69CBA1" w:rsidR="00FA0CE2" w:rsidRPr="00542D72" w:rsidRDefault="00FA0CE2" w:rsidP="0015080C">
      <w:pPr>
        <w:numPr>
          <w:ilvl w:val="0"/>
          <w:numId w:val="4"/>
        </w:numPr>
        <w:tabs>
          <w:tab w:val="left" w:pos="1701"/>
        </w:tabs>
        <w:spacing w:before="160" w:after="0" w:line="240" w:lineRule="auto"/>
        <w:ind w:left="0" w:firstLine="1134"/>
        <w:jc w:val="both"/>
        <w:rPr>
          <w:rFonts w:ascii="Arial" w:hAnsi="Arial" w:cs="Arial"/>
          <w:strike/>
          <w:sz w:val="24"/>
          <w:szCs w:val="24"/>
        </w:rPr>
      </w:pPr>
      <w:r w:rsidRPr="00542D72">
        <w:rPr>
          <w:rFonts w:ascii="Arial" w:hAnsi="Arial" w:cs="Arial"/>
          <w:strike/>
          <w:sz w:val="24"/>
          <w:szCs w:val="24"/>
        </w:rPr>
        <w:t>Balanço Financeiro – Anexo 13 da Lei nº 4.320/64 (SIA 855).</w:t>
      </w:r>
    </w:p>
    <w:p w14:paraId="1BB6CCCB" w14:textId="77777777" w:rsidR="00FA0CE2" w:rsidRPr="00542D72" w:rsidRDefault="00FA0CE2" w:rsidP="0015080C">
      <w:pPr>
        <w:numPr>
          <w:ilvl w:val="0"/>
          <w:numId w:val="4"/>
        </w:numPr>
        <w:tabs>
          <w:tab w:val="left" w:pos="1701"/>
        </w:tabs>
        <w:spacing w:before="160" w:after="0" w:line="240" w:lineRule="auto"/>
        <w:ind w:left="0" w:firstLine="1134"/>
        <w:jc w:val="both"/>
        <w:rPr>
          <w:rFonts w:ascii="Arial" w:hAnsi="Arial" w:cs="Arial"/>
          <w:strike/>
          <w:sz w:val="24"/>
          <w:szCs w:val="24"/>
        </w:rPr>
      </w:pPr>
      <w:r w:rsidRPr="00542D72">
        <w:rPr>
          <w:rFonts w:ascii="Arial" w:hAnsi="Arial" w:cs="Arial"/>
          <w:strike/>
          <w:sz w:val="24"/>
          <w:szCs w:val="24"/>
        </w:rPr>
        <w:t>Termo de Conferência de Caixa em 31/12/06.</w:t>
      </w:r>
    </w:p>
    <w:p w14:paraId="1BB6CCCC" w14:textId="77777777" w:rsidR="00FA0CE2" w:rsidRPr="00542D72" w:rsidRDefault="00FA0CE2" w:rsidP="0015080C">
      <w:pPr>
        <w:numPr>
          <w:ilvl w:val="0"/>
          <w:numId w:val="4"/>
        </w:numPr>
        <w:tabs>
          <w:tab w:val="left" w:pos="1843"/>
        </w:tabs>
        <w:spacing w:before="160" w:after="0" w:line="240" w:lineRule="auto"/>
        <w:ind w:left="0" w:firstLine="1134"/>
        <w:jc w:val="both"/>
        <w:rPr>
          <w:rFonts w:ascii="Arial" w:hAnsi="Arial" w:cs="Arial"/>
          <w:strike/>
          <w:sz w:val="24"/>
          <w:szCs w:val="24"/>
        </w:rPr>
      </w:pPr>
      <w:r w:rsidRPr="00542D72">
        <w:rPr>
          <w:rFonts w:ascii="Arial" w:hAnsi="Arial" w:cs="Arial"/>
          <w:strike/>
          <w:sz w:val="24"/>
          <w:szCs w:val="24"/>
        </w:rPr>
        <w:t>Resumo das Conciliações Bancárias, conforme Anexo nº 3, com cópias dos extratos e conciliações bancárias das contas ativas e inativas (com saldo zerado) do mês de dezembro do exercício em análise, e dos meses subsequentes caso seja necessário evidenciar os ajustes demonstrados nas conciliações.</w:t>
      </w:r>
    </w:p>
    <w:p w14:paraId="1BB6CCCD" w14:textId="77777777" w:rsidR="00FA0CE2" w:rsidRPr="00542D72" w:rsidRDefault="00FA0CE2" w:rsidP="0015080C">
      <w:pPr>
        <w:numPr>
          <w:ilvl w:val="0"/>
          <w:numId w:val="4"/>
        </w:numPr>
        <w:tabs>
          <w:tab w:val="left" w:pos="1843"/>
        </w:tabs>
        <w:spacing w:before="160" w:after="0" w:line="240" w:lineRule="auto"/>
        <w:ind w:left="0" w:firstLine="1134"/>
        <w:jc w:val="both"/>
        <w:rPr>
          <w:rFonts w:ascii="Arial" w:hAnsi="Arial" w:cs="Arial"/>
          <w:strike/>
          <w:sz w:val="24"/>
          <w:szCs w:val="24"/>
        </w:rPr>
      </w:pPr>
      <w:r w:rsidRPr="00542D72">
        <w:rPr>
          <w:rFonts w:ascii="Arial" w:hAnsi="Arial" w:cs="Arial"/>
          <w:strike/>
          <w:sz w:val="24"/>
          <w:szCs w:val="24"/>
        </w:rPr>
        <w:t>Demonstrativo dos rendimentos de aplicações financeiras, evidenciando mensalmente os resultados auferidos no período, conforme Anexo nº 04, com os comprovantes bancários correspondentes.</w:t>
      </w:r>
    </w:p>
    <w:p w14:paraId="1BB6CCCE" w14:textId="76DEEF5D" w:rsidR="00FA0CE2" w:rsidRPr="00542D72" w:rsidRDefault="00FA0CE2" w:rsidP="0015080C">
      <w:pPr>
        <w:numPr>
          <w:ilvl w:val="0"/>
          <w:numId w:val="4"/>
        </w:numPr>
        <w:tabs>
          <w:tab w:val="left" w:pos="1843"/>
        </w:tabs>
        <w:spacing w:before="160" w:after="0" w:line="240" w:lineRule="auto"/>
        <w:ind w:left="0" w:firstLine="1134"/>
        <w:jc w:val="both"/>
        <w:rPr>
          <w:rFonts w:ascii="Arial" w:hAnsi="Arial" w:cs="Arial"/>
          <w:strike/>
          <w:sz w:val="24"/>
          <w:szCs w:val="24"/>
        </w:rPr>
      </w:pPr>
      <w:r w:rsidRPr="00542D72">
        <w:rPr>
          <w:rFonts w:ascii="Arial" w:hAnsi="Arial" w:cs="Arial"/>
          <w:strike/>
          <w:sz w:val="24"/>
          <w:szCs w:val="24"/>
        </w:rPr>
        <w:lastRenderedPageBreak/>
        <w:t xml:space="preserve">Demonstração das Variações Patrimoniais – Anexo 15 da Lei nº 4.320/64 (SIA 865), sendo que nas contas com títulos genéricos como: Diversas, Outras, etc., o órgão, entidade ou fundo deverá discriminar a composição </w:t>
      </w:r>
      <w:proofErr w:type="gramStart"/>
      <w:r w:rsidRPr="00542D72">
        <w:rPr>
          <w:rFonts w:ascii="Arial" w:hAnsi="Arial" w:cs="Arial"/>
          <w:strike/>
          <w:sz w:val="24"/>
          <w:szCs w:val="24"/>
        </w:rPr>
        <w:t>das mesmas</w:t>
      </w:r>
      <w:proofErr w:type="gramEnd"/>
      <w:r w:rsidRPr="00542D72">
        <w:rPr>
          <w:rFonts w:ascii="Arial" w:hAnsi="Arial" w:cs="Arial"/>
          <w:strike/>
          <w:sz w:val="24"/>
          <w:szCs w:val="24"/>
        </w:rPr>
        <w:t xml:space="preserve"> ou anexar documentos que comprovem os registros.</w:t>
      </w:r>
    </w:p>
    <w:p w14:paraId="1BB6CCCF" w14:textId="77777777" w:rsidR="00FA0CE2" w:rsidRPr="00542D72" w:rsidRDefault="00FA0CE2" w:rsidP="0015080C">
      <w:pPr>
        <w:numPr>
          <w:ilvl w:val="0"/>
          <w:numId w:val="4"/>
        </w:numPr>
        <w:tabs>
          <w:tab w:val="left" w:pos="1843"/>
        </w:tabs>
        <w:spacing w:before="160" w:after="0" w:line="240" w:lineRule="auto"/>
        <w:ind w:left="0" w:firstLine="1134"/>
        <w:jc w:val="both"/>
        <w:rPr>
          <w:rFonts w:ascii="Arial" w:hAnsi="Arial" w:cs="Arial"/>
          <w:strike/>
          <w:sz w:val="24"/>
          <w:szCs w:val="24"/>
        </w:rPr>
      </w:pPr>
      <w:r w:rsidRPr="00542D72">
        <w:rPr>
          <w:rFonts w:ascii="Arial" w:hAnsi="Arial" w:cs="Arial"/>
          <w:strike/>
          <w:sz w:val="24"/>
          <w:szCs w:val="24"/>
        </w:rPr>
        <w:t>Relação dos Bens Adquiridos (destacando os bens incorporados e a incorporar) e Alienados ou Baixados no exercício.</w:t>
      </w:r>
    </w:p>
    <w:p w14:paraId="1BB6CCD0" w14:textId="2C6E7E36" w:rsidR="00FA0CE2" w:rsidRPr="00542D72" w:rsidRDefault="00FA0CE2" w:rsidP="0015080C">
      <w:pPr>
        <w:numPr>
          <w:ilvl w:val="0"/>
          <w:numId w:val="4"/>
        </w:numPr>
        <w:tabs>
          <w:tab w:val="left" w:pos="1843"/>
        </w:tabs>
        <w:spacing w:before="160" w:after="0" w:line="240" w:lineRule="auto"/>
        <w:ind w:left="0" w:firstLine="1134"/>
        <w:jc w:val="both"/>
        <w:rPr>
          <w:rFonts w:ascii="Arial" w:hAnsi="Arial" w:cs="Arial"/>
          <w:strike/>
          <w:sz w:val="24"/>
          <w:szCs w:val="24"/>
        </w:rPr>
      </w:pPr>
      <w:r w:rsidRPr="00542D72">
        <w:rPr>
          <w:rFonts w:ascii="Arial" w:hAnsi="Arial" w:cs="Arial"/>
          <w:strike/>
          <w:sz w:val="24"/>
          <w:szCs w:val="24"/>
        </w:rPr>
        <w:t xml:space="preserve">Balanço Patrimonial – Anexo 14 da Lei nº 4.320/64 (SIA 860), sendo que nas contas com títulos genéricos como: Diversas, Outras, etc., o órgão, entidade ou fundo deverá discriminar a composição </w:t>
      </w:r>
      <w:proofErr w:type="gramStart"/>
      <w:r w:rsidRPr="00542D72">
        <w:rPr>
          <w:rFonts w:ascii="Arial" w:hAnsi="Arial" w:cs="Arial"/>
          <w:strike/>
          <w:sz w:val="24"/>
          <w:szCs w:val="24"/>
        </w:rPr>
        <w:t>das mesmas</w:t>
      </w:r>
      <w:proofErr w:type="gramEnd"/>
      <w:r w:rsidRPr="00542D72">
        <w:rPr>
          <w:rFonts w:ascii="Arial" w:hAnsi="Arial" w:cs="Arial"/>
          <w:strike/>
          <w:sz w:val="24"/>
          <w:szCs w:val="24"/>
        </w:rPr>
        <w:t xml:space="preserve"> ou anexar documentos que comprovem os registros.</w:t>
      </w:r>
    </w:p>
    <w:p w14:paraId="1BB6CCD1" w14:textId="5A03A272" w:rsidR="00FA0CE2" w:rsidRPr="00542D72" w:rsidRDefault="00FA0CE2" w:rsidP="0015080C">
      <w:pPr>
        <w:numPr>
          <w:ilvl w:val="0"/>
          <w:numId w:val="4"/>
        </w:numPr>
        <w:tabs>
          <w:tab w:val="left" w:pos="1843"/>
        </w:tabs>
        <w:spacing w:before="160" w:after="0" w:line="240" w:lineRule="auto"/>
        <w:ind w:left="0" w:firstLine="1134"/>
        <w:jc w:val="both"/>
        <w:rPr>
          <w:rFonts w:ascii="Arial" w:hAnsi="Arial" w:cs="Arial"/>
          <w:strike/>
          <w:sz w:val="24"/>
          <w:szCs w:val="24"/>
        </w:rPr>
      </w:pPr>
      <w:r w:rsidRPr="00542D72">
        <w:rPr>
          <w:rFonts w:ascii="Arial" w:hAnsi="Arial" w:cs="Arial"/>
          <w:strike/>
          <w:sz w:val="24"/>
          <w:szCs w:val="24"/>
        </w:rPr>
        <w:t>Demonstração da Dívida Fundada – Anexo 16 da Lei nº 4.320/64 (SIA 870, 871, 872 e 873).</w:t>
      </w:r>
    </w:p>
    <w:p w14:paraId="1BB6CCD2" w14:textId="592E43BB" w:rsidR="00FA0CE2" w:rsidRPr="00542D72" w:rsidRDefault="00FA0CE2" w:rsidP="0015080C">
      <w:pPr>
        <w:numPr>
          <w:ilvl w:val="0"/>
          <w:numId w:val="4"/>
        </w:numPr>
        <w:tabs>
          <w:tab w:val="left" w:pos="1843"/>
        </w:tabs>
        <w:spacing w:before="160" w:after="0" w:line="240" w:lineRule="auto"/>
        <w:ind w:left="0" w:firstLine="1134"/>
        <w:jc w:val="both"/>
        <w:rPr>
          <w:rFonts w:ascii="Arial" w:hAnsi="Arial" w:cs="Arial"/>
          <w:strike/>
          <w:sz w:val="24"/>
          <w:szCs w:val="24"/>
        </w:rPr>
      </w:pPr>
      <w:r w:rsidRPr="00542D72">
        <w:rPr>
          <w:rFonts w:ascii="Arial" w:hAnsi="Arial" w:cs="Arial"/>
          <w:strike/>
          <w:sz w:val="24"/>
          <w:szCs w:val="24"/>
        </w:rPr>
        <w:t>Demonstração da Dívida Flutuante – Anexo 17 da Lei nº 4.320/64 (SIA 875).</w:t>
      </w:r>
    </w:p>
    <w:p w14:paraId="1BB6CCD3" w14:textId="77777777" w:rsidR="00FA0CE2" w:rsidRPr="00542D72" w:rsidRDefault="00FA0CE2" w:rsidP="0015080C">
      <w:pPr>
        <w:numPr>
          <w:ilvl w:val="0"/>
          <w:numId w:val="4"/>
        </w:numPr>
        <w:tabs>
          <w:tab w:val="left" w:pos="1843"/>
        </w:tabs>
        <w:spacing w:before="160" w:after="0" w:line="240" w:lineRule="auto"/>
        <w:ind w:left="0" w:firstLine="1134"/>
        <w:jc w:val="both"/>
        <w:rPr>
          <w:rFonts w:ascii="Arial" w:hAnsi="Arial" w:cs="Arial"/>
          <w:strike/>
          <w:sz w:val="24"/>
          <w:szCs w:val="24"/>
        </w:rPr>
      </w:pPr>
      <w:r w:rsidRPr="00542D72">
        <w:rPr>
          <w:rFonts w:ascii="Arial" w:hAnsi="Arial" w:cs="Arial"/>
          <w:strike/>
          <w:sz w:val="24"/>
          <w:szCs w:val="24"/>
        </w:rPr>
        <w:t>Relação de Restos a Pagar (SIA 220).</w:t>
      </w:r>
    </w:p>
    <w:p w14:paraId="1BB6CCD4" w14:textId="77777777" w:rsidR="00FA0CE2" w:rsidRPr="00542D72" w:rsidRDefault="00FA0CE2" w:rsidP="0015080C">
      <w:pPr>
        <w:numPr>
          <w:ilvl w:val="0"/>
          <w:numId w:val="4"/>
        </w:numPr>
        <w:tabs>
          <w:tab w:val="left" w:pos="1843"/>
        </w:tabs>
        <w:spacing w:before="160" w:after="0" w:line="240" w:lineRule="auto"/>
        <w:ind w:left="0" w:firstLine="1134"/>
        <w:jc w:val="both"/>
        <w:rPr>
          <w:rFonts w:ascii="Arial" w:hAnsi="Arial" w:cs="Arial"/>
          <w:strike/>
          <w:sz w:val="24"/>
          <w:szCs w:val="24"/>
        </w:rPr>
      </w:pPr>
      <w:r w:rsidRPr="00542D72">
        <w:rPr>
          <w:rFonts w:ascii="Arial" w:hAnsi="Arial" w:cs="Arial"/>
          <w:strike/>
          <w:sz w:val="24"/>
          <w:szCs w:val="24"/>
        </w:rPr>
        <w:t>Demonstrativo da Movimentação do Almoxarifado no exercício.</w:t>
      </w:r>
    </w:p>
    <w:p w14:paraId="1BB6CCD5" w14:textId="77777777" w:rsidR="00FA0CE2" w:rsidRPr="00542D72" w:rsidRDefault="00FA0CE2" w:rsidP="0015080C">
      <w:pPr>
        <w:numPr>
          <w:ilvl w:val="0"/>
          <w:numId w:val="4"/>
        </w:numPr>
        <w:tabs>
          <w:tab w:val="left" w:pos="1843"/>
        </w:tabs>
        <w:spacing w:before="160" w:after="0" w:line="240" w:lineRule="auto"/>
        <w:ind w:left="0" w:firstLine="1134"/>
        <w:jc w:val="both"/>
        <w:rPr>
          <w:rFonts w:ascii="Arial" w:hAnsi="Arial" w:cs="Arial"/>
          <w:strike/>
          <w:sz w:val="24"/>
          <w:szCs w:val="24"/>
        </w:rPr>
      </w:pPr>
      <w:r w:rsidRPr="00542D72">
        <w:rPr>
          <w:rFonts w:ascii="Arial" w:hAnsi="Arial" w:cs="Arial"/>
          <w:strike/>
          <w:sz w:val="24"/>
          <w:szCs w:val="24"/>
        </w:rPr>
        <w:t>Balancete do mês de Dezembro do exercício, sem encerramento (SIA 215).</w:t>
      </w:r>
    </w:p>
    <w:p w14:paraId="1BB6CCD6" w14:textId="77777777" w:rsidR="00FA0CE2" w:rsidRPr="00542D72" w:rsidRDefault="00FA0CE2" w:rsidP="0015080C">
      <w:pPr>
        <w:numPr>
          <w:ilvl w:val="0"/>
          <w:numId w:val="4"/>
        </w:numPr>
        <w:tabs>
          <w:tab w:val="left" w:pos="1843"/>
          <w:tab w:val="left" w:pos="1985"/>
        </w:tabs>
        <w:spacing w:before="160" w:after="0" w:line="240" w:lineRule="auto"/>
        <w:ind w:left="0" w:firstLine="1134"/>
        <w:jc w:val="both"/>
        <w:rPr>
          <w:rFonts w:ascii="Arial" w:hAnsi="Arial" w:cs="Arial"/>
          <w:strike/>
          <w:sz w:val="24"/>
          <w:szCs w:val="24"/>
        </w:rPr>
      </w:pPr>
      <w:r w:rsidRPr="00542D72">
        <w:rPr>
          <w:rFonts w:ascii="Arial" w:hAnsi="Arial" w:cs="Arial"/>
          <w:strike/>
          <w:sz w:val="24"/>
          <w:szCs w:val="24"/>
        </w:rPr>
        <w:t>Relação do Pessoal Admitido no Exercício, evidenciando o número do protocolo no Tribunal de Contas da documentação enviada para registro da admissão, conforme Anexo nº 01, ou em caso de ausência de contratação preencher Declaração conforme Anexo nº 02. Os órgãos ou entidades que receberam pessoal admitido através de processo seletivo realizado pela SEAP deverão preencher o Anexo nº 1, indicando esta situação na coluna “Nº DE PROTOCOLO-TC”.</w:t>
      </w:r>
    </w:p>
    <w:p w14:paraId="1BB6CCD7" w14:textId="77777777" w:rsidR="00FA0CE2" w:rsidRPr="00542D72" w:rsidRDefault="00FA0CE2" w:rsidP="0015080C">
      <w:pPr>
        <w:numPr>
          <w:ilvl w:val="0"/>
          <w:numId w:val="4"/>
        </w:numPr>
        <w:tabs>
          <w:tab w:val="left" w:pos="1843"/>
          <w:tab w:val="left" w:pos="1985"/>
        </w:tabs>
        <w:spacing w:before="160" w:after="0" w:line="240" w:lineRule="auto"/>
        <w:ind w:left="0" w:firstLine="1134"/>
        <w:jc w:val="both"/>
        <w:rPr>
          <w:rFonts w:ascii="Arial" w:hAnsi="Arial" w:cs="Arial"/>
          <w:strike/>
          <w:sz w:val="24"/>
          <w:szCs w:val="24"/>
        </w:rPr>
      </w:pPr>
      <w:r w:rsidRPr="00542D72">
        <w:rPr>
          <w:rFonts w:ascii="Arial" w:hAnsi="Arial" w:cs="Arial"/>
          <w:strike/>
          <w:sz w:val="24"/>
          <w:szCs w:val="24"/>
        </w:rPr>
        <w:t>Caso o órgão, entidade ou fundo tenha recebido bens em doação, ou doado bens, elaborar relação contendo a descrição dos bens doados ou recebidos, o nome do Órgão Doador ou Donatário, e o valor monetário atribuído ao bem na contabilidade.</w:t>
      </w:r>
    </w:p>
    <w:p w14:paraId="1BB6CCD8" w14:textId="77777777" w:rsidR="00FA0CE2" w:rsidRPr="00542D72" w:rsidRDefault="00FA0CE2" w:rsidP="0015080C">
      <w:pPr>
        <w:numPr>
          <w:ilvl w:val="0"/>
          <w:numId w:val="4"/>
        </w:numPr>
        <w:tabs>
          <w:tab w:val="left" w:pos="1843"/>
        </w:tabs>
        <w:spacing w:before="160" w:after="0" w:line="240" w:lineRule="auto"/>
        <w:ind w:left="0" w:firstLine="1134"/>
        <w:jc w:val="both"/>
        <w:rPr>
          <w:rFonts w:ascii="Arial" w:hAnsi="Arial" w:cs="Arial"/>
          <w:strike/>
          <w:sz w:val="24"/>
          <w:szCs w:val="24"/>
        </w:rPr>
      </w:pPr>
      <w:r w:rsidRPr="00542D72">
        <w:rPr>
          <w:rFonts w:ascii="Arial" w:hAnsi="Arial" w:cs="Arial"/>
          <w:strike/>
          <w:sz w:val="24"/>
          <w:szCs w:val="24"/>
        </w:rPr>
        <w:t>Certidão de regularidade junto ao Conselho Regional de Contabilidade – CRC do profissional que assina os Demonstrativos.</w:t>
      </w:r>
    </w:p>
    <w:p w14:paraId="1BB6CCD9" w14:textId="77777777" w:rsidR="00FA0CE2" w:rsidRPr="00542D72" w:rsidRDefault="00FA0CE2" w:rsidP="0015080C">
      <w:pPr>
        <w:pStyle w:val="c-1"/>
        <w:tabs>
          <w:tab w:val="left" w:pos="1843"/>
        </w:tabs>
        <w:spacing w:before="160" w:after="0" w:line="240" w:lineRule="auto"/>
        <w:ind w:firstLine="1134"/>
        <w:rPr>
          <w:rFonts w:ascii="Arial" w:hAnsi="Arial" w:cs="Arial"/>
          <w:strike/>
          <w:sz w:val="24"/>
          <w:szCs w:val="24"/>
        </w:rPr>
      </w:pPr>
      <w:r w:rsidRPr="00542D72">
        <w:rPr>
          <w:rFonts w:ascii="Arial" w:hAnsi="Arial" w:cs="Arial"/>
          <w:strike/>
          <w:sz w:val="24"/>
          <w:szCs w:val="24"/>
        </w:rPr>
        <w:t>Parágrafo único. Os Fundos Especiais deverão encaminhar ainda: Fotocópia do Plano Anual de Aplicação dos Recursos ou equivalente – Inicial e Complementares e/ou Reformulações; e Parecer do Conselho Diretor, Conselho Estadual ou equivalente que apreciou as contas do exercício de 2006 do Fundo.</w:t>
      </w:r>
    </w:p>
    <w:p w14:paraId="1BB6CCDA" w14:textId="77777777" w:rsidR="00FA0CE2" w:rsidRPr="00542D72" w:rsidRDefault="00FA0CE2" w:rsidP="0015080C">
      <w:pPr>
        <w:pStyle w:val="c-1"/>
        <w:tabs>
          <w:tab w:val="left" w:pos="1843"/>
        </w:tabs>
        <w:spacing w:before="160" w:after="0" w:line="240" w:lineRule="auto"/>
        <w:ind w:firstLine="1134"/>
        <w:rPr>
          <w:rFonts w:ascii="Arial" w:hAnsi="Arial" w:cs="Arial"/>
          <w:strike/>
          <w:sz w:val="24"/>
          <w:szCs w:val="24"/>
        </w:rPr>
      </w:pPr>
      <w:r w:rsidRPr="00542D72">
        <w:rPr>
          <w:rFonts w:ascii="Arial" w:hAnsi="Arial" w:cs="Arial"/>
          <w:b/>
          <w:strike/>
          <w:sz w:val="24"/>
          <w:szCs w:val="24"/>
        </w:rPr>
        <w:t>Art. 6º</w:t>
      </w:r>
      <w:r w:rsidRPr="00542D72">
        <w:rPr>
          <w:rFonts w:ascii="Arial" w:hAnsi="Arial" w:cs="Arial"/>
          <w:strike/>
          <w:sz w:val="24"/>
          <w:szCs w:val="24"/>
        </w:rPr>
        <w:t xml:space="preserve"> A prestação de contas anual das Empresas Públicas, Sociedades de Economia Mista e Serviços Sociais Autônomos do Estado do Paraná conterá:</w:t>
      </w:r>
    </w:p>
    <w:p w14:paraId="1BB6CCDB" w14:textId="20A2714F" w:rsidR="00FA0CE2" w:rsidRPr="00542D72" w:rsidRDefault="00FA0CE2" w:rsidP="0015080C">
      <w:pPr>
        <w:numPr>
          <w:ilvl w:val="0"/>
          <w:numId w:val="5"/>
        </w:numPr>
        <w:tabs>
          <w:tab w:val="left" w:pos="1276"/>
          <w:tab w:val="left" w:pos="1843"/>
        </w:tabs>
        <w:spacing w:before="160" w:after="0" w:line="240" w:lineRule="auto"/>
        <w:ind w:left="0" w:firstLine="1134"/>
        <w:jc w:val="both"/>
        <w:rPr>
          <w:rFonts w:ascii="Arial" w:hAnsi="Arial" w:cs="Arial"/>
          <w:strike/>
          <w:snapToGrid w:val="0"/>
          <w:color w:val="000000"/>
          <w:sz w:val="24"/>
          <w:szCs w:val="24"/>
        </w:rPr>
      </w:pPr>
      <w:r w:rsidRPr="00542D72">
        <w:rPr>
          <w:rFonts w:ascii="Arial" w:hAnsi="Arial" w:cs="Arial"/>
          <w:strike/>
          <w:sz w:val="24"/>
          <w:szCs w:val="24"/>
        </w:rPr>
        <w:t xml:space="preserve">Ofício de encaminhamento ao Presidente do Tribunal de Contas, assinado pela autoridade competente devidamente qualificada, conforme dispõe o </w:t>
      </w:r>
      <w:hyperlink r:id="rId10" w:history="1">
        <w:r w:rsidRPr="00542D72">
          <w:rPr>
            <w:rStyle w:val="Hyperlink"/>
            <w:rFonts w:ascii="Arial" w:hAnsi="Arial" w:cs="Arial"/>
            <w:strike/>
            <w:sz w:val="24"/>
            <w:szCs w:val="24"/>
          </w:rPr>
          <w:t>Provimento nº 47/02-TC</w:t>
        </w:r>
      </w:hyperlink>
      <w:r w:rsidRPr="00542D72">
        <w:rPr>
          <w:rFonts w:ascii="Arial" w:hAnsi="Arial" w:cs="Arial"/>
          <w:strike/>
          <w:sz w:val="24"/>
          <w:szCs w:val="24"/>
        </w:rPr>
        <w:t>, deste Tribunal, em seu art. 9º, §§ 2º e 3º.</w:t>
      </w:r>
    </w:p>
    <w:p w14:paraId="1BB6CCDC" w14:textId="77777777" w:rsidR="00FA0CE2" w:rsidRPr="00542D72" w:rsidRDefault="00FA0CE2" w:rsidP="0015080C">
      <w:pPr>
        <w:numPr>
          <w:ilvl w:val="0"/>
          <w:numId w:val="5"/>
        </w:numPr>
        <w:tabs>
          <w:tab w:val="left" w:pos="1276"/>
          <w:tab w:val="left" w:pos="1843"/>
        </w:tabs>
        <w:spacing w:before="160" w:after="0" w:line="240" w:lineRule="auto"/>
        <w:ind w:left="0" w:firstLine="1134"/>
        <w:jc w:val="both"/>
        <w:rPr>
          <w:rFonts w:ascii="Arial" w:hAnsi="Arial" w:cs="Arial"/>
          <w:strike/>
          <w:sz w:val="24"/>
          <w:szCs w:val="24"/>
        </w:rPr>
      </w:pPr>
      <w:r w:rsidRPr="00542D72">
        <w:rPr>
          <w:rFonts w:ascii="Arial" w:hAnsi="Arial" w:cs="Arial"/>
          <w:strike/>
          <w:snapToGrid w:val="0"/>
          <w:color w:val="000000"/>
          <w:sz w:val="24"/>
          <w:szCs w:val="24"/>
        </w:rPr>
        <w:t xml:space="preserve">Índice </w:t>
      </w:r>
      <w:r w:rsidRPr="00542D72">
        <w:rPr>
          <w:rFonts w:ascii="Arial" w:hAnsi="Arial" w:cs="Arial"/>
          <w:strike/>
          <w:sz w:val="24"/>
          <w:szCs w:val="24"/>
        </w:rPr>
        <w:t>dos documentos componentes da Prestação de Contas.</w:t>
      </w:r>
    </w:p>
    <w:p w14:paraId="1BB6CCDD" w14:textId="77777777" w:rsidR="00FA0CE2" w:rsidRPr="00542D72" w:rsidRDefault="00FA0CE2" w:rsidP="0015080C">
      <w:pPr>
        <w:numPr>
          <w:ilvl w:val="0"/>
          <w:numId w:val="5"/>
        </w:numPr>
        <w:tabs>
          <w:tab w:val="left" w:pos="1276"/>
          <w:tab w:val="left" w:pos="1843"/>
        </w:tabs>
        <w:spacing w:before="160" w:after="0" w:line="240" w:lineRule="auto"/>
        <w:ind w:left="0" w:firstLine="1134"/>
        <w:jc w:val="both"/>
        <w:rPr>
          <w:rFonts w:ascii="Arial" w:hAnsi="Arial" w:cs="Arial"/>
          <w:strike/>
          <w:sz w:val="24"/>
          <w:szCs w:val="24"/>
        </w:rPr>
      </w:pPr>
      <w:r w:rsidRPr="00542D72">
        <w:rPr>
          <w:rFonts w:ascii="Arial" w:hAnsi="Arial" w:cs="Arial"/>
          <w:strike/>
          <w:sz w:val="24"/>
          <w:szCs w:val="24"/>
        </w:rPr>
        <w:t>Balanço Patrimonial.</w:t>
      </w:r>
    </w:p>
    <w:p w14:paraId="1BB6CCDE" w14:textId="77777777" w:rsidR="00FA0CE2" w:rsidRPr="00542D72" w:rsidRDefault="00FA0CE2" w:rsidP="0015080C">
      <w:pPr>
        <w:numPr>
          <w:ilvl w:val="0"/>
          <w:numId w:val="5"/>
        </w:numPr>
        <w:tabs>
          <w:tab w:val="left" w:pos="1276"/>
          <w:tab w:val="left" w:pos="1843"/>
        </w:tabs>
        <w:spacing w:before="160" w:after="0" w:line="240" w:lineRule="auto"/>
        <w:ind w:left="0" w:firstLine="1134"/>
        <w:jc w:val="both"/>
        <w:rPr>
          <w:rFonts w:ascii="Arial" w:hAnsi="Arial" w:cs="Arial"/>
          <w:strike/>
          <w:sz w:val="24"/>
          <w:szCs w:val="24"/>
        </w:rPr>
      </w:pPr>
      <w:r w:rsidRPr="00542D72">
        <w:rPr>
          <w:rFonts w:ascii="Arial" w:hAnsi="Arial" w:cs="Arial"/>
          <w:strike/>
          <w:sz w:val="24"/>
          <w:szCs w:val="24"/>
        </w:rPr>
        <w:lastRenderedPageBreak/>
        <w:t>Demonstração do Resultado do Exercício – DRE.</w:t>
      </w:r>
    </w:p>
    <w:p w14:paraId="1BB6CCDF" w14:textId="77777777" w:rsidR="00FA0CE2" w:rsidRPr="00542D72" w:rsidRDefault="00FA0CE2" w:rsidP="0015080C">
      <w:pPr>
        <w:numPr>
          <w:ilvl w:val="0"/>
          <w:numId w:val="5"/>
        </w:numPr>
        <w:tabs>
          <w:tab w:val="left" w:pos="1276"/>
          <w:tab w:val="left" w:pos="1843"/>
        </w:tabs>
        <w:spacing w:before="160" w:after="0" w:line="240" w:lineRule="auto"/>
        <w:ind w:left="0" w:firstLine="1134"/>
        <w:jc w:val="both"/>
        <w:rPr>
          <w:rFonts w:ascii="Arial" w:hAnsi="Arial" w:cs="Arial"/>
          <w:strike/>
          <w:sz w:val="24"/>
          <w:szCs w:val="24"/>
        </w:rPr>
      </w:pPr>
      <w:r w:rsidRPr="00542D72">
        <w:rPr>
          <w:rFonts w:ascii="Arial" w:hAnsi="Arial" w:cs="Arial"/>
          <w:strike/>
          <w:sz w:val="24"/>
          <w:szCs w:val="24"/>
        </w:rPr>
        <w:t>Demonstração das Origens e Aplicação de Recursos – DOAR.</w:t>
      </w:r>
    </w:p>
    <w:p w14:paraId="1BB6CCE0" w14:textId="77777777" w:rsidR="00FA0CE2" w:rsidRPr="00542D72" w:rsidRDefault="00FA0CE2" w:rsidP="0015080C">
      <w:pPr>
        <w:numPr>
          <w:ilvl w:val="0"/>
          <w:numId w:val="5"/>
        </w:numPr>
        <w:tabs>
          <w:tab w:val="left" w:pos="1276"/>
          <w:tab w:val="left" w:pos="1843"/>
        </w:tabs>
        <w:spacing w:before="160" w:after="0" w:line="240" w:lineRule="auto"/>
        <w:ind w:left="0" w:firstLine="1134"/>
        <w:jc w:val="both"/>
        <w:rPr>
          <w:rFonts w:ascii="Arial" w:hAnsi="Arial" w:cs="Arial"/>
          <w:strike/>
          <w:sz w:val="24"/>
          <w:szCs w:val="24"/>
        </w:rPr>
      </w:pPr>
      <w:r w:rsidRPr="00542D72">
        <w:rPr>
          <w:rFonts w:ascii="Arial" w:hAnsi="Arial" w:cs="Arial"/>
          <w:strike/>
          <w:sz w:val="24"/>
          <w:szCs w:val="24"/>
        </w:rPr>
        <w:t>Demonstração das Mutações do Patrimônio Líquido – DMPL.</w:t>
      </w:r>
    </w:p>
    <w:p w14:paraId="1BB6CCE1" w14:textId="77777777" w:rsidR="00FA0CE2" w:rsidRPr="00542D72" w:rsidRDefault="00FA0CE2" w:rsidP="0015080C">
      <w:pPr>
        <w:numPr>
          <w:ilvl w:val="0"/>
          <w:numId w:val="5"/>
        </w:numPr>
        <w:tabs>
          <w:tab w:val="left" w:pos="1276"/>
          <w:tab w:val="left" w:pos="1843"/>
        </w:tabs>
        <w:spacing w:before="160" w:after="0" w:line="240" w:lineRule="auto"/>
        <w:ind w:left="0" w:firstLine="1134"/>
        <w:jc w:val="both"/>
        <w:rPr>
          <w:rFonts w:ascii="Arial" w:hAnsi="Arial" w:cs="Arial"/>
          <w:strike/>
          <w:sz w:val="24"/>
          <w:szCs w:val="24"/>
        </w:rPr>
      </w:pPr>
      <w:r w:rsidRPr="00542D72">
        <w:rPr>
          <w:rFonts w:ascii="Arial" w:hAnsi="Arial" w:cs="Arial"/>
          <w:strike/>
          <w:sz w:val="24"/>
          <w:szCs w:val="24"/>
        </w:rPr>
        <w:t>Demonstrativo do Valor Adicionado – DVA.</w:t>
      </w:r>
    </w:p>
    <w:p w14:paraId="1BB6CCE2" w14:textId="77777777" w:rsidR="00FA0CE2" w:rsidRPr="00542D72" w:rsidRDefault="00FA0CE2" w:rsidP="0015080C">
      <w:pPr>
        <w:numPr>
          <w:ilvl w:val="0"/>
          <w:numId w:val="5"/>
        </w:numPr>
        <w:tabs>
          <w:tab w:val="left" w:pos="1276"/>
          <w:tab w:val="left" w:pos="1843"/>
        </w:tabs>
        <w:spacing w:before="160" w:after="0" w:line="240" w:lineRule="auto"/>
        <w:ind w:left="0" w:firstLine="1134"/>
        <w:jc w:val="both"/>
        <w:rPr>
          <w:rFonts w:ascii="Arial" w:hAnsi="Arial" w:cs="Arial"/>
          <w:strike/>
          <w:sz w:val="24"/>
          <w:szCs w:val="24"/>
        </w:rPr>
      </w:pPr>
      <w:r w:rsidRPr="00542D72">
        <w:rPr>
          <w:rFonts w:ascii="Arial" w:hAnsi="Arial" w:cs="Arial"/>
          <w:strike/>
          <w:sz w:val="24"/>
          <w:szCs w:val="24"/>
        </w:rPr>
        <w:t>Relatório da Administração.</w:t>
      </w:r>
    </w:p>
    <w:p w14:paraId="1BB6CCE3" w14:textId="77777777" w:rsidR="00FA0CE2" w:rsidRPr="00542D72" w:rsidRDefault="00FA0CE2" w:rsidP="0015080C">
      <w:pPr>
        <w:numPr>
          <w:ilvl w:val="0"/>
          <w:numId w:val="5"/>
        </w:numPr>
        <w:tabs>
          <w:tab w:val="left" w:pos="1276"/>
          <w:tab w:val="left" w:pos="1843"/>
        </w:tabs>
        <w:spacing w:before="160" w:after="0" w:line="240" w:lineRule="auto"/>
        <w:ind w:left="0" w:firstLine="1134"/>
        <w:jc w:val="both"/>
        <w:rPr>
          <w:rFonts w:ascii="Arial" w:hAnsi="Arial" w:cs="Arial"/>
          <w:strike/>
          <w:sz w:val="24"/>
          <w:szCs w:val="24"/>
        </w:rPr>
      </w:pPr>
      <w:r w:rsidRPr="00542D72">
        <w:rPr>
          <w:rFonts w:ascii="Arial" w:hAnsi="Arial" w:cs="Arial"/>
          <w:strike/>
          <w:sz w:val="24"/>
          <w:szCs w:val="24"/>
        </w:rPr>
        <w:t>Notas Explicativas às Demonstrações Contábeis.</w:t>
      </w:r>
    </w:p>
    <w:p w14:paraId="1BB6CCE4" w14:textId="77777777" w:rsidR="00FA0CE2" w:rsidRPr="00542D72" w:rsidRDefault="00FA0CE2" w:rsidP="0015080C">
      <w:pPr>
        <w:numPr>
          <w:ilvl w:val="0"/>
          <w:numId w:val="5"/>
        </w:numPr>
        <w:tabs>
          <w:tab w:val="left" w:pos="1276"/>
          <w:tab w:val="left" w:pos="1843"/>
        </w:tabs>
        <w:spacing w:before="160" w:after="0" w:line="240" w:lineRule="auto"/>
        <w:ind w:left="0" w:firstLine="1134"/>
        <w:jc w:val="both"/>
        <w:rPr>
          <w:rFonts w:ascii="Arial" w:hAnsi="Arial" w:cs="Arial"/>
          <w:strike/>
          <w:sz w:val="24"/>
          <w:szCs w:val="24"/>
        </w:rPr>
      </w:pPr>
      <w:r w:rsidRPr="00542D72">
        <w:rPr>
          <w:rFonts w:ascii="Arial" w:hAnsi="Arial" w:cs="Arial"/>
          <w:strike/>
          <w:sz w:val="24"/>
          <w:szCs w:val="24"/>
        </w:rPr>
        <w:t>Manifestação quanto ao atendimento (e justificativas pelo não atendimento) às recomendações e/ou determinações contidas nos Acórdãos que julgaram as contas dos exercícios anteriores.</w:t>
      </w:r>
    </w:p>
    <w:p w14:paraId="1BB6CCE5" w14:textId="77777777" w:rsidR="00FA0CE2" w:rsidRPr="00542D72" w:rsidRDefault="00FA0CE2" w:rsidP="0015080C">
      <w:pPr>
        <w:numPr>
          <w:ilvl w:val="0"/>
          <w:numId w:val="5"/>
        </w:numPr>
        <w:tabs>
          <w:tab w:val="left" w:pos="1276"/>
          <w:tab w:val="left" w:pos="1843"/>
        </w:tabs>
        <w:spacing w:before="160" w:after="0" w:line="240" w:lineRule="auto"/>
        <w:ind w:left="0" w:firstLine="1134"/>
        <w:jc w:val="both"/>
        <w:rPr>
          <w:rFonts w:ascii="Arial" w:hAnsi="Arial" w:cs="Arial"/>
          <w:strike/>
          <w:sz w:val="24"/>
          <w:szCs w:val="24"/>
        </w:rPr>
      </w:pPr>
      <w:r w:rsidRPr="00542D72">
        <w:rPr>
          <w:rFonts w:ascii="Arial" w:hAnsi="Arial" w:cs="Arial"/>
          <w:strike/>
          <w:sz w:val="24"/>
          <w:szCs w:val="24"/>
        </w:rPr>
        <w:t>Publicação das Demonstrações Contábeis no Diário Oficial do Estado e em outro jornal de circulação.</w:t>
      </w:r>
    </w:p>
    <w:p w14:paraId="1BB6CCE6" w14:textId="77777777" w:rsidR="00FA0CE2" w:rsidRPr="00542D72" w:rsidRDefault="00FA0CE2" w:rsidP="0015080C">
      <w:pPr>
        <w:numPr>
          <w:ilvl w:val="0"/>
          <w:numId w:val="5"/>
        </w:numPr>
        <w:tabs>
          <w:tab w:val="left" w:pos="1276"/>
          <w:tab w:val="left" w:pos="1843"/>
        </w:tabs>
        <w:spacing w:before="160" w:after="0" w:line="240" w:lineRule="auto"/>
        <w:ind w:left="0" w:firstLine="1134"/>
        <w:jc w:val="both"/>
        <w:rPr>
          <w:rFonts w:ascii="Arial" w:hAnsi="Arial" w:cs="Arial"/>
          <w:strike/>
          <w:sz w:val="24"/>
          <w:szCs w:val="24"/>
        </w:rPr>
      </w:pPr>
      <w:r w:rsidRPr="00542D72">
        <w:rPr>
          <w:rFonts w:ascii="Arial" w:hAnsi="Arial" w:cs="Arial"/>
          <w:strike/>
          <w:sz w:val="24"/>
          <w:szCs w:val="24"/>
        </w:rPr>
        <w:t>Parecer dos Auditores Independentes, quando a legislação exigir.</w:t>
      </w:r>
    </w:p>
    <w:p w14:paraId="1BB6CCE7" w14:textId="77777777" w:rsidR="00FA0CE2" w:rsidRPr="00542D72" w:rsidRDefault="00FA0CE2" w:rsidP="0015080C">
      <w:pPr>
        <w:numPr>
          <w:ilvl w:val="0"/>
          <w:numId w:val="5"/>
        </w:numPr>
        <w:tabs>
          <w:tab w:val="left" w:pos="1276"/>
          <w:tab w:val="left" w:pos="1843"/>
        </w:tabs>
        <w:spacing w:before="160" w:after="0" w:line="240" w:lineRule="auto"/>
        <w:ind w:left="0" w:firstLine="1134"/>
        <w:jc w:val="both"/>
        <w:rPr>
          <w:rFonts w:ascii="Arial" w:hAnsi="Arial" w:cs="Arial"/>
          <w:strike/>
          <w:sz w:val="24"/>
          <w:szCs w:val="24"/>
        </w:rPr>
      </w:pPr>
      <w:r w:rsidRPr="00542D72">
        <w:rPr>
          <w:rFonts w:ascii="Arial" w:hAnsi="Arial" w:cs="Arial"/>
          <w:strike/>
          <w:sz w:val="24"/>
          <w:szCs w:val="24"/>
        </w:rPr>
        <w:t>Parecer Técnico Atuarial, no caso do Serviço Social Autônomo PARANAPREVIDÊNCIA.</w:t>
      </w:r>
    </w:p>
    <w:p w14:paraId="1BB6CCE8" w14:textId="77777777" w:rsidR="00FA0CE2" w:rsidRPr="00542D72" w:rsidRDefault="00FA0CE2" w:rsidP="0015080C">
      <w:pPr>
        <w:numPr>
          <w:ilvl w:val="0"/>
          <w:numId w:val="5"/>
        </w:numPr>
        <w:tabs>
          <w:tab w:val="left" w:pos="1276"/>
          <w:tab w:val="left" w:pos="1843"/>
        </w:tabs>
        <w:spacing w:before="160" w:after="0" w:line="240" w:lineRule="auto"/>
        <w:ind w:left="0" w:firstLine="1134"/>
        <w:jc w:val="both"/>
        <w:rPr>
          <w:rFonts w:ascii="Arial" w:hAnsi="Arial" w:cs="Arial"/>
          <w:strike/>
          <w:sz w:val="24"/>
          <w:szCs w:val="24"/>
        </w:rPr>
      </w:pPr>
      <w:r w:rsidRPr="00542D72">
        <w:rPr>
          <w:rFonts w:ascii="Arial" w:hAnsi="Arial" w:cs="Arial"/>
          <w:strike/>
          <w:sz w:val="24"/>
          <w:szCs w:val="24"/>
        </w:rPr>
        <w:t>Parecer do Conselho Fiscal.</w:t>
      </w:r>
    </w:p>
    <w:p w14:paraId="1BB6CCE9" w14:textId="77777777" w:rsidR="00FA0CE2" w:rsidRPr="00542D72" w:rsidRDefault="00FA0CE2" w:rsidP="0015080C">
      <w:pPr>
        <w:numPr>
          <w:ilvl w:val="0"/>
          <w:numId w:val="5"/>
        </w:numPr>
        <w:tabs>
          <w:tab w:val="left" w:pos="1276"/>
          <w:tab w:val="left" w:pos="1843"/>
        </w:tabs>
        <w:spacing w:before="160" w:after="0" w:line="240" w:lineRule="auto"/>
        <w:ind w:left="0" w:firstLine="1134"/>
        <w:jc w:val="both"/>
        <w:rPr>
          <w:rFonts w:ascii="Arial" w:hAnsi="Arial" w:cs="Arial"/>
          <w:strike/>
          <w:sz w:val="24"/>
          <w:szCs w:val="24"/>
        </w:rPr>
      </w:pPr>
      <w:r w:rsidRPr="00542D72">
        <w:rPr>
          <w:rFonts w:ascii="Arial" w:hAnsi="Arial" w:cs="Arial"/>
          <w:strike/>
          <w:sz w:val="24"/>
          <w:szCs w:val="24"/>
        </w:rPr>
        <w:t>Demonstrativo com a Composição do Capital Social, destacando acionistas e quantidade de ações, discriminando-as por tipo (Ordinárias e Preferenciais).</w:t>
      </w:r>
    </w:p>
    <w:p w14:paraId="1BB6CCEA" w14:textId="77777777" w:rsidR="00FA0CE2" w:rsidRPr="00542D72" w:rsidRDefault="00FA0CE2" w:rsidP="0015080C">
      <w:pPr>
        <w:numPr>
          <w:ilvl w:val="0"/>
          <w:numId w:val="5"/>
        </w:numPr>
        <w:tabs>
          <w:tab w:val="left" w:pos="1276"/>
          <w:tab w:val="left" w:pos="1843"/>
        </w:tabs>
        <w:spacing w:before="160" w:after="0" w:line="240" w:lineRule="auto"/>
        <w:ind w:left="0" w:firstLine="1134"/>
        <w:jc w:val="both"/>
        <w:rPr>
          <w:rFonts w:ascii="Arial" w:hAnsi="Arial" w:cs="Arial"/>
          <w:strike/>
          <w:sz w:val="24"/>
          <w:szCs w:val="24"/>
        </w:rPr>
      </w:pPr>
      <w:r w:rsidRPr="00542D72">
        <w:rPr>
          <w:rFonts w:ascii="Arial" w:hAnsi="Arial" w:cs="Arial"/>
          <w:strike/>
          <w:sz w:val="24"/>
          <w:szCs w:val="24"/>
        </w:rPr>
        <w:t>Balancete do Mês de Dezembro – sem encerramento das Contas de Resultado.</w:t>
      </w:r>
    </w:p>
    <w:p w14:paraId="1BB6CCEB" w14:textId="77777777" w:rsidR="00FA0CE2" w:rsidRPr="00542D72" w:rsidRDefault="00FA0CE2" w:rsidP="0015080C">
      <w:pPr>
        <w:numPr>
          <w:ilvl w:val="0"/>
          <w:numId w:val="5"/>
        </w:numPr>
        <w:tabs>
          <w:tab w:val="left" w:pos="1276"/>
          <w:tab w:val="left" w:pos="1843"/>
        </w:tabs>
        <w:spacing w:before="160" w:after="0" w:line="240" w:lineRule="auto"/>
        <w:ind w:left="0" w:firstLine="1134"/>
        <w:jc w:val="both"/>
        <w:rPr>
          <w:rFonts w:ascii="Arial" w:hAnsi="Arial" w:cs="Arial"/>
          <w:strike/>
          <w:sz w:val="24"/>
          <w:szCs w:val="24"/>
        </w:rPr>
      </w:pPr>
      <w:r w:rsidRPr="00542D72">
        <w:rPr>
          <w:rFonts w:ascii="Arial" w:hAnsi="Arial" w:cs="Arial"/>
          <w:strike/>
          <w:sz w:val="24"/>
          <w:szCs w:val="24"/>
        </w:rPr>
        <w:t>Cópia do Plano de Contas atualizado.</w:t>
      </w:r>
    </w:p>
    <w:p w14:paraId="1BB6CCEC" w14:textId="77777777" w:rsidR="00FA0CE2" w:rsidRPr="00542D72" w:rsidRDefault="00FA0CE2" w:rsidP="0015080C">
      <w:pPr>
        <w:numPr>
          <w:ilvl w:val="0"/>
          <w:numId w:val="5"/>
        </w:numPr>
        <w:tabs>
          <w:tab w:val="left" w:pos="1276"/>
          <w:tab w:val="left" w:pos="1843"/>
          <w:tab w:val="left" w:pos="1985"/>
        </w:tabs>
        <w:spacing w:before="160" w:after="0" w:line="240" w:lineRule="auto"/>
        <w:ind w:left="0" w:firstLine="1134"/>
        <w:jc w:val="both"/>
        <w:rPr>
          <w:rFonts w:ascii="Arial" w:hAnsi="Arial" w:cs="Arial"/>
          <w:strike/>
          <w:sz w:val="24"/>
          <w:szCs w:val="24"/>
        </w:rPr>
      </w:pPr>
      <w:r w:rsidRPr="00542D72">
        <w:rPr>
          <w:rFonts w:ascii="Arial" w:hAnsi="Arial" w:cs="Arial"/>
          <w:strike/>
          <w:sz w:val="24"/>
          <w:szCs w:val="24"/>
        </w:rPr>
        <w:t>Termo de Conferência de Caixa em 31/12/06.</w:t>
      </w:r>
    </w:p>
    <w:p w14:paraId="1BB6CCED" w14:textId="77777777" w:rsidR="00FA0CE2" w:rsidRPr="00542D72" w:rsidRDefault="00FA0CE2" w:rsidP="0015080C">
      <w:pPr>
        <w:numPr>
          <w:ilvl w:val="0"/>
          <w:numId w:val="5"/>
        </w:numPr>
        <w:tabs>
          <w:tab w:val="left" w:pos="1276"/>
          <w:tab w:val="left" w:pos="1843"/>
        </w:tabs>
        <w:spacing w:before="160" w:after="0" w:line="240" w:lineRule="auto"/>
        <w:ind w:left="0" w:firstLine="1134"/>
        <w:jc w:val="both"/>
        <w:rPr>
          <w:rFonts w:ascii="Arial" w:hAnsi="Arial" w:cs="Arial"/>
          <w:strike/>
          <w:sz w:val="24"/>
          <w:szCs w:val="24"/>
        </w:rPr>
      </w:pPr>
      <w:r w:rsidRPr="00542D72">
        <w:rPr>
          <w:rFonts w:ascii="Arial" w:hAnsi="Arial" w:cs="Arial"/>
          <w:strike/>
          <w:sz w:val="24"/>
          <w:szCs w:val="24"/>
        </w:rPr>
        <w:t>Cópia dos extratos e conciliações bancárias, conforme Anexo nº 03, das contas movimento e investimentos, ativas e inativas, do mês de dezembro do exercício em análise, e dos meses subsequentes caso seja necessário evidenciar os ajustes demonstrados nas conciliações.</w:t>
      </w:r>
    </w:p>
    <w:p w14:paraId="1BB6CCEE" w14:textId="77777777" w:rsidR="00FA0CE2" w:rsidRPr="00542D72" w:rsidRDefault="00FA0CE2" w:rsidP="0015080C">
      <w:pPr>
        <w:numPr>
          <w:ilvl w:val="0"/>
          <w:numId w:val="5"/>
        </w:numPr>
        <w:tabs>
          <w:tab w:val="left" w:pos="1276"/>
          <w:tab w:val="left" w:pos="1843"/>
        </w:tabs>
        <w:spacing w:before="160" w:after="0" w:line="240" w:lineRule="auto"/>
        <w:ind w:left="0" w:firstLine="1134"/>
        <w:jc w:val="both"/>
        <w:rPr>
          <w:rFonts w:ascii="Arial" w:hAnsi="Arial" w:cs="Arial"/>
          <w:strike/>
          <w:sz w:val="24"/>
          <w:szCs w:val="24"/>
        </w:rPr>
      </w:pPr>
      <w:r w:rsidRPr="00542D72">
        <w:rPr>
          <w:rFonts w:ascii="Arial" w:hAnsi="Arial" w:cs="Arial"/>
          <w:strike/>
          <w:sz w:val="24"/>
          <w:szCs w:val="24"/>
        </w:rPr>
        <w:t>Relação do Pessoal Admitido no Exercício, evidenciando o número do protocolo no Tribunal de Contas da documentação enviada para registro da admissão, conforme Anexo nº 01, ou em caso de ausência de contratação preencher Declaração conforme Anexo nº 02.</w:t>
      </w:r>
    </w:p>
    <w:p w14:paraId="1BB6CCEF" w14:textId="77777777" w:rsidR="00FA0CE2" w:rsidRPr="00542D72" w:rsidRDefault="00FA0CE2" w:rsidP="0015080C">
      <w:pPr>
        <w:numPr>
          <w:ilvl w:val="0"/>
          <w:numId w:val="5"/>
        </w:numPr>
        <w:tabs>
          <w:tab w:val="left" w:pos="1276"/>
          <w:tab w:val="left" w:pos="1843"/>
        </w:tabs>
        <w:spacing w:before="160" w:after="0" w:line="240" w:lineRule="auto"/>
        <w:ind w:left="0" w:firstLine="1134"/>
        <w:jc w:val="both"/>
        <w:rPr>
          <w:rFonts w:ascii="Arial" w:hAnsi="Arial" w:cs="Arial"/>
          <w:strike/>
          <w:sz w:val="24"/>
          <w:szCs w:val="24"/>
        </w:rPr>
      </w:pPr>
      <w:r w:rsidRPr="00542D72">
        <w:rPr>
          <w:rFonts w:ascii="Arial" w:hAnsi="Arial" w:cs="Arial"/>
          <w:strike/>
          <w:sz w:val="24"/>
          <w:szCs w:val="24"/>
        </w:rPr>
        <w:t>Certidão de regularidade junto ao Conselho Regional de Contabilidade – CRC do profissional que assina os Demonstrativos.</w:t>
      </w:r>
    </w:p>
    <w:p w14:paraId="1BB6CCF0" w14:textId="77777777" w:rsidR="00FA0CE2" w:rsidRPr="00542D72" w:rsidRDefault="00FA0CE2" w:rsidP="0015080C">
      <w:pPr>
        <w:pStyle w:val="c-1"/>
        <w:tabs>
          <w:tab w:val="left" w:pos="1843"/>
        </w:tabs>
        <w:spacing w:before="160" w:after="0" w:line="240" w:lineRule="auto"/>
        <w:ind w:firstLine="1134"/>
        <w:rPr>
          <w:rFonts w:ascii="Arial" w:hAnsi="Arial" w:cs="Arial"/>
          <w:strike/>
          <w:sz w:val="24"/>
          <w:szCs w:val="24"/>
        </w:rPr>
      </w:pPr>
      <w:r w:rsidRPr="00542D72">
        <w:rPr>
          <w:rFonts w:ascii="Arial" w:hAnsi="Arial" w:cs="Arial"/>
          <w:strike/>
          <w:sz w:val="24"/>
          <w:szCs w:val="24"/>
        </w:rPr>
        <w:t>Parágrafo único. Os Serviços Sociais Autônomos deverão encaminhar ainda: Plano Anual de Ação Estratégica; Relatório sobre a execução dos planos, programas, projetos, atividades, produtos e serviços; e Relatório de Avaliação de Desempenho do Contrato de Gestão.</w:t>
      </w:r>
    </w:p>
    <w:p w14:paraId="1BB6CCF1" w14:textId="68E8F02A" w:rsidR="00FA0CE2" w:rsidRPr="00542D72" w:rsidRDefault="00FA0CE2" w:rsidP="0015080C">
      <w:pPr>
        <w:tabs>
          <w:tab w:val="left" w:pos="1843"/>
        </w:tabs>
        <w:spacing w:before="160" w:after="0" w:line="240" w:lineRule="auto"/>
        <w:ind w:firstLine="1134"/>
        <w:jc w:val="both"/>
        <w:rPr>
          <w:rFonts w:ascii="Arial" w:hAnsi="Arial" w:cs="Arial"/>
          <w:strike/>
          <w:sz w:val="24"/>
          <w:szCs w:val="24"/>
        </w:rPr>
      </w:pPr>
      <w:r w:rsidRPr="00542D72">
        <w:rPr>
          <w:rFonts w:ascii="Arial" w:hAnsi="Arial" w:cs="Arial"/>
          <w:b/>
          <w:strike/>
          <w:sz w:val="24"/>
          <w:szCs w:val="24"/>
        </w:rPr>
        <w:t xml:space="preserve">Art. 7º </w:t>
      </w:r>
      <w:r w:rsidRPr="00542D72">
        <w:rPr>
          <w:rFonts w:ascii="Arial" w:hAnsi="Arial" w:cs="Arial"/>
          <w:strike/>
          <w:sz w:val="24"/>
          <w:szCs w:val="24"/>
        </w:rPr>
        <w:t xml:space="preserve">A Diretoria de Protocolo – DP do Tribunal de Contas não recepcionará Prestações de Contas sem ofício de encaminhamento e índice dos documentos componentes do processo, conforme disposto no art. 10 do </w:t>
      </w:r>
      <w:hyperlink r:id="rId11" w:history="1">
        <w:r w:rsidRPr="00542D72">
          <w:rPr>
            <w:rStyle w:val="Hyperlink"/>
            <w:rFonts w:ascii="Arial" w:hAnsi="Arial" w:cs="Arial"/>
            <w:strike/>
            <w:sz w:val="24"/>
            <w:szCs w:val="24"/>
          </w:rPr>
          <w:t>Provimento nº 47/02-TC</w:t>
        </w:r>
      </w:hyperlink>
      <w:r w:rsidRPr="00542D72">
        <w:rPr>
          <w:rFonts w:ascii="Arial" w:hAnsi="Arial" w:cs="Arial"/>
          <w:strike/>
          <w:sz w:val="24"/>
          <w:szCs w:val="24"/>
        </w:rPr>
        <w:t>.</w:t>
      </w:r>
    </w:p>
    <w:p w14:paraId="1BB6CCF2" w14:textId="37FF31F4" w:rsidR="00FA0CE2" w:rsidRPr="00542D72" w:rsidRDefault="00FA0CE2" w:rsidP="0015080C">
      <w:pPr>
        <w:tabs>
          <w:tab w:val="left" w:pos="1843"/>
        </w:tabs>
        <w:spacing w:before="160" w:after="0" w:line="240" w:lineRule="auto"/>
        <w:ind w:firstLine="1134"/>
        <w:jc w:val="both"/>
        <w:rPr>
          <w:rFonts w:ascii="Arial" w:hAnsi="Arial" w:cs="Arial"/>
          <w:strike/>
          <w:sz w:val="24"/>
          <w:szCs w:val="24"/>
        </w:rPr>
      </w:pPr>
      <w:r w:rsidRPr="00542D72">
        <w:rPr>
          <w:rFonts w:ascii="Arial" w:hAnsi="Arial" w:cs="Arial"/>
          <w:b/>
          <w:strike/>
          <w:sz w:val="24"/>
          <w:szCs w:val="24"/>
        </w:rPr>
        <w:lastRenderedPageBreak/>
        <w:t xml:space="preserve">Art. 8º </w:t>
      </w:r>
      <w:r w:rsidRPr="00542D72">
        <w:rPr>
          <w:rFonts w:ascii="Arial" w:hAnsi="Arial" w:cs="Arial"/>
          <w:strike/>
          <w:sz w:val="24"/>
          <w:szCs w:val="24"/>
        </w:rPr>
        <w:t xml:space="preserve">A ausência de qualquer dos elementos exigidos nos termos desta Instrução Normativa constitui fator determinante de irregularidade formal da prestação de contas, sujeita à aplicação de multa prevista no art. 87 da </w:t>
      </w:r>
      <w:r w:rsidRPr="00916A27">
        <w:rPr>
          <w:rFonts w:ascii="Arial" w:hAnsi="Arial" w:cs="Arial"/>
          <w:strike/>
          <w:sz w:val="24"/>
          <w:szCs w:val="24"/>
        </w:rPr>
        <w:t>Lei Complementar nº 113/2005</w:t>
      </w:r>
      <w:r w:rsidRPr="00542D72">
        <w:rPr>
          <w:rFonts w:ascii="Arial" w:hAnsi="Arial" w:cs="Arial"/>
          <w:strike/>
          <w:sz w:val="24"/>
          <w:szCs w:val="24"/>
        </w:rPr>
        <w:t xml:space="preserve">, salvo quando expressamente declarada, pelo responsável, a sua inexistência ou inaplicabilidade. </w:t>
      </w:r>
    </w:p>
    <w:p w14:paraId="1BB6CCF3" w14:textId="77777777" w:rsidR="00FA0CE2" w:rsidRPr="00542D72" w:rsidRDefault="00FA0CE2" w:rsidP="0015080C">
      <w:pPr>
        <w:tabs>
          <w:tab w:val="left" w:pos="1843"/>
        </w:tabs>
        <w:spacing w:before="160" w:after="0" w:line="240" w:lineRule="auto"/>
        <w:ind w:firstLine="1134"/>
        <w:jc w:val="both"/>
        <w:rPr>
          <w:rFonts w:ascii="Arial" w:hAnsi="Arial" w:cs="Arial"/>
          <w:strike/>
          <w:sz w:val="24"/>
          <w:szCs w:val="24"/>
        </w:rPr>
      </w:pPr>
      <w:r w:rsidRPr="00542D72">
        <w:rPr>
          <w:rFonts w:ascii="Arial" w:hAnsi="Arial" w:cs="Arial"/>
          <w:b/>
          <w:strike/>
          <w:sz w:val="24"/>
          <w:szCs w:val="24"/>
        </w:rPr>
        <w:t xml:space="preserve">Art. 9º </w:t>
      </w:r>
      <w:r w:rsidRPr="00542D72">
        <w:rPr>
          <w:rFonts w:ascii="Arial" w:hAnsi="Arial" w:cs="Arial"/>
          <w:strike/>
          <w:sz w:val="24"/>
          <w:szCs w:val="24"/>
        </w:rPr>
        <w:t xml:space="preserve">As orientações técnicas sobre o contido nesta Instrução Normativa poderão ser obtidas junto à Diretoria de Contas Estaduais nos telefones (41)3350-1740 e (41)3350-1741, ou através do correio eletrônico </w:t>
      </w:r>
      <w:hyperlink r:id="rId12" w:history="1">
        <w:r w:rsidRPr="00542D72">
          <w:rPr>
            <w:rStyle w:val="Hyperlink"/>
            <w:rFonts w:ascii="Arial" w:hAnsi="Arial" w:cs="Arial"/>
            <w:strike/>
            <w:sz w:val="24"/>
            <w:szCs w:val="24"/>
          </w:rPr>
          <w:t>tcprdce@tce.pr.gov.br</w:t>
        </w:r>
      </w:hyperlink>
      <w:r w:rsidRPr="00542D72">
        <w:rPr>
          <w:rFonts w:ascii="Arial" w:hAnsi="Arial" w:cs="Arial"/>
          <w:strike/>
          <w:sz w:val="24"/>
          <w:szCs w:val="24"/>
        </w:rPr>
        <w:t>.</w:t>
      </w:r>
    </w:p>
    <w:p w14:paraId="1BB6CCF4" w14:textId="1C0285BA" w:rsidR="00FA0CE2" w:rsidRPr="00542D72" w:rsidRDefault="00FA0CE2" w:rsidP="0015080C">
      <w:pPr>
        <w:tabs>
          <w:tab w:val="left" w:pos="1843"/>
        </w:tabs>
        <w:spacing w:before="160" w:after="0" w:line="240" w:lineRule="auto"/>
        <w:ind w:firstLine="1134"/>
        <w:jc w:val="both"/>
        <w:rPr>
          <w:rFonts w:ascii="Arial" w:hAnsi="Arial" w:cs="Arial"/>
          <w:strike/>
          <w:sz w:val="24"/>
          <w:szCs w:val="24"/>
        </w:rPr>
      </w:pPr>
      <w:r w:rsidRPr="00542D72">
        <w:rPr>
          <w:rFonts w:ascii="Arial" w:hAnsi="Arial" w:cs="Arial"/>
          <w:b/>
          <w:strike/>
          <w:sz w:val="24"/>
          <w:szCs w:val="24"/>
        </w:rPr>
        <w:t xml:space="preserve">Art. 10. </w:t>
      </w:r>
      <w:r w:rsidRPr="00542D72">
        <w:rPr>
          <w:rFonts w:ascii="Arial" w:hAnsi="Arial" w:cs="Arial"/>
          <w:strike/>
          <w:sz w:val="24"/>
          <w:szCs w:val="24"/>
        </w:rPr>
        <w:t xml:space="preserve">Fica revogada a </w:t>
      </w:r>
      <w:hyperlink r:id="rId13" w:history="1">
        <w:r w:rsidRPr="001C350C">
          <w:rPr>
            <w:rStyle w:val="Hyperlink"/>
            <w:rFonts w:ascii="Arial" w:hAnsi="Arial" w:cs="Arial"/>
            <w:strike/>
            <w:sz w:val="24"/>
            <w:szCs w:val="24"/>
          </w:rPr>
          <w:t>Instrução Técnica nº 49/2006-IGC</w:t>
        </w:r>
      </w:hyperlink>
      <w:r w:rsidRPr="00542D72">
        <w:rPr>
          <w:rFonts w:ascii="Arial" w:hAnsi="Arial" w:cs="Arial"/>
          <w:strike/>
          <w:sz w:val="24"/>
          <w:szCs w:val="24"/>
        </w:rPr>
        <w:t>.</w:t>
      </w:r>
    </w:p>
    <w:p w14:paraId="1BB6CCF5" w14:textId="77777777" w:rsidR="00FA0CE2" w:rsidRPr="00542D72" w:rsidRDefault="00FA0CE2" w:rsidP="0015080C">
      <w:pPr>
        <w:tabs>
          <w:tab w:val="left" w:pos="1843"/>
        </w:tabs>
        <w:spacing w:before="160" w:after="120" w:line="240" w:lineRule="auto"/>
        <w:jc w:val="center"/>
        <w:rPr>
          <w:rFonts w:ascii="Arial" w:hAnsi="Arial" w:cs="Arial"/>
          <w:i/>
          <w:iCs/>
          <w:strike/>
          <w:sz w:val="24"/>
          <w:szCs w:val="24"/>
        </w:rPr>
      </w:pPr>
      <w:r w:rsidRPr="00542D72">
        <w:rPr>
          <w:rFonts w:ascii="Arial" w:hAnsi="Arial" w:cs="Arial"/>
          <w:iCs/>
          <w:strike/>
          <w:sz w:val="24"/>
          <w:szCs w:val="24"/>
        </w:rPr>
        <w:t>Curitiba, em 7 de dezembro de 2006</w:t>
      </w:r>
      <w:r w:rsidRPr="00542D72">
        <w:rPr>
          <w:rFonts w:ascii="Arial" w:hAnsi="Arial" w:cs="Arial"/>
          <w:i/>
          <w:iCs/>
          <w:strike/>
          <w:sz w:val="24"/>
          <w:szCs w:val="24"/>
        </w:rPr>
        <w:t xml:space="preserve">. </w:t>
      </w:r>
    </w:p>
    <w:p w14:paraId="436FE177" w14:textId="77777777" w:rsidR="001D193A" w:rsidRPr="00542D72" w:rsidRDefault="001D193A" w:rsidP="0015080C">
      <w:pPr>
        <w:tabs>
          <w:tab w:val="left" w:pos="1843"/>
        </w:tabs>
        <w:spacing w:before="160" w:after="0" w:line="240" w:lineRule="auto"/>
        <w:jc w:val="center"/>
        <w:rPr>
          <w:rFonts w:ascii="Arial" w:hAnsi="Arial" w:cs="Arial"/>
          <w:strike/>
          <w:sz w:val="24"/>
          <w:szCs w:val="24"/>
        </w:rPr>
      </w:pPr>
    </w:p>
    <w:p w14:paraId="1BB6CCF7" w14:textId="77777777" w:rsidR="00FA0CE2" w:rsidRPr="001D193A" w:rsidRDefault="00FA0CE2" w:rsidP="0015080C">
      <w:pPr>
        <w:pStyle w:val="Ttulo9"/>
        <w:tabs>
          <w:tab w:val="left" w:pos="1843"/>
        </w:tabs>
        <w:spacing w:before="160" w:line="240" w:lineRule="auto"/>
        <w:ind w:left="0"/>
        <w:jc w:val="center"/>
        <w:rPr>
          <w:rFonts w:ascii="Arial" w:hAnsi="Arial" w:cs="Arial"/>
          <w:bCs w:val="0"/>
          <w:strike/>
          <w:sz w:val="24"/>
          <w:szCs w:val="24"/>
        </w:rPr>
      </w:pPr>
      <w:r w:rsidRPr="001D193A">
        <w:rPr>
          <w:rFonts w:ascii="Arial" w:hAnsi="Arial" w:cs="Arial"/>
          <w:bCs w:val="0"/>
          <w:strike/>
          <w:sz w:val="24"/>
          <w:szCs w:val="24"/>
        </w:rPr>
        <w:t>HEINZ GEORG HERWIG</w:t>
      </w:r>
    </w:p>
    <w:p w14:paraId="1BB6CCF8" w14:textId="77777777" w:rsidR="00FA0CE2" w:rsidRPr="001D193A" w:rsidRDefault="00FA0CE2" w:rsidP="0015080C">
      <w:pPr>
        <w:pStyle w:val="Ttulo9"/>
        <w:tabs>
          <w:tab w:val="left" w:pos="1843"/>
        </w:tabs>
        <w:spacing w:before="160" w:line="240" w:lineRule="auto"/>
        <w:ind w:left="0"/>
        <w:jc w:val="center"/>
        <w:rPr>
          <w:rFonts w:ascii="Times New Roman" w:hAnsi="Times New Roman"/>
          <w:b w:val="0"/>
          <w:strike/>
          <w:sz w:val="14"/>
        </w:rPr>
      </w:pPr>
      <w:r w:rsidRPr="001D193A">
        <w:rPr>
          <w:rFonts w:ascii="Arial" w:hAnsi="Arial" w:cs="Arial"/>
          <w:b w:val="0"/>
          <w:strike/>
          <w:sz w:val="24"/>
          <w:szCs w:val="24"/>
        </w:rPr>
        <w:t>Presidente</w:t>
      </w:r>
      <w:r w:rsidRPr="001D193A">
        <w:rPr>
          <w:rFonts w:ascii="Times New Roman" w:hAnsi="Times New Roman"/>
          <w:b w:val="0"/>
          <w:strike/>
          <w:sz w:val="14"/>
        </w:rPr>
        <w:t xml:space="preserve"> </w:t>
      </w:r>
    </w:p>
    <w:p w14:paraId="1BB6CCF9" w14:textId="77777777" w:rsidR="00FA0CE2" w:rsidRPr="00542D72" w:rsidRDefault="00FA0CE2" w:rsidP="00FA0CE2">
      <w:pPr>
        <w:rPr>
          <w:rFonts w:ascii="Times New Roman" w:eastAsia="Times New Roman" w:hAnsi="Times New Roman" w:cs="Tahoma"/>
          <w:b/>
          <w:strike/>
          <w:sz w:val="14"/>
          <w:szCs w:val="20"/>
          <w:lang w:eastAsia="pt-BR"/>
        </w:rPr>
      </w:pPr>
      <w:r w:rsidRPr="00542D72">
        <w:rPr>
          <w:rFonts w:ascii="Times New Roman" w:hAnsi="Times New Roman"/>
          <w:bCs/>
          <w:strike/>
          <w:sz w:val="14"/>
        </w:rPr>
        <w:br w:type="page"/>
      </w:r>
    </w:p>
    <w:p w14:paraId="1BB6CCFA" w14:textId="77777777" w:rsidR="00FA0CE2" w:rsidRPr="00542D72" w:rsidRDefault="00FA0CE2" w:rsidP="00FA0CE2">
      <w:pPr>
        <w:pStyle w:val="Default"/>
        <w:jc w:val="both"/>
        <w:rPr>
          <w:rFonts w:ascii="Times New Roman" w:hAnsi="Times New Roman" w:cs="Tahoma"/>
          <w:strike/>
          <w:sz w:val="14"/>
        </w:rPr>
      </w:pPr>
    </w:p>
    <w:p w14:paraId="1BB6CCFB" w14:textId="77777777" w:rsidR="00FA0CE2" w:rsidRPr="00542D72" w:rsidRDefault="00FA0CE2" w:rsidP="00FA0CE2">
      <w:pPr>
        <w:pStyle w:val="Ttulo7"/>
        <w:shd w:val="clear" w:color="auto" w:fill="D9D9D9"/>
        <w:tabs>
          <w:tab w:val="left" w:pos="708"/>
        </w:tabs>
        <w:spacing w:before="0" w:after="0"/>
        <w:jc w:val="center"/>
        <w:rPr>
          <w:rFonts w:ascii="Arial" w:hAnsi="Arial" w:cs="Arial"/>
          <w:b/>
          <w:strike/>
          <w:sz w:val="24"/>
          <w:szCs w:val="24"/>
        </w:rPr>
      </w:pPr>
      <w:r w:rsidRPr="00542D72">
        <w:rPr>
          <w:rFonts w:ascii="Arial" w:hAnsi="Arial" w:cs="Arial"/>
          <w:strike/>
          <w:sz w:val="24"/>
          <w:szCs w:val="24"/>
        </w:rPr>
        <w:t>ANEXOS</w:t>
      </w:r>
    </w:p>
    <w:p w14:paraId="1BB6CCFC" w14:textId="77777777" w:rsidR="00FA0CE2" w:rsidRPr="00542D72" w:rsidRDefault="00FA0CE2" w:rsidP="00FA0CE2">
      <w:pPr>
        <w:jc w:val="both"/>
        <w:rPr>
          <w:rFonts w:ascii="Arial" w:hAnsi="Arial" w:cs="Arial"/>
          <w:strike/>
          <w:sz w:val="24"/>
          <w:szCs w:val="24"/>
        </w:rPr>
      </w:pPr>
    </w:p>
    <w:p w14:paraId="1BB6CCFD" w14:textId="77777777" w:rsidR="00FA0CE2" w:rsidRPr="00542D72" w:rsidRDefault="00FA0CE2" w:rsidP="00FA0CE2">
      <w:pPr>
        <w:jc w:val="center"/>
        <w:rPr>
          <w:rFonts w:ascii="Arial" w:hAnsi="Arial" w:cs="Arial"/>
          <w:b/>
          <w:strike/>
          <w:sz w:val="24"/>
          <w:szCs w:val="24"/>
        </w:rPr>
      </w:pPr>
      <w:r w:rsidRPr="00542D72">
        <w:rPr>
          <w:rFonts w:ascii="Arial" w:hAnsi="Arial" w:cs="Arial"/>
          <w:b/>
          <w:strike/>
          <w:sz w:val="24"/>
          <w:szCs w:val="24"/>
        </w:rPr>
        <w:t>ANEXO Nº 1</w:t>
      </w:r>
    </w:p>
    <w:p w14:paraId="1BB6CCFE" w14:textId="77777777" w:rsidR="00FA0CE2" w:rsidRPr="00542D72" w:rsidRDefault="00FA0CE2" w:rsidP="00FA0CE2">
      <w:pPr>
        <w:jc w:val="center"/>
        <w:rPr>
          <w:rFonts w:ascii="Arial" w:hAnsi="Arial" w:cs="Arial"/>
          <w:b/>
          <w:strike/>
          <w:sz w:val="24"/>
          <w:szCs w:val="24"/>
        </w:rPr>
      </w:pPr>
      <w:r w:rsidRPr="00542D72">
        <w:rPr>
          <w:rFonts w:ascii="Arial" w:hAnsi="Arial" w:cs="Arial"/>
          <w:b/>
          <w:strike/>
          <w:sz w:val="24"/>
          <w:szCs w:val="24"/>
        </w:rPr>
        <w:t>RELAÇÃO DO PESSOAL ADMITIDO NO EXERCÍCIO DE 2006</w:t>
      </w:r>
    </w:p>
    <w:p w14:paraId="1BB6CCFF" w14:textId="77777777" w:rsidR="00FA0CE2" w:rsidRPr="00542D72" w:rsidRDefault="00FA0CE2" w:rsidP="00FA0CE2">
      <w:pPr>
        <w:jc w:val="both"/>
        <w:rPr>
          <w:rFonts w:ascii="Arial" w:hAnsi="Arial" w:cs="Arial"/>
          <w:b/>
          <w:strike/>
          <w:sz w:val="24"/>
          <w:szCs w:val="24"/>
        </w:rPr>
      </w:pPr>
    </w:p>
    <w:tbl>
      <w:tblPr>
        <w:tblW w:w="5000" w:type="pct"/>
        <w:tblCellMar>
          <w:left w:w="28" w:type="dxa"/>
          <w:right w:w="28" w:type="dxa"/>
        </w:tblCellMar>
        <w:tblLook w:val="04A0" w:firstRow="1" w:lastRow="0" w:firstColumn="1" w:lastColumn="0" w:noHBand="0" w:noVBand="1"/>
      </w:tblPr>
      <w:tblGrid>
        <w:gridCol w:w="4022"/>
        <w:gridCol w:w="21"/>
        <w:gridCol w:w="580"/>
        <w:gridCol w:w="2277"/>
        <w:gridCol w:w="2454"/>
      </w:tblGrid>
      <w:tr w:rsidR="00FA0CE2" w:rsidRPr="00542D72" w14:paraId="1BB6CD04" w14:textId="77777777" w:rsidTr="00FA0CE2">
        <w:trPr>
          <w:cantSplit/>
        </w:trPr>
        <w:tc>
          <w:tcPr>
            <w:tcW w:w="2150" w:type="pct"/>
            <w:tcBorders>
              <w:top w:val="nil"/>
              <w:left w:val="nil"/>
              <w:bottom w:val="single" w:sz="18" w:space="0" w:color="auto"/>
              <w:right w:val="single" w:sz="18" w:space="0" w:color="auto"/>
            </w:tcBorders>
            <w:shd w:val="clear" w:color="auto" w:fill="D9D9D9"/>
            <w:vAlign w:val="center"/>
            <w:hideMark/>
          </w:tcPr>
          <w:p w14:paraId="1BB6CD00" w14:textId="77777777" w:rsidR="00FA0CE2" w:rsidRPr="00542D72" w:rsidRDefault="00FA0CE2" w:rsidP="00CA0F97">
            <w:pPr>
              <w:jc w:val="center"/>
              <w:rPr>
                <w:rFonts w:ascii="Arial" w:hAnsi="Arial" w:cs="Arial"/>
                <w:b/>
                <w:strike/>
                <w:sz w:val="24"/>
                <w:szCs w:val="24"/>
              </w:rPr>
            </w:pPr>
            <w:r w:rsidRPr="00542D72">
              <w:rPr>
                <w:rFonts w:ascii="Arial" w:hAnsi="Arial" w:cs="Arial"/>
                <w:b/>
                <w:strike/>
                <w:sz w:val="24"/>
                <w:szCs w:val="24"/>
              </w:rPr>
              <w:t>NOME</w:t>
            </w:r>
          </w:p>
        </w:tc>
        <w:tc>
          <w:tcPr>
            <w:tcW w:w="321" w:type="pct"/>
            <w:gridSpan w:val="2"/>
            <w:tcBorders>
              <w:top w:val="nil"/>
              <w:left w:val="nil"/>
              <w:bottom w:val="nil"/>
              <w:right w:val="single" w:sz="12" w:space="0" w:color="auto"/>
            </w:tcBorders>
            <w:shd w:val="clear" w:color="auto" w:fill="D9D9D9"/>
            <w:vAlign w:val="center"/>
            <w:hideMark/>
          </w:tcPr>
          <w:p w14:paraId="1BB6CD01" w14:textId="77777777" w:rsidR="00FA0CE2" w:rsidRPr="00542D72" w:rsidRDefault="00FA0CE2" w:rsidP="00CA0F97">
            <w:pPr>
              <w:jc w:val="center"/>
              <w:rPr>
                <w:rFonts w:ascii="Arial" w:hAnsi="Arial" w:cs="Arial"/>
                <w:b/>
                <w:strike/>
                <w:sz w:val="24"/>
                <w:szCs w:val="24"/>
              </w:rPr>
            </w:pPr>
            <w:r w:rsidRPr="00542D72">
              <w:rPr>
                <w:rFonts w:ascii="Arial" w:hAnsi="Arial" w:cs="Arial"/>
                <w:b/>
                <w:strike/>
                <w:sz w:val="24"/>
                <w:szCs w:val="24"/>
              </w:rPr>
              <w:t>RG</w:t>
            </w:r>
          </w:p>
        </w:tc>
        <w:tc>
          <w:tcPr>
            <w:tcW w:w="1217" w:type="pct"/>
            <w:tcBorders>
              <w:top w:val="nil"/>
              <w:left w:val="single" w:sz="12" w:space="0" w:color="auto"/>
              <w:bottom w:val="nil"/>
              <w:right w:val="single" w:sz="12" w:space="0" w:color="auto"/>
            </w:tcBorders>
            <w:shd w:val="clear" w:color="auto" w:fill="D9D9D9"/>
            <w:vAlign w:val="center"/>
            <w:hideMark/>
          </w:tcPr>
          <w:p w14:paraId="1BB6CD02" w14:textId="77777777" w:rsidR="00FA0CE2" w:rsidRPr="00542D72" w:rsidRDefault="00FA0CE2" w:rsidP="00CA0F97">
            <w:pPr>
              <w:jc w:val="center"/>
              <w:rPr>
                <w:rFonts w:ascii="Arial" w:hAnsi="Arial" w:cs="Arial"/>
                <w:b/>
                <w:strike/>
                <w:sz w:val="24"/>
                <w:szCs w:val="24"/>
              </w:rPr>
            </w:pPr>
            <w:r w:rsidRPr="00542D72">
              <w:rPr>
                <w:rFonts w:ascii="Arial" w:hAnsi="Arial" w:cs="Arial"/>
                <w:b/>
                <w:strike/>
                <w:sz w:val="24"/>
                <w:szCs w:val="24"/>
              </w:rPr>
              <w:t>DATA DE ADMISSÃO</w:t>
            </w:r>
          </w:p>
        </w:tc>
        <w:tc>
          <w:tcPr>
            <w:tcW w:w="1312" w:type="pct"/>
            <w:tcBorders>
              <w:top w:val="nil"/>
              <w:left w:val="single" w:sz="12" w:space="0" w:color="auto"/>
              <w:bottom w:val="single" w:sz="18" w:space="0" w:color="auto"/>
              <w:right w:val="nil"/>
            </w:tcBorders>
            <w:shd w:val="clear" w:color="auto" w:fill="D9D9D9"/>
            <w:vAlign w:val="center"/>
            <w:hideMark/>
          </w:tcPr>
          <w:p w14:paraId="1BB6CD03" w14:textId="77777777" w:rsidR="00FA0CE2" w:rsidRPr="00542D72" w:rsidRDefault="00FA0CE2" w:rsidP="00CA0F97">
            <w:pPr>
              <w:jc w:val="center"/>
              <w:rPr>
                <w:rFonts w:ascii="Arial" w:hAnsi="Arial" w:cs="Arial"/>
                <w:b/>
                <w:strike/>
                <w:sz w:val="24"/>
                <w:szCs w:val="24"/>
              </w:rPr>
            </w:pPr>
            <w:r w:rsidRPr="00542D72">
              <w:rPr>
                <w:rFonts w:ascii="Arial" w:hAnsi="Arial" w:cs="Arial"/>
                <w:b/>
                <w:strike/>
                <w:sz w:val="24"/>
                <w:szCs w:val="24"/>
              </w:rPr>
              <w:t>Nº. PROTOCOLO-TC</w:t>
            </w:r>
          </w:p>
        </w:tc>
      </w:tr>
      <w:tr w:rsidR="00FA0CE2" w:rsidRPr="00542D72" w14:paraId="1BB6CD09" w14:textId="77777777" w:rsidTr="00CA0F97">
        <w:trPr>
          <w:cantSplit/>
        </w:trPr>
        <w:tc>
          <w:tcPr>
            <w:tcW w:w="2150" w:type="pct"/>
            <w:tcBorders>
              <w:top w:val="single" w:sz="18" w:space="0" w:color="auto"/>
              <w:left w:val="nil"/>
              <w:bottom w:val="nil"/>
              <w:right w:val="single" w:sz="18" w:space="0" w:color="auto"/>
            </w:tcBorders>
          </w:tcPr>
          <w:p w14:paraId="1BB6CD05" w14:textId="77777777" w:rsidR="00FA0CE2" w:rsidRPr="00542D72" w:rsidRDefault="00FA0CE2" w:rsidP="00CA0F97">
            <w:pPr>
              <w:jc w:val="both"/>
              <w:rPr>
                <w:rFonts w:ascii="Arial" w:hAnsi="Arial" w:cs="Arial"/>
                <w:b/>
                <w:strike/>
                <w:sz w:val="24"/>
                <w:szCs w:val="24"/>
              </w:rPr>
            </w:pPr>
          </w:p>
        </w:tc>
        <w:tc>
          <w:tcPr>
            <w:tcW w:w="321" w:type="pct"/>
            <w:gridSpan w:val="2"/>
            <w:tcBorders>
              <w:top w:val="single" w:sz="18" w:space="0" w:color="auto"/>
              <w:left w:val="nil"/>
              <w:bottom w:val="nil"/>
              <w:right w:val="single" w:sz="6" w:space="0" w:color="auto"/>
            </w:tcBorders>
          </w:tcPr>
          <w:p w14:paraId="1BB6CD06" w14:textId="77777777" w:rsidR="00FA0CE2" w:rsidRPr="00542D72" w:rsidRDefault="00FA0CE2" w:rsidP="00CA0F97">
            <w:pPr>
              <w:jc w:val="both"/>
              <w:rPr>
                <w:rFonts w:ascii="Arial" w:hAnsi="Arial" w:cs="Arial"/>
                <w:b/>
                <w:strike/>
                <w:sz w:val="24"/>
                <w:szCs w:val="24"/>
              </w:rPr>
            </w:pPr>
          </w:p>
        </w:tc>
        <w:tc>
          <w:tcPr>
            <w:tcW w:w="1217" w:type="pct"/>
            <w:tcBorders>
              <w:top w:val="single" w:sz="18" w:space="0" w:color="auto"/>
              <w:left w:val="single" w:sz="6" w:space="0" w:color="auto"/>
              <w:bottom w:val="nil"/>
              <w:right w:val="single" w:sz="6" w:space="0" w:color="auto"/>
            </w:tcBorders>
          </w:tcPr>
          <w:p w14:paraId="1BB6CD07" w14:textId="77777777" w:rsidR="00FA0CE2" w:rsidRPr="00542D72" w:rsidRDefault="00FA0CE2" w:rsidP="00CA0F97">
            <w:pPr>
              <w:jc w:val="both"/>
              <w:rPr>
                <w:rFonts w:ascii="Arial" w:hAnsi="Arial" w:cs="Arial"/>
                <w:b/>
                <w:strike/>
                <w:sz w:val="24"/>
                <w:szCs w:val="24"/>
              </w:rPr>
            </w:pPr>
          </w:p>
        </w:tc>
        <w:tc>
          <w:tcPr>
            <w:tcW w:w="1312" w:type="pct"/>
            <w:tcBorders>
              <w:top w:val="single" w:sz="18" w:space="0" w:color="auto"/>
              <w:left w:val="single" w:sz="6" w:space="0" w:color="auto"/>
              <w:bottom w:val="nil"/>
              <w:right w:val="nil"/>
            </w:tcBorders>
          </w:tcPr>
          <w:p w14:paraId="1BB6CD08" w14:textId="77777777" w:rsidR="00FA0CE2" w:rsidRPr="00542D72" w:rsidRDefault="00FA0CE2" w:rsidP="00CA0F97">
            <w:pPr>
              <w:jc w:val="both"/>
              <w:rPr>
                <w:rFonts w:ascii="Arial" w:hAnsi="Arial" w:cs="Arial"/>
                <w:b/>
                <w:strike/>
                <w:sz w:val="24"/>
                <w:szCs w:val="24"/>
              </w:rPr>
            </w:pPr>
          </w:p>
        </w:tc>
      </w:tr>
      <w:tr w:rsidR="00FA0CE2" w:rsidRPr="00542D72" w14:paraId="1BB6CD0E" w14:textId="77777777" w:rsidTr="00CA0F97">
        <w:tc>
          <w:tcPr>
            <w:tcW w:w="2150"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14:paraId="1BB6CD0A" w14:textId="77777777" w:rsidR="00FA0CE2" w:rsidRPr="00542D72" w:rsidRDefault="00FA0CE2" w:rsidP="00CA0F97">
            <w:pPr>
              <w:spacing w:before="360" w:after="120" w:line="240" w:lineRule="auto"/>
              <w:jc w:val="center"/>
              <w:rPr>
                <w:rFonts w:ascii="Arial" w:hAnsi="Arial" w:cs="Arial"/>
                <w:strike/>
                <w:sz w:val="24"/>
                <w:szCs w:val="24"/>
              </w:rPr>
            </w:pPr>
            <w:r w:rsidRPr="00542D72">
              <w:rPr>
                <w:rFonts w:ascii="Arial" w:hAnsi="Arial" w:cs="Arial"/>
                <w:strike/>
                <w:sz w:val="24"/>
                <w:szCs w:val="24"/>
              </w:rPr>
              <w:t>_________________</w:t>
            </w:r>
          </w:p>
          <w:p w14:paraId="1BB6CD0B" w14:textId="77777777" w:rsidR="00FA0CE2" w:rsidRPr="00542D72" w:rsidRDefault="00FA0CE2" w:rsidP="00CA0F97">
            <w:pPr>
              <w:jc w:val="center"/>
              <w:rPr>
                <w:rFonts w:ascii="Arial" w:hAnsi="Arial" w:cs="Arial"/>
                <w:strike/>
                <w:sz w:val="24"/>
                <w:szCs w:val="24"/>
              </w:rPr>
            </w:pPr>
            <w:r w:rsidRPr="00542D72">
              <w:rPr>
                <w:rFonts w:ascii="Arial" w:hAnsi="Arial" w:cs="Arial"/>
                <w:strike/>
                <w:sz w:val="24"/>
                <w:szCs w:val="24"/>
              </w:rPr>
              <w:t>Local e Data</w:t>
            </w:r>
          </w:p>
        </w:tc>
        <w:tc>
          <w:tcPr>
            <w:tcW w:w="2850" w:type="pct"/>
            <w:gridSpan w:val="4"/>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14:paraId="1BB6CD0C" w14:textId="77777777" w:rsidR="00FA0CE2" w:rsidRPr="00542D72" w:rsidRDefault="00FA0CE2" w:rsidP="00CA0F97">
            <w:pPr>
              <w:spacing w:before="360" w:after="120" w:line="240" w:lineRule="auto"/>
              <w:jc w:val="center"/>
              <w:rPr>
                <w:rFonts w:ascii="Arial" w:hAnsi="Arial" w:cs="Arial"/>
                <w:strike/>
                <w:sz w:val="24"/>
                <w:szCs w:val="24"/>
              </w:rPr>
            </w:pPr>
            <w:r w:rsidRPr="00542D72">
              <w:rPr>
                <w:rFonts w:ascii="Arial" w:hAnsi="Arial" w:cs="Arial"/>
                <w:strike/>
                <w:sz w:val="24"/>
                <w:szCs w:val="24"/>
              </w:rPr>
              <w:t>_____________________</w:t>
            </w:r>
          </w:p>
          <w:p w14:paraId="1BB6CD0D" w14:textId="77777777" w:rsidR="00FA0CE2" w:rsidRPr="00542D72" w:rsidRDefault="00FA0CE2" w:rsidP="00CA0F97">
            <w:pPr>
              <w:jc w:val="center"/>
              <w:rPr>
                <w:rFonts w:ascii="Arial" w:hAnsi="Arial" w:cs="Arial"/>
                <w:strike/>
                <w:sz w:val="24"/>
                <w:szCs w:val="24"/>
              </w:rPr>
            </w:pPr>
            <w:r w:rsidRPr="00542D72">
              <w:rPr>
                <w:rFonts w:ascii="Arial" w:hAnsi="Arial" w:cs="Arial"/>
                <w:strike/>
                <w:sz w:val="24"/>
                <w:szCs w:val="24"/>
              </w:rPr>
              <w:t>Dirigente da Unidade</w:t>
            </w:r>
          </w:p>
        </w:tc>
      </w:tr>
      <w:tr w:rsidR="00FA0CE2" w:rsidRPr="00542D72" w14:paraId="1BB6CD14" w14:textId="77777777" w:rsidTr="00CA0F97">
        <w:tc>
          <w:tcPr>
            <w:tcW w:w="2150" w:type="pct"/>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hideMark/>
          </w:tcPr>
          <w:p w14:paraId="1BB6CD0F" w14:textId="77777777" w:rsidR="00FA0CE2" w:rsidRPr="00542D72" w:rsidRDefault="00FA0CE2" w:rsidP="00CA0F97">
            <w:pPr>
              <w:spacing w:before="360" w:after="120" w:line="240" w:lineRule="auto"/>
              <w:jc w:val="center"/>
              <w:rPr>
                <w:rFonts w:ascii="Arial" w:hAnsi="Arial" w:cs="Arial"/>
                <w:strike/>
                <w:sz w:val="24"/>
                <w:szCs w:val="24"/>
              </w:rPr>
            </w:pPr>
            <w:r w:rsidRPr="00542D72">
              <w:rPr>
                <w:rFonts w:ascii="Arial" w:hAnsi="Arial" w:cs="Arial"/>
                <w:strike/>
                <w:sz w:val="24"/>
                <w:szCs w:val="24"/>
              </w:rPr>
              <w:t>____________________________</w:t>
            </w:r>
          </w:p>
          <w:p w14:paraId="1BB6CD10" w14:textId="77777777" w:rsidR="00FA0CE2" w:rsidRPr="00542D72" w:rsidRDefault="00FA0CE2" w:rsidP="00CA0F97">
            <w:pPr>
              <w:jc w:val="center"/>
              <w:rPr>
                <w:rFonts w:ascii="Arial" w:hAnsi="Arial" w:cs="Arial"/>
                <w:strike/>
                <w:sz w:val="24"/>
                <w:szCs w:val="24"/>
              </w:rPr>
            </w:pPr>
            <w:r w:rsidRPr="00542D72">
              <w:rPr>
                <w:rFonts w:ascii="Arial" w:hAnsi="Arial" w:cs="Arial"/>
                <w:strike/>
                <w:sz w:val="24"/>
                <w:szCs w:val="24"/>
              </w:rPr>
              <w:t>Contador</w:t>
            </w:r>
          </w:p>
        </w:tc>
        <w:tc>
          <w:tcPr>
            <w:tcW w:w="11" w:type="pct"/>
            <w:tcBorders>
              <w:top w:val="single" w:sz="6" w:space="0" w:color="auto"/>
              <w:left w:val="single" w:sz="6" w:space="0" w:color="auto"/>
              <w:bottom w:val="single" w:sz="6" w:space="0" w:color="auto"/>
              <w:right w:val="nil"/>
            </w:tcBorders>
            <w:tcMar>
              <w:top w:w="0" w:type="dxa"/>
              <w:left w:w="0" w:type="dxa"/>
              <w:bottom w:w="0" w:type="dxa"/>
              <w:right w:w="0" w:type="dxa"/>
            </w:tcMar>
            <w:hideMark/>
          </w:tcPr>
          <w:p w14:paraId="1BB6CD11" w14:textId="77777777" w:rsidR="00FA0CE2" w:rsidRPr="00542D72" w:rsidRDefault="00FA0CE2" w:rsidP="00CA0F97">
            <w:pPr>
              <w:jc w:val="both"/>
              <w:rPr>
                <w:rFonts w:ascii="Arial" w:hAnsi="Arial" w:cs="Arial"/>
                <w:strike/>
                <w:sz w:val="24"/>
                <w:szCs w:val="24"/>
              </w:rPr>
            </w:pPr>
            <w:r w:rsidRPr="00542D72">
              <w:rPr>
                <w:rFonts w:ascii="Arial" w:hAnsi="Arial" w:cs="Arial"/>
                <w:strike/>
                <w:sz w:val="24"/>
                <w:szCs w:val="24"/>
              </w:rPr>
              <w:t xml:space="preserve">            </w:t>
            </w:r>
          </w:p>
        </w:tc>
        <w:tc>
          <w:tcPr>
            <w:tcW w:w="2839" w:type="pct"/>
            <w:gridSpan w:val="3"/>
            <w:tcBorders>
              <w:top w:val="single" w:sz="6" w:space="0" w:color="auto"/>
              <w:left w:val="nil"/>
              <w:bottom w:val="single" w:sz="6" w:space="0" w:color="auto"/>
              <w:right w:val="single" w:sz="6" w:space="0" w:color="auto"/>
            </w:tcBorders>
            <w:tcMar>
              <w:top w:w="0" w:type="dxa"/>
              <w:left w:w="0" w:type="dxa"/>
              <w:bottom w:w="0" w:type="dxa"/>
              <w:right w:w="0" w:type="dxa"/>
            </w:tcMar>
            <w:hideMark/>
          </w:tcPr>
          <w:p w14:paraId="1BB6CD12" w14:textId="77777777" w:rsidR="00FA0CE2" w:rsidRPr="00542D72" w:rsidRDefault="00FA0CE2" w:rsidP="00CA0F97">
            <w:pPr>
              <w:spacing w:before="360" w:after="120" w:line="240" w:lineRule="auto"/>
              <w:jc w:val="center"/>
              <w:rPr>
                <w:rFonts w:ascii="Arial" w:hAnsi="Arial" w:cs="Arial"/>
                <w:strike/>
                <w:sz w:val="24"/>
                <w:szCs w:val="24"/>
              </w:rPr>
            </w:pPr>
            <w:r w:rsidRPr="00542D72">
              <w:rPr>
                <w:rFonts w:ascii="Arial" w:hAnsi="Arial" w:cs="Arial"/>
                <w:strike/>
                <w:sz w:val="24"/>
                <w:szCs w:val="24"/>
              </w:rPr>
              <w:t>_____________________</w:t>
            </w:r>
          </w:p>
          <w:p w14:paraId="1BB6CD13" w14:textId="77777777" w:rsidR="00FA0CE2" w:rsidRPr="00542D72" w:rsidRDefault="00FA0CE2" w:rsidP="00CA0F97">
            <w:pPr>
              <w:jc w:val="center"/>
              <w:rPr>
                <w:rFonts w:ascii="Arial" w:hAnsi="Arial" w:cs="Arial"/>
                <w:strike/>
                <w:sz w:val="24"/>
                <w:szCs w:val="24"/>
              </w:rPr>
            </w:pPr>
            <w:r w:rsidRPr="00542D72">
              <w:rPr>
                <w:rFonts w:ascii="Arial" w:hAnsi="Arial" w:cs="Arial"/>
                <w:strike/>
                <w:sz w:val="24"/>
                <w:szCs w:val="24"/>
              </w:rPr>
              <w:t>Nº CRC</w:t>
            </w:r>
          </w:p>
        </w:tc>
      </w:tr>
    </w:tbl>
    <w:p w14:paraId="1BB6CD15" w14:textId="77777777" w:rsidR="00FA0CE2" w:rsidRPr="00542D72" w:rsidRDefault="00FA0CE2" w:rsidP="00FA0CE2">
      <w:pPr>
        <w:pStyle w:val="Cabealho"/>
        <w:tabs>
          <w:tab w:val="left" w:pos="708"/>
        </w:tabs>
        <w:rPr>
          <w:rFonts w:ascii="Arial" w:hAnsi="Arial" w:cs="Arial"/>
          <w:strike/>
          <w:sz w:val="24"/>
          <w:szCs w:val="24"/>
        </w:rPr>
      </w:pPr>
    </w:p>
    <w:p w14:paraId="1BB6CD16" w14:textId="77777777" w:rsidR="00FA0CE2" w:rsidRPr="00542D72" w:rsidRDefault="00FA0CE2" w:rsidP="00FA0CE2">
      <w:pPr>
        <w:rPr>
          <w:rFonts w:ascii="Arial" w:hAnsi="Arial" w:cs="Arial"/>
          <w:b/>
          <w:strike/>
          <w:sz w:val="24"/>
          <w:szCs w:val="24"/>
        </w:rPr>
      </w:pPr>
      <w:r w:rsidRPr="00542D72">
        <w:rPr>
          <w:rFonts w:ascii="Arial" w:hAnsi="Arial" w:cs="Arial"/>
          <w:b/>
          <w:strike/>
          <w:sz w:val="24"/>
          <w:szCs w:val="24"/>
        </w:rPr>
        <w:br w:type="page"/>
      </w:r>
    </w:p>
    <w:p w14:paraId="1BB6CD17" w14:textId="77777777" w:rsidR="00FA0CE2" w:rsidRPr="00542D72" w:rsidRDefault="00FA0CE2" w:rsidP="00FA0CE2">
      <w:pPr>
        <w:jc w:val="center"/>
        <w:rPr>
          <w:rFonts w:ascii="Arial" w:hAnsi="Arial" w:cs="Arial"/>
          <w:b/>
          <w:strike/>
          <w:sz w:val="24"/>
          <w:szCs w:val="24"/>
        </w:rPr>
      </w:pPr>
      <w:r w:rsidRPr="00542D72">
        <w:rPr>
          <w:rFonts w:ascii="Arial" w:hAnsi="Arial" w:cs="Arial"/>
          <w:b/>
          <w:strike/>
          <w:sz w:val="24"/>
          <w:szCs w:val="24"/>
        </w:rPr>
        <w:lastRenderedPageBreak/>
        <w:t>ANEXO Nº 2</w:t>
      </w:r>
    </w:p>
    <w:p w14:paraId="1BB6CD18" w14:textId="77777777" w:rsidR="00FA0CE2" w:rsidRPr="00542D72" w:rsidRDefault="00FA0CE2" w:rsidP="00FA0CE2">
      <w:pPr>
        <w:jc w:val="center"/>
        <w:rPr>
          <w:rFonts w:ascii="Arial" w:hAnsi="Arial" w:cs="Arial"/>
          <w:b/>
          <w:strike/>
          <w:sz w:val="24"/>
          <w:szCs w:val="24"/>
        </w:rPr>
      </w:pPr>
    </w:p>
    <w:p w14:paraId="1BB6CD19" w14:textId="77777777" w:rsidR="00FA0CE2" w:rsidRPr="00542D72" w:rsidRDefault="00FA0CE2" w:rsidP="00FA0CE2">
      <w:pPr>
        <w:jc w:val="center"/>
        <w:rPr>
          <w:rFonts w:ascii="Arial" w:hAnsi="Arial" w:cs="Arial"/>
          <w:b/>
          <w:strike/>
          <w:sz w:val="24"/>
          <w:szCs w:val="24"/>
        </w:rPr>
      </w:pPr>
    </w:p>
    <w:p w14:paraId="1BB6CD1A" w14:textId="77777777" w:rsidR="00FA0CE2" w:rsidRPr="00542D72" w:rsidRDefault="00FA0CE2" w:rsidP="00FA0CE2">
      <w:pPr>
        <w:pStyle w:val="Cabealho"/>
        <w:tabs>
          <w:tab w:val="left" w:pos="708"/>
        </w:tabs>
        <w:jc w:val="center"/>
        <w:rPr>
          <w:rFonts w:ascii="Arial" w:hAnsi="Arial" w:cs="Arial"/>
          <w:strike/>
          <w:sz w:val="24"/>
          <w:szCs w:val="24"/>
        </w:rPr>
      </w:pPr>
      <w:r w:rsidRPr="00542D72">
        <w:rPr>
          <w:rFonts w:ascii="Arial" w:hAnsi="Arial" w:cs="Arial"/>
          <w:b/>
          <w:strike/>
          <w:sz w:val="24"/>
          <w:szCs w:val="24"/>
        </w:rPr>
        <w:t>DECLARAÇÃO DE AUSÊNCIA DE CONTRATAÇÃO DE PESSOAL</w:t>
      </w:r>
    </w:p>
    <w:p w14:paraId="1BB6CD1B" w14:textId="77777777" w:rsidR="00FA0CE2" w:rsidRPr="00542D72" w:rsidRDefault="00FA0CE2" w:rsidP="00FA0CE2">
      <w:pPr>
        <w:pStyle w:val="Cabealho"/>
        <w:tabs>
          <w:tab w:val="left" w:pos="708"/>
        </w:tabs>
        <w:rPr>
          <w:rFonts w:ascii="Arial" w:hAnsi="Arial" w:cs="Arial"/>
          <w:strike/>
          <w:sz w:val="24"/>
          <w:szCs w:val="24"/>
        </w:rPr>
      </w:pPr>
    </w:p>
    <w:p w14:paraId="1BB6CD1C" w14:textId="77777777" w:rsidR="00FA0CE2" w:rsidRPr="00542D72" w:rsidRDefault="00FA0CE2" w:rsidP="00FA0CE2">
      <w:pPr>
        <w:pStyle w:val="Cabealho"/>
        <w:tabs>
          <w:tab w:val="left" w:pos="708"/>
        </w:tabs>
        <w:rPr>
          <w:rFonts w:ascii="Arial" w:hAnsi="Arial" w:cs="Arial"/>
          <w:strike/>
          <w:sz w:val="24"/>
          <w:szCs w:val="24"/>
        </w:rPr>
      </w:pPr>
    </w:p>
    <w:p w14:paraId="1BB6CD1D" w14:textId="65AF9AA2" w:rsidR="00FA0CE2" w:rsidRPr="00542D72" w:rsidRDefault="00FA0CE2" w:rsidP="00FA0CE2">
      <w:pPr>
        <w:pStyle w:val="Cabealho"/>
        <w:tabs>
          <w:tab w:val="left" w:pos="708"/>
        </w:tabs>
        <w:rPr>
          <w:rFonts w:ascii="Arial" w:hAnsi="Arial" w:cs="Arial"/>
          <w:strike/>
          <w:sz w:val="24"/>
          <w:szCs w:val="24"/>
        </w:rPr>
      </w:pPr>
      <w:r w:rsidRPr="00542D72">
        <w:rPr>
          <w:rFonts w:ascii="Arial" w:hAnsi="Arial" w:cs="Arial"/>
          <w:strike/>
          <w:sz w:val="24"/>
          <w:szCs w:val="24"/>
        </w:rPr>
        <w:t>Declaro, para os devidos fins, que o/a _____</w:t>
      </w:r>
      <w:r w:rsidRPr="00542D72">
        <w:rPr>
          <w:rFonts w:ascii="Arial" w:hAnsi="Arial" w:cs="Arial"/>
          <w:strike/>
          <w:sz w:val="24"/>
          <w:szCs w:val="24"/>
          <w:u w:val="single"/>
        </w:rPr>
        <w:t>(órgão/</w:t>
      </w:r>
      <w:proofErr w:type="gramStart"/>
      <w:r w:rsidRPr="00542D72">
        <w:rPr>
          <w:rFonts w:ascii="Arial" w:hAnsi="Arial" w:cs="Arial"/>
          <w:strike/>
          <w:sz w:val="24"/>
          <w:szCs w:val="24"/>
          <w:u w:val="single"/>
        </w:rPr>
        <w:t>entidade)</w:t>
      </w:r>
      <w:r w:rsidR="00660278" w:rsidRPr="00542D72">
        <w:rPr>
          <w:rFonts w:ascii="Arial" w:hAnsi="Arial" w:cs="Arial"/>
          <w:strike/>
          <w:sz w:val="24"/>
          <w:szCs w:val="24"/>
          <w:u w:val="single"/>
        </w:rPr>
        <w:t xml:space="preserve">  </w:t>
      </w:r>
      <w:r w:rsidRPr="00542D72">
        <w:rPr>
          <w:rFonts w:ascii="Arial" w:hAnsi="Arial" w:cs="Arial"/>
          <w:strike/>
          <w:sz w:val="24"/>
          <w:szCs w:val="24"/>
        </w:rPr>
        <w:t>_</w:t>
      </w:r>
      <w:proofErr w:type="gramEnd"/>
      <w:r w:rsidRPr="00542D72">
        <w:rPr>
          <w:rFonts w:ascii="Arial" w:hAnsi="Arial" w:cs="Arial"/>
          <w:strike/>
          <w:sz w:val="24"/>
          <w:szCs w:val="24"/>
        </w:rPr>
        <w:t>____ não realizou nenhum processo de contratação de pessoal durante o exercício de 2006.</w:t>
      </w:r>
    </w:p>
    <w:p w14:paraId="1BB6CD1E" w14:textId="77777777" w:rsidR="00FA0CE2" w:rsidRPr="00542D72" w:rsidRDefault="00FA0CE2" w:rsidP="00FA0CE2">
      <w:pPr>
        <w:pStyle w:val="Cabealho"/>
        <w:tabs>
          <w:tab w:val="left" w:pos="708"/>
        </w:tabs>
        <w:rPr>
          <w:rFonts w:ascii="Arial" w:hAnsi="Arial" w:cs="Arial"/>
          <w:strike/>
          <w:sz w:val="24"/>
          <w:szCs w:val="24"/>
        </w:rPr>
      </w:pPr>
    </w:p>
    <w:p w14:paraId="1BB6CD1F" w14:textId="77777777" w:rsidR="00FA0CE2" w:rsidRPr="00542D72" w:rsidRDefault="00FA0CE2" w:rsidP="00FA0CE2">
      <w:pPr>
        <w:pStyle w:val="Cabealho"/>
        <w:tabs>
          <w:tab w:val="left" w:pos="708"/>
        </w:tabs>
        <w:rPr>
          <w:rFonts w:ascii="Arial" w:hAnsi="Arial" w:cs="Arial"/>
          <w:strike/>
          <w:sz w:val="24"/>
          <w:szCs w:val="24"/>
        </w:rPr>
      </w:pPr>
      <w:r w:rsidRPr="00542D72">
        <w:rPr>
          <w:rFonts w:ascii="Arial" w:hAnsi="Arial" w:cs="Arial"/>
          <w:strike/>
          <w:sz w:val="24"/>
          <w:szCs w:val="24"/>
        </w:rPr>
        <w:t>Local e data.</w:t>
      </w:r>
    </w:p>
    <w:p w14:paraId="1BB6CD20" w14:textId="77777777" w:rsidR="00FA0CE2" w:rsidRPr="00542D72" w:rsidRDefault="00FA0CE2" w:rsidP="00FA0CE2">
      <w:pPr>
        <w:pStyle w:val="Cabealho"/>
        <w:tabs>
          <w:tab w:val="left" w:pos="708"/>
        </w:tabs>
        <w:rPr>
          <w:rFonts w:ascii="Arial" w:hAnsi="Arial" w:cs="Arial"/>
          <w:strike/>
          <w:sz w:val="24"/>
          <w:szCs w:val="24"/>
        </w:rPr>
      </w:pPr>
    </w:p>
    <w:p w14:paraId="1BB6CD21" w14:textId="77777777" w:rsidR="00FA0CE2" w:rsidRPr="00542D72" w:rsidRDefault="00FA0CE2" w:rsidP="00FA0CE2">
      <w:pPr>
        <w:pStyle w:val="Cabealho"/>
        <w:tabs>
          <w:tab w:val="left" w:pos="708"/>
        </w:tabs>
        <w:jc w:val="center"/>
        <w:rPr>
          <w:rFonts w:ascii="Arial" w:hAnsi="Arial" w:cs="Arial"/>
          <w:strike/>
          <w:sz w:val="24"/>
          <w:szCs w:val="24"/>
        </w:rPr>
      </w:pPr>
      <w:r w:rsidRPr="00542D72">
        <w:rPr>
          <w:rFonts w:ascii="Arial" w:hAnsi="Arial" w:cs="Arial"/>
          <w:strike/>
          <w:sz w:val="24"/>
          <w:szCs w:val="24"/>
        </w:rPr>
        <w:t>____________________________________</w:t>
      </w:r>
    </w:p>
    <w:p w14:paraId="1BB6CD22" w14:textId="77777777" w:rsidR="00FA0CE2" w:rsidRPr="00542D72" w:rsidRDefault="00FA0CE2" w:rsidP="00FA0CE2">
      <w:pPr>
        <w:pStyle w:val="Cabealho"/>
        <w:tabs>
          <w:tab w:val="left" w:pos="708"/>
        </w:tabs>
        <w:jc w:val="center"/>
        <w:rPr>
          <w:rFonts w:ascii="Arial" w:hAnsi="Arial" w:cs="Arial"/>
          <w:strike/>
          <w:sz w:val="24"/>
          <w:szCs w:val="24"/>
        </w:rPr>
      </w:pPr>
      <w:r w:rsidRPr="00542D72">
        <w:rPr>
          <w:rFonts w:ascii="Arial" w:hAnsi="Arial" w:cs="Arial"/>
          <w:strike/>
          <w:sz w:val="24"/>
          <w:szCs w:val="24"/>
        </w:rPr>
        <w:t>(Dirigente do órgão/entidade)</w:t>
      </w:r>
    </w:p>
    <w:p w14:paraId="1BB6CD23" w14:textId="77777777" w:rsidR="00FA0CE2" w:rsidRPr="00542D72" w:rsidRDefault="00FA0CE2" w:rsidP="00FA0CE2">
      <w:pPr>
        <w:pStyle w:val="Cabealho"/>
        <w:tabs>
          <w:tab w:val="left" w:pos="708"/>
        </w:tabs>
        <w:rPr>
          <w:rFonts w:ascii="Arial" w:hAnsi="Arial" w:cs="Arial"/>
          <w:strike/>
          <w:sz w:val="24"/>
          <w:szCs w:val="24"/>
        </w:rPr>
      </w:pPr>
    </w:p>
    <w:p w14:paraId="1BB6CD24" w14:textId="77777777" w:rsidR="00FA0CE2" w:rsidRPr="00542D72" w:rsidRDefault="00FA0CE2" w:rsidP="00FA0CE2">
      <w:pPr>
        <w:pStyle w:val="Default"/>
        <w:spacing w:before="240" w:after="240"/>
        <w:ind w:left="4536"/>
        <w:jc w:val="both"/>
        <w:rPr>
          <w:strike/>
        </w:rPr>
      </w:pPr>
    </w:p>
    <w:p w14:paraId="1BB6CD25" w14:textId="77777777" w:rsidR="00FA0CE2" w:rsidRPr="00542D72" w:rsidRDefault="00FA0CE2" w:rsidP="00FA0CE2">
      <w:pPr>
        <w:rPr>
          <w:strike/>
        </w:rPr>
      </w:pPr>
    </w:p>
    <w:p w14:paraId="1BB6CD26" w14:textId="77777777" w:rsidR="00FA0CE2" w:rsidRPr="00542D72" w:rsidRDefault="00FA0CE2" w:rsidP="00FA0CE2">
      <w:pPr>
        <w:rPr>
          <w:strike/>
        </w:rPr>
      </w:pPr>
    </w:p>
    <w:p w14:paraId="1BB6CD27" w14:textId="77777777" w:rsidR="0015408B" w:rsidRPr="00542D72" w:rsidRDefault="0015408B" w:rsidP="00B14F79">
      <w:pPr>
        <w:ind w:right="-568"/>
        <w:rPr>
          <w:strike/>
        </w:rPr>
      </w:pPr>
    </w:p>
    <w:sectPr w:rsidR="0015408B" w:rsidRPr="00542D72" w:rsidSect="00B14F79">
      <w:headerReference w:type="default" r:id="rId14"/>
      <w:pgSz w:w="11906" w:h="16838"/>
      <w:pgMar w:top="2268"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892280" w14:textId="77777777" w:rsidR="00082AD0" w:rsidRDefault="00082AD0" w:rsidP="00B14F79">
      <w:pPr>
        <w:spacing w:after="0" w:line="240" w:lineRule="auto"/>
      </w:pPr>
      <w:r>
        <w:separator/>
      </w:r>
    </w:p>
  </w:endnote>
  <w:endnote w:type="continuationSeparator" w:id="0">
    <w:p w14:paraId="1E1CD07F" w14:textId="77777777" w:rsidR="00082AD0" w:rsidRDefault="00082AD0" w:rsidP="00B14F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7D771" w14:textId="77777777" w:rsidR="00082AD0" w:rsidRDefault="00082AD0" w:rsidP="00B14F79">
      <w:pPr>
        <w:spacing w:after="0" w:line="240" w:lineRule="auto"/>
      </w:pPr>
      <w:r>
        <w:separator/>
      </w:r>
    </w:p>
  </w:footnote>
  <w:footnote w:type="continuationSeparator" w:id="0">
    <w:p w14:paraId="3534514D" w14:textId="77777777" w:rsidR="00082AD0" w:rsidRDefault="00082AD0" w:rsidP="00B14F79">
      <w:pPr>
        <w:spacing w:after="0" w:line="240" w:lineRule="auto"/>
      </w:pPr>
      <w:r>
        <w:continuationSeparator/>
      </w:r>
    </w:p>
  </w:footnote>
  <w:footnote w:id="1">
    <w:p w14:paraId="1BB6CD30" w14:textId="052176DC" w:rsidR="005B0BED" w:rsidRPr="00722902" w:rsidRDefault="005B0BED" w:rsidP="00FA0CE2">
      <w:pPr>
        <w:pStyle w:val="Textodenotaderodap"/>
        <w:rPr>
          <w:rFonts w:ascii="Arial" w:hAnsi="Arial" w:cs="Arial"/>
        </w:rPr>
      </w:pPr>
      <w:r w:rsidRPr="003B709B">
        <w:rPr>
          <w:rStyle w:val="Refdenotaderodap"/>
        </w:rPr>
        <w:sym w:font="Symbol" w:char="F02A"/>
      </w:r>
      <w:r w:rsidRPr="003B709B">
        <w:t xml:space="preserve"> </w:t>
      </w:r>
      <w:r w:rsidR="003B709B" w:rsidRPr="00722902">
        <w:rPr>
          <w:rFonts w:ascii="Arial" w:hAnsi="Arial" w:cs="Arial"/>
          <w:b/>
        </w:rPr>
        <w:t>Notas</w:t>
      </w:r>
      <w:r w:rsidRPr="00722902">
        <w:rPr>
          <w:rFonts w:ascii="Arial" w:hAnsi="Arial" w:cs="Arial"/>
          <w:b/>
        </w:rPr>
        <w:t xml:space="preserve"> da Biblioteca:</w:t>
      </w:r>
    </w:p>
    <w:p w14:paraId="1BB6CD31" w14:textId="4C295FCD" w:rsidR="005B0BED" w:rsidRPr="00722902" w:rsidRDefault="005B0BED" w:rsidP="00916A27">
      <w:pPr>
        <w:pStyle w:val="PargrafodaLista"/>
        <w:numPr>
          <w:ilvl w:val="0"/>
          <w:numId w:val="9"/>
        </w:numPr>
        <w:spacing w:after="0" w:line="240" w:lineRule="auto"/>
        <w:ind w:left="426" w:hanging="284"/>
        <w:rPr>
          <w:rFonts w:ascii="Arial" w:hAnsi="Arial" w:cs="Arial"/>
          <w:sz w:val="20"/>
          <w:szCs w:val="20"/>
        </w:rPr>
      </w:pPr>
      <w:r w:rsidRPr="00722902">
        <w:rPr>
          <w:rFonts w:ascii="Arial" w:hAnsi="Arial" w:cs="Arial"/>
          <w:sz w:val="20"/>
          <w:szCs w:val="20"/>
        </w:rPr>
        <w:t>Este texto não substitui o publicado no periódico</w:t>
      </w:r>
      <w:r w:rsidR="00925883" w:rsidRPr="00722902">
        <w:rPr>
          <w:rFonts w:ascii="Arial" w:hAnsi="Arial" w:cs="Arial"/>
          <w:sz w:val="20"/>
          <w:szCs w:val="20"/>
        </w:rPr>
        <w:t>:</w:t>
      </w:r>
      <w:r w:rsidRPr="00722902">
        <w:rPr>
          <w:rFonts w:ascii="Arial" w:hAnsi="Arial" w:cs="Arial"/>
          <w:sz w:val="20"/>
          <w:szCs w:val="20"/>
        </w:rPr>
        <w:t xml:space="preserve"> </w:t>
      </w:r>
      <w:hyperlink r:id="rId1" w:history="1">
        <w:r w:rsidRPr="00722902">
          <w:rPr>
            <w:rStyle w:val="Hyperlink"/>
            <w:rFonts w:ascii="Arial" w:hAnsi="Arial" w:cs="Arial"/>
            <w:b/>
            <w:sz w:val="20"/>
            <w:szCs w:val="20"/>
          </w:rPr>
          <w:t>Atos Oficiais do Tribunal de Contas do Estado do Paraná</w:t>
        </w:r>
        <w:r w:rsidRPr="00722902">
          <w:rPr>
            <w:rStyle w:val="Hyperlink"/>
            <w:rFonts w:ascii="Arial" w:hAnsi="Arial" w:cs="Arial"/>
            <w:sz w:val="20"/>
            <w:szCs w:val="20"/>
          </w:rPr>
          <w:t>, Curitiba, PR, n. 79, 15 dez. 2006, p. 103-104</w:t>
        </w:r>
      </w:hyperlink>
      <w:r w:rsidRPr="00722902">
        <w:rPr>
          <w:rFonts w:ascii="Arial" w:hAnsi="Arial" w:cs="Arial"/>
          <w:sz w:val="20"/>
          <w:szCs w:val="20"/>
        </w:rPr>
        <w:t>.</w:t>
      </w:r>
    </w:p>
    <w:p w14:paraId="1BB6CD32" w14:textId="02E2C148" w:rsidR="005B0BED" w:rsidRPr="00722902" w:rsidRDefault="005B0BED" w:rsidP="00916A27">
      <w:pPr>
        <w:pStyle w:val="PargrafodaLista"/>
        <w:numPr>
          <w:ilvl w:val="0"/>
          <w:numId w:val="9"/>
        </w:numPr>
        <w:spacing w:after="0" w:line="240" w:lineRule="auto"/>
        <w:ind w:left="426" w:hanging="284"/>
        <w:rPr>
          <w:rFonts w:ascii="Arial" w:hAnsi="Arial" w:cs="Arial"/>
          <w:b/>
          <w:bCs/>
          <w:sz w:val="20"/>
          <w:szCs w:val="20"/>
        </w:rPr>
      </w:pPr>
      <w:r w:rsidRPr="00722902">
        <w:rPr>
          <w:rFonts w:ascii="Arial" w:hAnsi="Arial" w:cs="Arial"/>
          <w:sz w:val="20"/>
          <w:szCs w:val="20"/>
        </w:rPr>
        <w:t xml:space="preserve">Origem: </w:t>
      </w:r>
      <w:r w:rsidRPr="00722902">
        <w:rPr>
          <w:rFonts w:ascii="Arial" w:hAnsi="Arial" w:cs="Arial"/>
          <w:bCs/>
          <w:sz w:val="20"/>
          <w:szCs w:val="20"/>
        </w:rPr>
        <w:t xml:space="preserve">Processo n. </w:t>
      </w:r>
      <w:r w:rsidRPr="00722902">
        <w:rPr>
          <w:rFonts w:ascii="Arial" w:hAnsi="Arial" w:cs="Arial"/>
          <w:sz w:val="20"/>
          <w:szCs w:val="20"/>
        </w:rPr>
        <w:t xml:space="preserve">57735-7/06 - </w:t>
      </w:r>
      <w:hyperlink r:id="rId2" w:history="1">
        <w:r w:rsidRPr="00722902">
          <w:rPr>
            <w:rStyle w:val="Hyperlink"/>
            <w:rFonts w:ascii="Arial" w:hAnsi="Arial" w:cs="Arial"/>
            <w:bCs/>
            <w:sz w:val="20"/>
            <w:szCs w:val="20"/>
          </w:rPr>
          <w:t xml:space="preserve">Acórdão n. </w:t>
        </w:r>
        <w:r w:rsidRPr="00722902">
          <w:rPr>
            <w:rStyle w:val="Hyperlink"/>
            <w:rFonts w:ascii="Arial" w:hAnsi="Arial" w:cs="Arial"/>
            <w:sz w:val="20"/>
            <w:szCs w:val="20"/>
          </w:rPr>
          <w:t>1848/06</w:t>
        </w:r>
        <w:r w:rsidRPr="00722902">
          <w:rPr>
            <w:rStyle w:val="Hyperlink"/>
            <w:rFonts w:ascii="Arial" w:hAnsi="Arial" w:cs="Arial"/>
            <w:bCs/>
            <w:sz w:val="20"/>
            <w:szCs w:val="20"/>
          </w:rPr>
          <w:t xml:space="preserve"> – Tribunal Pleno</w:t>
        </w:r>
      </w:hyperlink>
      <w:r w:rsidRPr="00722902">
        <w:rPr>
          <w:rFonts w:ascii="Arial" w:hAnsi="Arial" w:cs="Arial"/>
          <w:bCs/>
          <w:sz w:val="20"/>
          <w:szCs w:val="20"/>
        </w:rPr>
        <w:t>.</w:t>
      </w:r>
    </w:p>
    <w:p w14:paraId="1BB6CD3A" w14:textId="1CE9F1B3" w:rsidR="005B0BED" w:rsidRPr="00722902" w:rsidRDefault="005B0BED" w:rsidP="00916A27">
      <w:pPr>
        <w:pStyle w:val="PargrafodaLista"/>
        <w:numPr>
          <w:ilvl w:val="0"/>
          <w:numId w:val="9"/>
        </w:numPr>
        <w:spacing w:after="0" w:line="240" w:lineRule="auto"/>
        <w:ind w:left="426" w:hanging="284"/>
        <w:rPr>
          <w:rFonts w:ascii="Arial" w:hAnsi="Arial" w:cs="Arial"/>
          <w:sz w:val="20"/>
          <w:szCs w:val="20"/>
          <w:u w:val="single"/>
        </w:rPr>
      </w:pPr>
      <w:r w:rsidRPr="00722902">
        <w:rPr>
          <w:rFonts w:ascii="Arial" w:hAnsi="Arial" w:cs="Arial"/>
          <w:b/>
          <w:bCs/>
          <w:sz w:val="20"/>
          <w:szCs w:val="20"/>
        </w:rPr>
        <w:t>Revoga:</w:t>
      </w:r>
      <w:r w:rsidRPr="00722902">
        <w:rPr>
          <w:rFonts w:ascii="Arial" w:hAnsi="Arial" w:cs="Arial"/>
          <w:sz w:val="20"/>
          <w:szCs w:val="20"/>
        </w:rPr>
        <w:t xml:space="preserve"> </w:t>
      </w:r>
      <w:hyperlink r:id="rId3" w:history="1">
        <w:r w:rsidRPr="00722902">
          <w:rPr>
            <w:rStyle w:val="Hyperlink"/>
            <w:rFonts w:ascii="Arial" w:hAnsi="Arial" w:cs="Arial"/>
            <w:sz w:val="20"/>
            <w:szCs w:val="20"/>
          </w:rPr>
          <w:t>Instrução Técnica n. 49, de 23 de janeiro de 2006</w:t>
        </w:r>
      </w:hyperlink>
      <w:r w:rsidRPr="00722902">
        <w:rPr>
          <w:rStyle w:val="Hyperlink"/>
          <w:rFonts w:ascii="Arial" w:hAnsi="Arial" w:cs="Arial"/>
          <w:color w:val="auto"/>
          <w:sz w:val="20"/>
          <w:szCs w:val="20"/>
        </w:rPr>
        <w:t xml:space="preserve"> </w:t>
      </w:r>
      <w:r w:rsidRPr="00722902">
        <w:rPr>
          <w:rFonts w:ascii="Arial" w:hAnsi="Arial" w:cs="Arial"/>
          <w:sz w:val="20"/>
          <w:szCs w:val="20"/>
        </w:rPr>
        <w:t>– TCEPR.</w:t>
      </w:r>
    </w:p>
    <w:p w14:paraId="1D0CC480" w14:textId="20B50889" w:rsidR="00AC3743" w:rsidRPr="00916A27" w:rsidRDefault="00AC3743" w:rsidP="00916A27">
      <w:pPr>
        <w:pStyle w:val="PargrafodaLista"/>
        <w:numPr>
          <w:ilvl w:val="0"/>
          <w:numId w:val="9"/>
        </w:numPr>
        <w:spacing w:after="0" w:line="240" w:lineRule="auto"/>
        <w:ind w:left="426" w:hanging="284"/>
        <w:rPr>
          <w:rFonts w:ascii="Arial" w:hAnsi="Arial" w:cs="Arial"/>
          <w:sz w:val="20"/>
          <w:szCs w:val="20"/>
          <w:u w:val="single"/>
        </w:rPr>
      </w:pPr>
      <w:r w:rsidRPr="00722902">
        <w:rPr>
          <w:rFonts w:ascii="Arial" w:hAnsi="Arial" w:cs="Arial"/>
          <w:b/>
          <w:sz w:val="20"/>
          <w:szCs w:val="20"/>
        </w:rPr>
        <w:t>Ver também</w:t>
      </w:r>
      <w:r w:rsidRPr="00722902">
        <w:rPr>
          <w:rFonts w:ascii="Arial" w:hAnsi="Arial" w:cs="Arial"/>
          <w:sz w:val="20"/>
          <w:szCs w:val="20"/>
        </w:rPr>
        <w:t xml:space="preserve">: </w:t>
      </w:r>
      <w:hyperlink r:id="rId4" w:history="1">
        <w:r w:rsidR="00722902" w:rsidRPr="00722902">
          <w:rPr>
            <w:rStyle w:val="Hyperlink"/>
            <w:rFonts w:ascii="Arial" w:hAnsi="Arial" w:cs="Arial"/>
            <w:sz w:val="20"/>
            <w:szCs w:val="20"/>
          </w:rPr>
          <w:t>Provimento n. 47, de 20 de junho de 2002</w:t>
        </w:r>
      </w:hyperlink>
      <w:r w:rsidR="00722902" w:rsidRPr="00722902">
        <w:rPr>
          <w:rFonts w:ascii="Arial" w:hAnsi="Arial" w:cs="Arial"/>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6CD2C" w14:textId="77777777" w:rsidR="00B14F79" w:rsidRPr="004D1819" w:rsidRDefault="00FA0CE2" w:rsidP="00B54B6E">
    <w:pPr>
      <w:keepLines/>
      <w:spacing w:before="360" w:after="120" w:line="240" w:lineRule="auto"/>
      <w:jc w:val="center"/>
      <w:rPr>
        <w:rFonts w:ascii="Arial" w:hAnsi="Arial" w:cs="Arial"/>
        <w:b/>
        <w:sz w:val="28"/>
        <w:szCs w:val="28"/>
      </w:rPr>
    </w:pPr>
    <w:bookmarkStart w:id="0" w:name="_Hlk503268480"/>
    <w:bookmarkStart w:id="1" w:name="_Hlk503268481"/>
    <w:bookmarkStart w:id="2" w:name="_Hlk503268482"/>
    <w:bookmarkStart w:id="3" w:name="_Hlk503268491"/>
    <w:bookmarkStart w:id="4" w:name="_Hlk503268492"/>
    <w:bookmarkStart w:id="5" w:name="_Hlk503268493"/>
    <w:r>
      <w:rPr>
        <w:noProof/>
      </w:rPr>
      <w:drawing>
        <wp:anchor distT="0" distB="0" distL="114300" distR="114300" simplePos="0" relativeHeight="251659264" behindDoc="0" locked="0" layoutInCell="1" allowOverlap="1" wp14:anchorId="1BB6CD2E" wp14:editId="1BB6CD2F">
          <wp:simplePos x="0" y="0"/>
          <wp:positionH relativeFrom="column">
            <wp:posOffset>158750</wp:posOffset>
          </wp:positionH>
          <wp:positionV relativeFrom="paragraph">
            <wp:posOffset>88265</wp:posOffset>
          </wp:positionV>
          <wp:extent cx="559435" cy="655320"/>
          <wp:effectExtent l="0" t="0" r="0" b="0"/>
          <wp:wrapNone/>
          <wp:docPr id="2" name="Imagem 1" descr="brasao_pr_peque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brasao_pr_pequen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9435" cy="655320"/>
                  </a:xfrm>
                  <a:prstGeom prst="rect">
                    <a:avLst/>
                  </a:prstGeom>
                  <a:noFill/>
                  <a:ln>
                    <a:noFill/>
                  </a:ln>
                </pic:spPr>
              </pic:pic>
            </a:graphicData>
          </a:graphic>
          <wp14:sizeRelH relativeFrom="page">
            <wp14:pctWidth>0</wp14:pctWidth>
          </wp14:sizeRelH>
          <wp14:sizeRelV relativeFrom="page">
            <wp14:pctHeight>0</wp14:pctHeight>
          </wp14:sizeRelV>
        </wp:anchor>
      </w:drawing>
    </w:r>
    <w:r w:rsidR="00B14F79" w:rsidRPr="004D1819">
      <w:rPr>
        <w:rFonts w:ascii="Arial" w:hAnsi="Arial" w:cs="Arial"/>
        <w:b/>
        <w:sz w:val="28"/>
        <w:szCs w:val="28"/>
      </w:rPr>
      <w:t>TRIBUNAL DE CONTAS DO ESTADO DO PARANÁ</w:t>
    </w:r>
  </w:p>
  <w:bookmarkEnd w:id="0"/>
  <w:bookmarkEnd w:id="1"/>
  <w:bookmarkEnd w:id="2"/>
  <w:bookmarkEnd w:id="3"/>
  <w:bookmarkEnd w:id="4"/>
  <w:bookmarkEnd w:id="5"/>
  <w:p w14:paraId="1BB6CD2D" w14:textId="53325581" w:rsidR="00B14F79" w:rsidRPr="00B14F79" w:rsidRDefault="00B14F79" w:rsidP="0015080C">
    <w:pPr>
      <w:keepLines/>
      <w:spacing w:before="120" w:after="0" w:line="240" w:lineRule="auto"/>
      <w:jc w:val="center"/>
      <w:rPr>
        <w:rFonts w:ascii="Arial" w:hAnsi="Arial" w:cs="Arial"/>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93CE5"/>
    <w:multiLevelType w:val="hybridMultilevel"/>
    <w:tmpl w:val="7318DA22"/>
    <w:lvl w:ilvl="0" w:tplc="DAA806B8">
      <w:start w:val="1"/>
      <w:numFmt w:val="lowerLetter"/>
      <w:lvlText w:val="%1)"/>
      <w:lvlJc w:val="left"/>
      <w:pPr>
        <w:tabs>
          <w:tab w:val="num" w:pos="720"/>
        </w:tabs>
        <w:ind w:left="360" w:hanging="360"/>
      </w:pPr>
      <w:rPr>
        <w:rFonts w:hint="default"/>
        <w:b w:val="0"/>
        <w:i w:val="0"/>
        <w:iCs/>
      </w:rPr>
    </w:lvl>
    <w:lvl w:ilvl="1" w:tplc="04160019">
      <w:start w:val="1"/>
      <w:numFmt w:val="lowerLetter"/>
      <w:lvlText w:val="%2."/>
      <w:lvlJc w:val="left"/>
      <w:pPr>
        <w:tabs>
          <w:tab w:val="num" w:pos="1440"/>
        </w:tabs>
        <w:ind w:left="1440" w:hanging="360"/>
      </w:pPr>
      <w:rPr>
        <w:rFonts w:cs="Times New Roman"/>
      </w:rPr>
    </w:lvl>
    <w:lvl w:ilvl="2" w:tplc="0416001B">
      <w:start w:val="1"/>
      <w:numFmt w:val="lowerRoman"/>
      <w:lvlText w:val="%3."/>
      <w:lvlJc w:val="right"/>
      <w:pPr>
        <w:tabs>
          <w:tab w:val="num" w:pos="2160"/>
        </w:tabs>
        <w:ind w:left="2160" w:hanging="18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lowerLetter"/>
      <w:lvlText w:val="%5."/>
      <w:lvlJc w:val="left"/>
      <w:pPr>
        <w:tabs>
          <w:tab w:val="num" w:pos="3600"/>
        </w:tabs>
        <w:ind w:left="3600" w:hanging="360"/>
      </w:pPr>
      <w:rPr>
        <w:rFonts w:cs="Times New Roman"/>
      </w:rPr>
    </w:lvl>
    <w:lvl w:ilvl="5" w:tplc="0416001B">
      <w:start w:val="1"/>
      <w:numFmt w:val="lowerRoman"/>
      <w:lvlText w:val="%6."/>
      <w:lvlJc w:val="right"/>
      <w:pPr>
        <w:tabs>
          <w:tab w:val="num" w:pos="4320"/>
        </w:tabs>
        <w:ind w:left="4320" w:hanging="18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lowerLetter"/>
      <w:lvlText w:val="%8."/>
      <w:lvlJc w:val="left"/>
      <w:pPr>
        <w:tabs>
          <w:tab w:val="num" w:pos="5760"/>
        </w:tabs>
        <w:ind w:left="5760" w:hanging="360"/>
      </w:pPr>
      <w:rPr>
        <w:rFonts w:cs="Times New Roman"/>
      </w:rPr>
    </w:lvl>
    <w:lvl w:ilvl="8" w:tplc="0416001B">
      <w:start w:val="1"/>
      <w:numFmt w:val="lowerRoman"/>
      <w:lvlText w:val="%9."/>
      <w:lvlJc w:val="right"/>
      <w:pPr>
        <w:tabs>
          <w:tab w:val="num" w:pos="6480"/>
        </w:tabs>
        <w:ind w:left="6480" w:hanging="180"/>
      </w:pPr>
      <w:rPr>
        <w:rFonts w:cs="Times New Roman"/>
      </w:rPr>
    </w:lvl>
  </w:abstractNum>
  <w:abstractNum w:abstractNumId="1" w15:restartNumberingAfterBreak="0">
    <w:nsid w:val="0A8949D2"/>
    <w:multiLevelType w:val="hybridMultilevel"/>
    <w:tmpl w:val="8A4E3DF6"/>
    <w:lvl w:ilvl="0" w:tplc="A2A41D2A">
      <w:start w:val="1"/>
      <w:numFmt w:val="lowerLetter"/>
      <w:pStyle w:val="m-3"/>
      <w:lvlText w:val="%1)"/>
      <w:lvlJc w:val="left"/>
      <w:pPr>
        <w:tabs>
          <w:tab w:val="num" w:pos="360"/>
        </w:tabs>
        <w:ind w:left="360" w:hanging="360"/>
      </w:pPr>
      <w:rPr>
        <w:rFonts w:ascii="Arial" w:hAnsi="Arial" w:cs="Times New Roman" w:hint="default"/>
        <w:b w:val="0"/>
        <w:i w:val="0"/>
      </w:rPr>
    </w:lvl>
    <w:lvl w:ilvl="1" w:tplc="04160019">
      <w:start w:val="1"/>
      <w:numFmt w:val="lowerLetter"/>
      <w:lvlText w:val="%2."/>
      <w:lvlJc w:val="left"/>
      <w:pPr>
        <w:tabs>
          <w:tab w:val="num" w:pos="1440"/>
        </w:tabs>
        <w:ind w:left="1440" w:hanging="360"/>
      </w:pPr>
      <w:rPr>
        <w:rFonts w:cs="Times New Roman"/>
      </w:rPr>
    </w:lvl>
    <w:lvl w:ilvl="2" w:tplc="0416001B">
      <w:start w:val="1"/>
      <w:numFmt w:val="lowerRoman"/>
      <w:lvlText w:val="%3."/>
      <w:lvlJc w:val="right"/>
      <w:pPr>
        <w:tabs>
          <w:tab w:val="num" w:pos="2160"/>
        </w:tabs>
        <w:ind w:left="2160" w:hanging="18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lowerLetter"/>
      <w:lvlText w:val="%5."/>
      <w:lvlJc w:val="left"/>
      <w:pPr>
        <w:tabs>
          <w:tab w:val="num" w:pos="3600"/>
        </w:tabs>
        <w:ind w:left="3600" w:hanging="360"/>
      </w:pPr>
      <w:rPr>
        <w:rFonts w:cs="Times New Roman"/>
      </w:rPr>
    </w:lvl>
    <w:lvl w:ilvl="5" w:tplc="0416001B">
      <w:start w:val="1"/>
      <w:numFmt w:val="lowerRoman"/>
      <w:lvlText w:val="%6."/>
      <w:lvlJc w:val="right"/>
      <w:pPr>
        <w:tabs>
          <w:tab w:val="num" w:pos="4320"/>
        </w:tabs>
        <w:ind w:left="4320" w:hanging="18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lowerLetter"/>
      <w:lvlText w:val="%8."/>
      <w:lvlJc w:val="left"/>
      <w:pPr>
        <w:tabs>
          <w:tab w:val="num" w:pos="5760"/>
        </w:tabs>
        <w:ind w:left="5760" w:hanging="360"/>
      </w:pPr>
      <w:rPr>
        <w:rFonts w:cs="Times New Roman"/>
      </w:rPr>
    </w:lvl>
    <w:lvl w:ilvl="8" w:tplc="0416001B">
      <w:start w:val="1"/>
      <w:numFmt w:val="lowerRoman"/>
      <w:lvlText w:val="%9."/>
      <w:lvlJc w:val="right"/>
      <w:pPr>
        <w:tabs>
          <w:tab w:val="num" w:pos="6480"/>
        </w:tabs>
        <w:ind w:left="6480" w:hanging="180"/>
      </w:pPr>
      <w:rPr>
        <w:rFonts w:cs="Times New Roman"/>
      </w:rPr>
    </w:lvl>
  </w:abstractNum>
  <w:abstractNum w:abstractNumId="2" w15:restartNumberingAfterBreak="0">
    <w:nsid w:val="24D41D3B"/>
    <w:multiLevelType w:val="hybridMultilevel"/>
    <w:tmpl w:val="E370C4B2"/>
    <w:lvl w:ilvl="0" w:tplc="8ECC8D06">
      <w:start w:val="1"/>
      <w:numFmt w:val="lowerLetter"/>
      <w:lvlText w:val="%1)"/>
      <w:lvlJc w:val="left"/>
      <w:pPr>
        <w:ind w:left="1854" w:hanging="360"/>
      </w:pPr>
      <w:rPr>
        <w:rFonts w:hint="default"/>
        <w:b w:val="0"/>
        <w:i w:val="0"/>
        <w:iCs/>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3" w15:restartNumberingAfterBreak="0">
    <w:nsid w:val="46BD759A"/>
    <w:multiLevelType w:val="hybridMultilevel"/>
    <w:tmpl w:val="74F8DC7E"/>
    <w:lvl w:ilvl="0" w:tplc="8B141678">
      <w:start w:val="1"/>
      <w:numFmt w:val="upperRoman"/>
      <w:lvlText w:val="%1 - "/>
      <w:lvlJc w:val="left"/>
      <w:pPr>
        <w:tabs>
          <w:tab w:val="num" w:pos="720"/>
        </w:tabs>
        <w:ind w:left="360" w:hanging="360"/>
      </w:pPr>
      <w:rPr>
        <w:rFonts w:hint="default"/>
      </w:rPr>
    </w:lvl>
    <w:lvl w:ilvl="1" w:tplc="04160019">
      <w:start w:val="1"/>
      <w:numFmt w:val="lowerLetter"/>
      <w:lvlText w:val="%2."/>
      <w:lvlJc w:val="left"/>
      <w:pPr>
        <w:tabs>
          <w:tab w:val="num" w:pos="1440"/>
        </w:tabs>
        <w:ind w:left="1440" w:hanging="360"/>
      </w:pPr>
      <w:rPr>
        <w:rFonts w:cs="Times New Roman"/>
      </w:rPr>
    </w:lvl>
    <w:lvl w:ilvl="2" w:tplc="0416001B">
      <w:start w:val="1"/>
      <w:numFmt w:val="lowerRoman"/>
      <w:lvlText w:val="%3."/>
      <w:lvlJc w:val="right"/>
      <w:pPr>
        <w:tabs>
          <w:tab w:val="num" w:pos="2160"/>
        </w:tabs>
        <w:ind w:left="2160" w:hanging="18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lowerLetter"/>
      <w:lvlText w:val="%5."/>
      <w:lvlJc w:val="left"/>
      <w:pPr>
        <w:tabs>
          <w:tab w:val="num" w:pos="3600"/>
        </w:tabs>
        <w:ind w:left="3600" w:hanging="360"/>
      </w:pPr>
      <w:rPr>
        <w:rFonts w:cs="Times New Roman"/>
      </w:rPr>
    </w:lvl>
    <w:lvl w:ilvl="5" w:tplc="0416001B">
      <w:start w:val="1"/>
      <w:numFmt w:val="lowerRoman"/>
      <w:lvlText w:val="%6."/>
      <w:lvlJc w:val="right"/>
      <w:pPr>
        <w:tabs>
          <w:tab w:val="num" w:pos="4320"/>
        </w:tabs>
        <w:ind w:left="4320" w:hanging="18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lowerLetter"/>
      <w:lvlText w:val="%8."/>
      <w:lvlJc w:val="left"/>
      <w:pPr>
        <w:tabs>
          <w:tab w:val="num" w:pos="5760"/>
        </w:tabs>
        <w:ind w:left="5760" w:hanging="360"/>
      </w:pPr>
      <w:rPr>
        <w:rFonts w:cs="Times New Roman"/>
      </w:rPr>
    </w:lvl>
    <w:lvl w:ilvl="8" w:tplc="0416001B">
      <w:start w:val="1"/>
      <w:numFmt w:val="lowerRoman"/>
      <w:lvlText w:val="%9."/>
      <w:lvlJc w:val="right"/>
      <w:pPr>
        <w:tabs>
          <w:tab w:val="num" w:pos="6480"/>
        </w:tabs>
        <w:ind w:left="6480" w:hanging="180"/>
      </w:pPr>
      <w:rPr>
        <w:rFonts w:cs="Times New Roman"/>
      </w:rPr>
    </w:lvl>
  </w:abstractNum>
  <w:abstractNum w:abstractNumId="4" w15:restartNumberingAfterBreak="0">
    <w:nsid w:val="4DD36554"/>
    <w:multiLevelType w:val="hybridMultilevel"/>
    <w:tmpl w:val="7A5209EA"/>
    <w:lvl w:ilvl="0" w:tplc="A82ACC0A">
      <w:start w:val="1"/>
      <w:numFmt w:val="lowerLetter"/>
      <w:lvlText w:val="%1)"/>
      <w:lvlJc w:val="left"/>
      <w:pPr>
        <w:ind w:left="720" w:hanging="360"/>
      </w:pPr>
      <w:rPr>
        <w:b w:val="0"/>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53B05D04"/>
    <w:multiLevelType w:val="hybridMultilevel"/>
    <w:tmpl w:val="B652FC64"/>
    <w:lvl w:ilvl="0" w:tplc="FCFCEF42">
      <w:start w:val="1"/>
      <w:numFmt w:val="upperRoman"/>
      <w:lvlText w:val="%1 - "/>
      <w:lvlJc w:val="left"/>
      <w:pPr>
        <w:tabs>
          <w:tab w:val="num" w:pos="720"/>
        </w:tabs>
        <w:ind w:left="360" w:hanging="360"/>
      </w:pPr>
      <w:rPr>
        <w:rFonts w:hint="default"/>
      </w:rPr>
    </w:lvl>
    <w:lvl w:ilvl="1" w:tplc="04160019">
      <w:start w:val="1"/>
      <w:numFmt w:val="lowerLetter"/>
      <w:lvlText w:val="%2."/>
      <w:lvlJc w:val="left"/>
      <w:pPr>
        <w:tabs>
          <w:tab w:val="num" w:pos="1440"/>
        </w:tabs>
        <w:ind w:left="1440" w:hanging="360"/>
      </w:pPr>
      <w:rPr>
        <w:rFonts w:cs="Times New Roman"/>
      </w:rPr>
    </w:lvl>
    <w:lvl w:ilvl="2" w:tplc="0416001B">
      <w:start w:val="1"/>
      <w:numFmt w:val="lowerRoman"/>
      <w:lvlText w:val="%3."/>
      <w:lvlJc w:val="right"/>
      <w:pPr>
        <w:tabs>
          <w:tab w:val="num" w:pos="2160"/>
        </w:tabs>
        <w:ind w:left="2160" w:hanging="18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lowerLetter"/>
      <w:lvlText w:val="%5."/>
      <w:lvlJc w:val="left"/>
      <w:pPr>
        <w:tabs>
          <w:tab w:val="num" w:pos="3600"/>
        </w:tabs>
        <w:ind w:left="3600" w:hanging="360"/>
      </w:pPr>
      <w:rPr>
        <w:rFonts w:cs="Times New Roman"/>
      </w:rPr>
    </w:lvl>
    <w:lvl w:ilvl="5" w:tplc="0416001B">
      <w:start w:val="1"/>
      <w:numFmt w:val="lowerRoman"/>
      <w:lvlText w:val="%6."/>
      <w:lvlJc w:val="right"/>
      <w:pPr>
        <w:tabs>
          <w:tab w:val="num" w:pos="4320"/>
        </w:tabs>
        <w:ind w:left="4320" w:hanging="18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lowerLetter"/>
      <w:lvlText w:val="%8."/>
      <w:lvlJc w:val="left"/>
      <w:pPr>
        <w:tabs>
          <w:tab w:val="num" w:pos="5760"/>
        </w:tabs>
        <w:ind w:left="5760" w:hanging="360"/>
      </w:pPr>
      <w:rPr>
        <w:rFonts w:cs="Times New Roman"/>
      </w:rPr>
    </w:lvl>
    <w:lvl w:ilvl="8" w:tplc="0416001B">
      <w:start w:val="1"/>
      <w:numFmt w:val="lowerRoman"/>
      <w:lvlText w:val="%9."/>
      <w:lvlJc w:val="right"/>
      <w:pPr>
        <w:tabs>
          <w:tab w:val="num" w:pos="6480"/>
        </w:tabs>
        <w:ind w:left="6480" w:hanging="180"/>
      </w:pPr>
      <w:rPr>
        <w:rFonts w:cs="Times New Roman"/>
      </w:rPr>
    </w:lvl>
  </w:abstractNum>
  <w:abstractNum w:abstractNumId="6" w15:restartNumberingAfterBreak="0">
    <w:nsid w:val="57540C66"/>
    <w:multiLevelType w:val="hybridMultilevel"/>
    <w:tmpl w:val="3450705C"/>
    <w:lvl w:ilvl="0" w:tplc="CB645DCE">
      <w:start w:val="1"/>
      <w:numFmt w:val="upperRoman"/>
      <w:lvlText w:val="%1 - "/>
      <w:lvlJc w:val="left"/>
      <w:pPr>
        <w:tabs>
          <w:tab w:val="num" w:pos="720"/>
        </w:tabs>
        <w:ind w:left="-3" w:firstLine="3"/>
      </w:pPr>
      <w:rPr>
        <w:rFonts w:ascii="Arial" w:hAnsi="Arial" w:hint="default"/>
        <w:b w:val="0"/>
        <w:i w:val="0"/>
        <w:sz w:val="24"/>
      </w:rPr>
    </w:lvl>
    <w:lvl w:ilvl="1" w:tplc="04160019">
      <w:start w:val="1"/>
      <w:numFmt w:val="lowerLetter"/>
      <w:lvlText w:val="%2."/>
      <w:lvlJc w:val="left"/>
      <w:pPr>
        <w:tabs>
          <w:tab w:val="num" w:pos="1440"/>
        </w:tabs>
        <w:ind w:left="1440" w:hanging="360"/>
      </w:pPr>
      <w:rPr>
        <w:rFonts w:cs="Times New Roman"/>
      </w:rPr>
    </w:lvl>
    <w:lvl w:ilvl="2" w:tplc="0416001B">
      <w:start w:val="1"/>
      <w:numFmt w:val="lowerRoman"/>
      <w:lvlText w:val="%3."/>
      <w:lvlJc w:val="right"/>
      <w:pPr>
        <w:tabs>
          <w:tab w:val="num" w:pos="2160"/>
        </w:tabs>
        <w:ind w:left="2160" w:hanging="18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lowerLetter"/>
      <w:lvlText w:val="%5."/>
      <w:lvlJc w:val="left"/>
      <w:pPr>
        <w:tabs>
          <w:tab w:val="num" w:pos="3600"/>
        </w:tabs>
        <w:ind w:left="3600" w:hanging="360"/>
      </w:pPr>
      <w:rPr>
        <w:rFonts w:cs="Times New Roman"/>
      </w:rPr>
    </w:lvl>
    <w:lvl w:ilvl="5" w:tplc="0416001B">
      <w:start w:val="1"/>
      <w:numFmt w:val="lowerRoman"/>
      <w:lvlText w:val="%6."/>
      <w:lvlJc w:val="right"/>
      <w:pPr>
        <w:tabs>
          <w:tab w:val="num" w:pos="4320"/>
        </w:tabs>
        <w:ind w:left="4320" w:hanging="18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lowerLetter"/>
      <w:lvlText w:val="%8."/>
      <w:lvlJc w:val="left"/>
      <w:pPr>
        <w:tabs>
          <w:tab w:val="num" w:pos="5760"/>
        </w:tabs>
        <w:ind w:left="5760" w:hanging="360"/>
      </w:pPr>
      <w:rPr>
        <w:rFonts w:cs="Times New Roman"/>
      </w:rPr>
    </w:lvl>
    <w:lvl w:ilvl="8" w:tplc="0416001B">
      <w:start w:val="1"/>
      <w:numFmt w:val="lowerRoman"/>
      <w:lvlText w:val="%9."/>
      <w:lvlJc w:val="right"/>
      <w:pPr>
        <w:tabs>
          <w:tab w:val="num" w:pos="6480"/>
        </w:tabs>
        <w:ind w:left="6480" w:hanging="180"/>
      </w:pPr>
      <w:rPr>
        <w:rFonts w:cs="Times New Roman"/>
      </w:rPr>
    </w:lvl>
  </w:abstractNum>
  <w:abstractNum w:abstractNumId="7" w15:restartNumberingAfterBreak="0">
    <w:nsid w:val="6DB80555"/>
    <w:multiLevelType w:val="hybridMultilevel"/>
    <w:tmpl w:val="B3A07920"/>
    <w:lvl w:ilvl="0" w:tplc="FCFCEF42">
      <w:start w:val="1"/>
      <w:numFmt w:val="upperRoman"/>
      <w:lvlText w:val="%1 - "/>
      <w:lvlJc w:val="left"/>
      <w:pPr>
        <w:tabs>
          <w:tab w:val="num" w:pos="720"/>
        </w:tabs>
        <w:ind w:left="360" w:hanging="360"/>
      </w:pPr>
      <w:rPr>
        <w:rFonts w:hint="default"/>
      </w:rPr>
    </w:lvl>
    <w:lvl w:ilvl="1" w:tplc="04160019">
      <w:start w:val="1"/>
      <w:numFmt w:val="lowerLetter"/>
      <w:lvlText w:val="%2."/>
      <w:lvlJc w:val="left"/>
      <w:pPr>
        <w:tabs>
          <w:tab w:val="num" w:pos="1440"/>
        </w:tabs>
        <w:ind w:left="1440" w:hanging="360"/>
      </w:pPr>
      <w:rPr>
        <w:rFonts w:cs="Times New Roman"/>
      </w:rPr>
    </w:lvl>
    <w:lvl w:ilvl="2" w:tplc="0416001B">
      <w:start w:val="1"/>
      <w:numFmt w:val="lowerRoman"/>
      <w:lvlText w:val="%3."/>
      <w:lvlJc w:val="right"/>
      <w:pPr>
        <w:tabs>
          <w:tab w:val="num" w:pos="2160"/>
        </w:tabs>
        <w:ind w:left="2160" w:hanging="18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lowerLetter"/>
      <w:lvlText w:val="%5."/>
      <w:lvlJc w:val="left"/>
      <w:pPr>
        <w:tabs>
          <w:tab w:val="num" w:pos="3600"/>
        </w:tabs>
        <w:ind w:left="3600" w:hanging="360"/>
      </w:pPr>
      <w:rPr>
        <w:rFonts w:cs="Times New Roman"/>
      </w:rPr>
    </w:lvl>
    <w:lvl w:ilvl="5" w:tplc="0416001B">
      <w:start w:val="1"/>
      <w:numFmt w:val="lowerRoman"/>
      <w:lvlText w:val="%6."/>
      <w:lvlJc w:val="right"/>
      <w:pPr>
        <w:tabs>
          <w:tab w:val="num" w:pos="4320"/>
        </w:tabs>
        <w:ind w:left="4320" w:hanging="18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lowerLetter"/>
      <w:lvlText w:val="%8."/>
      <w:lvlJc w:val="left"/>
      <w:pPr>
        <w:tabs>
          <w:tab w:val="num" w:pos="5760"/>
        </w:tabs>
        <w:ind w:left="5760" w:hanging="360"/>
      </w:pPr>
      <w:rPr>
        <w:rFonts w:cs="Times New Roman"/>
      </w:rPr>
    </w:lvl>
    <w:lvl w:ilvl="8" w:tplc="0416001B">
      <w:start w:val="1"/>
      <w:numFmt w:val="lowerRoman"/>
      <w:lvlText w:val="%9."/>
      <w:lvlJc w:val="right"/>
      <w:pPr>
        <w:tabs>
          <w:tab w:val="num" w:pos="6480"/>
        </w:tabs>
        <w:ind w:left="6480" w:hanging="180"/>
      </w:pPr>
      <w:rPr>
        <w:rFonts w:cs="Times New Roman"/>
      </w:rPr>
    </w:lvl>
  </w:abstractNum>
  <w:abstractNum w:abstractNumId="8" w15:restartNumberingAfterBreak="0">
    <w:nsid w:val="708D1B31"/>
    <w:multiLevelType w:val="hybridMultilevel"/>
    <w:tmpl w:val="02B06C0C"/>
    <w:lvl w:ilvl="0" w:tplc="928473BE">
      <w:start w:val="1"/>
      <w:numFmt w:val="lowerLetter"/>
      <w:lvlText w:val="%1)"/>
      <w:lvlJc w:val="left"/>
      <w:pPr>
        <w:tabs>
          <w:tab w:val="num" w:pos="360"/>
        </w:tabs>
        <w:ind w:left="360" w:hanging="360"/>
      </w:pPr>
      <w:rPr>
        <w:rFonts w:hint="default"/>
        <w:b w:val="0"/>
        <w:i w:val="0"/>
        <w:iCs/>
      </w:rPr>
    </w:lvl>
    <w:lvl w:ilvl="1" w:tplc="04160019">
      <w:start w:val="1"/>
      <w:numFmt w:val="lowerLetter"/>
      <w:lvlText w:val="%2."/>
      <w:lvlJc w:val="left"/>
      <w:pPr>
        <w:tabs>
          <w:tab w:val="num" w:pos="589"/>
        </w:tabs>
        <w:ind w:left="589" w:hanging="360"/>
      </w:pPr>
      <w:rPr>
        <w:rFonts w:cs="Times New Roman"/>
      </w:rPr>
    </w:lvl>
    <w:lvl w:ilvl="2" w:tplc="0416001B">
      <w:start w:val="1"/>
      <w:numFmt w:val="lowerRoman"/>
      <w:lvlText w:val="%3."/>
      <w:lvlJc w:val="right"/>
      <w:pPr>
        <w:tabs>
          <w:tab w:val="num" w:pos="1309"/>
        </w:tabs>
        <w:ind w:left="1309" w:hanging="180"/>
      </w:pPr>
      <w:rPr>
        <w:rFonts w:cs="Times New Roman"/>
      </w:rPr>
    </w:lvl>
    <w:lvl w:ilvl="3" w:tplc="0416000F">
      <w:start w:val="1"/>
      <w:numFmt w:val="decimal"/>
      <w:lvlText w:val="%4."/>
      <w:lvlJc w:val="left"/>
      <w:pPr>
        <w:tabs>
          <w:tab w:val="num" w:pos="2029"/>
        </w:tabs>
        <w:ind w:left="2029" w:hanging="360"/>
      </w:pPr>
      <w:rPr>
        <w:rFonts w:cs="Times New Roman"/>
      </w:rPr>
    </w:lvl>
    <w:lvl w:ilvl="4" w:tplc="04160019">
      <w:start w:val="1"/>
      <w:numFmt w:val="lowerLetter"/>
      <w:lvlText w:val="%5."/>
      <w:lvlJc w:val="left"/>
      <w:pPr>
        <w:tabs>
          <w:tab w:val="num" w:pos="2749"/>
        </w:tabs>
        <w:ind w:left="2749" w:hanging="360"/>
      </w:pPr>
      <w:rPr>
        <w:rFonts w:cs="Times New Roman"/>
      </w:rPr>
    </w:lvl>
    <w:lvl w:ilvl="5" w:tplc="0416001B">
      <w:start w:val="1"/>
      <w:numFmt w:val="lowerRoman"/>
      <w:lvlText w:val="%6."/>
      <w:lvlJc w:val="right"/>
      <w:pPr>
        <w:tabs>
          <w:tab w:val="num" w:pos="3469"/>
        </w:tabs>
        <w:ind w:left="3469" w:hanging="180"/>
      </w:pPr>
      <w:rPr>
        <w:rFonts w:cs="Times New Roman"/>
      </w:rPr>
    </w:lvl>
    <w:lvl w:ilvl="6" w:tplc="0416000F">
      <w:start w:val="1"/>
      <w:numFmt w:val="decimal"/>
      <w:lvlText w:val="%7."/>
      <w:lvlJc w:val="left"/>
      <w:pPr>
        <w:tabs>
          <w:tab w:val="num" w:pos="4189"/>
        </w:tabs>
        <w:ind w:left="4189" w:hanging="360"/>
      </w:pPr>
      <w:rPr>
        <w:rFonts w:cs="Times New Roman"/>
      </w:rPr>
    </w:lvl>
    <w:lvl w:ilvl="7" w:tplc="04160019">
      <w:start w:val="1"/>
      <w:numFmt w:val="lowerLetter"/>
      <w:lvlText w:val="%8."/>
      <w:lvlJc w:val="left"/>
      <w:pPr>
        <w:tabs>
          <w:tab w:val="num" w:pos="4909"/>
        </w:tabs>
        <w:ind w:left="4909" w:hanging="360"/>
      </w:pPr>
      <w:rPr>
        <w:rFonts w:cs="Times New Roman"/>
      </w:rPr>
    </w:lvl>
    <w:lvl w:ilvl="8" w:tplc="0416001B">
      <w:start w:val="1"/>
      <w:numFmt w:val="lowerRoman"/>
      <w:lvlText w:val="%9."/>
      <w:lvlJc w:val="right"/>
      <w:pPr>
        <w:tabs>
          <w:tab w:val="num" w:pos="5629"/>
        </w:tabs>
        <w:ind w:left="5629" w:hanging="180"/>
      </w:pPr>
      <w:rPr>
        <w:rFonts w:cs="Times New Roman"/>
      </w:rPr>
    </w:lvl>
  </w:abstractNum>
  <w:num w:numId="1" w16cid:durableId="7199409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18466980">
    <w:abstractNumId w:val="6"/>
  </w:num>
  <w:num w:numId="3" w16cid:durableId="1586838248">
    <w:abstractNumId w:val="5"/>
  </w:num>
  <w:num w:numId="4" w16cid:durableId="1746032615">
    <w:abstractNumId w:val="7"/>
  </w:num>
  <w:num w:numId="5" w16cid:durableId="1249728998">
    <w:abstractNumId w:val="3"/>
  </w:num>
  <w:num w:numId="6" w16cid:durableId="719478354">
    <w:abstractNumId w:val="2"/>
  </w:num>
  <w:num w:numId="7" w16cid:durableId="1641954752">
    <w:abstractNumId w:val="0"/>
  </w:num>
  <w:num w:numId="8" w16cid:durableId="1915577954">
    <w:abstractNumId w:val="8"/>
  </w:num>
  <w:num w:numId="9" w16cid:durableId="12303804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F79"/>
    <w:rsid w:val="00004E9A"/>
    <w:rsid w:val="00082AD0"/>
    <w:rsid w:val="000B3FDA"/>
    <w:rsid w:val="0015080C"/>
    <w:rsid w:val="0015408B"/>
    <w:rsid w:val="001B125D"/>
    <w:rsid w:val="001C350C"/>
    <w:rsid w:val="001D193A"/>
    <w:rsid w:val="00200794"/>
    <w:rsid w:val="002D7D1B"/>
    <w:rsid w:val="00322DD9"/>
    <w:rsid w:val="003B709B"/>
    <w:rsid w:val="003C536B"/>
    <w:rsid w:val="004842AD"/>
    <w:rsid w:val="00500192"/>
    <w:rsid w:val="00542D72"/>
    <w:rsid w:val="00566C1B"/>
    <w:rsid w:val="005B0BED"/>
    <w:rsid w:val="005B2563"/>
    <w:rsid w:val="00602C4B"/>
    <w:rsid w:val="00625A42"/>
    <w:rsid w:val="00660278"/>
    <w:rsid w:val="006D3E28"/>
    <w:rsid w:val="00722902"/>
    <w:rsid w:val="00737653"/>
    <w:rsid w:val="00884CB1"/>
    <w:rsid w:val="00916A27"/>
    <w:rsid w:val="00925883"/>
    <w:rsid w:val="00AC3743"/>
    <w:rsid w:val="00B03AC1"/>
    <w:rsid w:val="00B14F79"/>
    <w:rsid w:val="00B54B6E"/>
    <w:rsid w:val="00BC0B9A"/>
    <w:rsid w:val="00C16B53"/>
    <w:rsid w:val="00C53ACC"/>
    <w:rsid w:val="00CB6DBC"/>
    <w:rsid w:val="00CD2F82"/>
    <w:rsid w:val="00E000D2"/>
    <w:rsid w:val="00E774EF"/>
    <w:rsid w:val="00E91299"/>
    <w:rsid w:val="00FA0CE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B6CC92"/>
  <w15:chartTrackingRefBased/>
  <w15:docId w15:val="{9E7F6DFE-BE79-438D-8F7C-C49A37252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Ttulo7">
    <w:name w:val="heading 7"/>
    <w:basedOn w:val="Normal"/>
    <w:next w:val="Normal"/>
    <w:link w:val="Ttulo7Char"/>
    <w:uiPriority w:val="99"/>
    <w:semiHidden/>
    <w:unhideWhenUsed/>
    <w:qFormat/>
    <w:rsid w:val="00FA0CE2"/>
    <w:pPr>
      <w:keepNext/>
      <w:pBdr>
        <w:top w:val="single" w:sz="6" w:space="1" w:color="auto"/>
        <w:left w:val="single" w:sz="6" w:space="1" w:color="auto"/>
        <w:bottom w:val="single" w:sz="6" w:space="1" w:color="auto"/>
        <w:right w:val="single" w:sz="6" w:space="1" w:color="auto"/>
      </w:pBdr>
      <w:shd w:val="pct5" w:color="auto" w:fill="auto"/>
      <w:tabs>
        <w:tab w:val="center" w:pos="1418"/>
        <w:tab w:val="center" w:pos="4253"/>
        <w:tab w:val="center" w:pos="7088"/>
      </w:tabs>
      <w:spacing w:before="120" w:after="120" w:line="240" w:lineRule="auto"/>
      <w:jc w:val="right"/>
      <w:outlineLvl w:val="6"/>
    </w:pPr>
    <w:rPr>
      <w:rFonts w:ascii="Tahoma" w:eastAsia="Times New Roman" w:hAnsi="Tahoma" w:cs="Tahoma"/>
      <w:sz w:val="72"/>
      <w:szCs w:val="20"/>
      <w:lang w:eastAsia="pt-BR"/>
    </w:rPr>
  </w:style>
  <w:style w:type="paragraph" w:styleId="Ttulo9">
    <w:name w:val="heading 9"/>
    <w:basedOn w:val="Normal"/>
    <w:next w:val="Normal"/>
    <w:link w:val="Ttulo9Char"/>
    <w:uiPriority w:val="99"/>
    <w:semiHidden/>
    <w:unhideWhenUsed/>
    <w:qFormat/>
    <w:rsid w:val="00FA0CE2"/>
    <w:pPr>
      <w:keepNext/>
      <w:spacing w:after="0" w:line="360" w:lineRule="auto"/>
      <w:ind w:left="6373"/>
      <w:jc w:val="both"/>
      <w:outlineLvl w:val="8"/>
    </w:pPr>
    <w:rPr>
      <w:rFonts w:ascii="Tahoma" w:eastAsia="Times New Roman" w:hAnsi="Tahoma" w:cs="Tahoma"/>
      <w:b/>
      <w:bCs/>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14F79"/>
    <w:pPr>
      <w:tabs>
        <w:tab w:val="center" w:pos="4252"/>
        <w:tab w:val="right" w:pos="8504"/>
      </w:tabs>
    </w:pPr>
  </w:style>
  <w:style w:type="character" w:customStyle="1" w:styleId="CabealhoChar">
    <w:name w:val="Cabeçalho Char"/>
    <w:basedOn w:val="Fontepargpadro"/>
    <w:link w:val="Cabealho"/>
    <w:uiPriority w:val="99"/>
    <w:rsid w:val="00B14F79"/>
    <w:rPr>
      <w:sz w:val="22"/>
      <w:szCs w:val="22"/>
      <w:lang w:eastAsia="en-US"/>
    </w:rPr>
  </w:style>
  <w:style w:type="paragraph" w:styleId="Rodap">
    <w:name w:val="footer"/>
    <w:basedOn w:val="Normal"/>
    <w:link w:val="RodapChar"/>
    <w:uiPriority w:val="99"/>
    <w:unhideWhenUsed/>
    <w:rsid w:val="00B14F79"/>
    <w:pPr>
      <w:tabs>
        <w:tab w:val="center" w:pos="4252"/>
        <w:tab w:val="right" w:pos="8504"/>
      </w:tabs>
    </w:pPr>
  </w:style>
  <w:style w:type="character" w:customStyle="1" w:styleId="RodapChar">
    <w:name w:val="Rodapé Char"/>
    <w:basedOn w:val="Fontepargpadro"/>
    <w:link w:val="Rodap"/>
    <w:uiPriority w:val="99"/>
    <w:rsid w:val="00B14F79"/>
    <w:rPr>
      <w:sz w:val="22"/>
      <w:szCs w:val="22"/>
      <w:lang w:eastAsia="en-US"/>
    </w:rPr>
  </w:style>
  <w:style w:type="character" w:customStyle="1" w:styleId="Ttulo7Char">
    <w:name w:val="Título 7 Char"/>
    <w:basedOn w:val="Fontepargpadro"/>
    <w:link w:val="Ttulo7"/>
    <w:uiPriority w:val="99"/>
    <w:semiHidden/>
    <w:rsid w:val="00FA0CE2"/>
    <w:rPr>
      <w:rFonts w:ascii="Tahoma" w:eastAsia="Times New Roman" w:hAnsi="Tahoma" w:cs="Tahoma"/>
      <w:sz w:val="72"/>
      <w:shd w:val="pct5" w:color="auto" w:fill="auto"/>
    </w:rPr>
  </w:style>
  <w:style w:type="character" w:customStyle="1" w:styleId="Ttulo9Char">
    <w:name w:val="Título 9 Char"/>
    <w:basedOn w:val="Fontepargpadro"/>
    <w:link w:val="Ttulo9"/>
    <w:uiPriority w:val="99"/>
    <w:semiHidden/>
    <w:rsid w:val="00FA0CE2"/>
    <w:rPr>
      <w:rFonts w:ascii="Tahoma" w:eastAsia="Times New Roman" w:hAnsi="Tahoma" w:cs="Tahoma"/>
      <w:b/>
      <w:bCs/>
      <w:sz w:val="22"/>
    </w:rPr>
  </w:style>
  <w:style w:type="paragraph" w:styleId="Textodenotaderodap">
    <w:name w:val="footnote text"/>
    <w:basedOn w:val="Normal"/>
    <w:link w:val="TextodenotaderodapChar"/>
    <w:uiPriority w:val="99"/>
    <w:semiHidden/>
    <w:unhideWhenUsed/>
    <w:rsid w:val="00FA0CE2"/>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FA0CE2"/>
    <w:rPr>
      <w:lang w:eastAsia="en-US"/>
    </w:rPr>
  </w:style>
  <w:style w:type="character" w:styleId="Refdenotaderodap">
    <w:name w:val="footnote reference"/>
    <w:uiPriority w:val="99"/>
    <w:semiHidden/>
    <w:unhideWhenUsed/>
    <w:rsid w:val="00FA0CE2"/>
    <w:rPr>
      <w:vertAlign w:val="superscript"/>
    </w:rPr>
  </w:style>
  <w:style w:type="paragraph" w:customStyle="1" w:styleId="Default">
    <w:name w:val="Default"/>
    <w:uiPriority w:val="99"/>
    <w:rsid w:val="00FA0CE2"/>
    <w:pPr>
      <w:autoSpaceDE w:val="0"/>
      <w:autoSpaceDN w:val="0"/>
      <w:adjustRightInd w:val="0"/>
    </w:pPr>
    <w:rPr>
      <w:rFonts w:ascii="Arial" w:hAnsi="Arial" w:cs="Arial"/>
      <w:color w:val="000000"/>
      <w:sz w:val="24"/>
      <w:szCs w:val="24"/>
      <w:lang w:eastAsia="en-US"/>
    </w:rPr>
  </w:style>
  <w:style w:type="character" w:styleId="Hyperlink">
    <w:name w:val="Hyperlink"/>
    <w:uiPriority w:val="99"/>
    <w:rsid w:val="00FA0CE2"/>
    <w:rPr>
      <w:color w:val="0000FF"/>
      <w:u w:val="single"/>
    </w:rPr>
  </w:style>
  <w:style w:type="paragraph" w:customStyle="1" w:styleId="c-1">
    <w:name w:val="c-1"/>
    <w:basedOn w:val="Normal"/>
    <w:uiPriority w:val="99"/>
    <w:rsid w:val="00FA0CE2"/>
    <w:pPr>
      <w:spacing w:before="120" w:after="120" w:line="360" w:lineRule="auto"/>
      <w:jc w:val="both"/>
    </w:pPr>
    <w:rPr>
      <w:rFonts w:ascii="Tahoma" w:eastAsia="Times New Roman" w:hAnsi="Tahoma"/>
      <w:szCs w:val="20"/>
      <w:lang w:eastAsia="pt-BR"/>
    </w:rPr>
  </w:style>
  <w:style w:type="paragraph" w:customStyle="1" w:styleId="m-3">
    <w:name w:val="m-3"/>
    <w:basedOn w:val="Normal"/>
    <w:uiPriority w:val="99"/>
    <w:rsid w:val="00FA0CE2"/>
    <w:pPr>
      <w:numPr>
        <w:numId w:val="1"/>
      </w:numPr>
      <w:spacing w:before="120" w:after="120" w:line="360" w:lineRule="auto"/>
      <w:jc w:val="both"/>
    </w:pPr>
    <w:rPr>
      <w:rFonts w:ascii="Tahoma" w:eastAsia="Times New Roman" w:hAnsi="Tahoma"/>
      <w:szCs w:val="20"/>
      <w:lang w:eastAsia="pt-BR"/>
    </w:rPr>
  </w:style>
  <w:style w:type="paragraph" w:styleId="Corpodetexto">
    <w:name w:val="Body Text"/>
    <w:basedOn w:val="Default"/>
    <w:next w:val="Default"/>
    <w:link w:val="CorpodetextoChar"/>
    <w:uiPriority w:val="99"/>
    <w:semiHidden/>
    <w:unhideWhenUsed/>
    <w:rsid w:val="00FA0CE2"/>
    <w:rPr>
      <w:rFonts w:ascii="TimesNewRomanPS-BoldMT" w:eastAsia="Times New Roman" w:hAnsi="TimesNewRomanPS-BoldMT" w:cs="Times New Roman"/>
      <w:color w:val="auto"/>
      <w:sz w:val="20"/>
      <w:lang w:eastAsia="pt-BR"/>
    </w:rPr>
  </w:style>
  <w:style w:type="character" w:customStyle="1" w:styleId="CorpodetextoChar">
    <w:name w:val="Corpo de texto Char"/>
    <w:basedOn w:val="Fontepargpadro"/>
    <w:link w:val="Corpodetexto"/>
    <w:uiPriority w:val="99"/>
    <w:semiHidden/>
    <w:rsid w:val="00FA0CE2"/>
    <w:rPr>
      <w:rFonts w:ascii="TimesNewRomanPS-BoldMT" w:eastAsia="Times New Roman" w:hAnsi="TimesNewRomanPS-BoldMT"/>
      <w:szCs w:val="24"/>
    </w:rPr>
  </w:style>
  <w:style w:type="paragraph" w:styleId="PargrafodaLista">
    <w:name w:val="List Paragraph"/>
    <w:basedOn w:val="Normal"/>
    <w:uiPriority w:val="34"/>
    <w:qFormat/>
    <w:rsid w:val="00FA0CE2"/>
    <w:pPr>
      <w:spacing w:after="200" w:line="276" w:lineRule="auto"/>
      <w:ind w:left="720"/>
      <w:contextualSpacing/>
    </w:pPr>
  </w:style>
  <w:style w:type="character" w:styleId="HiperlinkVisitado">
    <w:name w:val="FollowedHyperlink"/>
    <w:basedOn w:val="Fontepargpadro"/>
    <w:uiPriority w:val="99"/>
    <w:semiHidden/>
    <w:unhideWhenUsed/>
    <w:rsid w:val="00FA0CE2"/>
    <w:rPr>
      <w:color w:val="954F72" w:themeColor="followedHyperlink"/>
      <w:u w:val="single"/>
    </w:rPr>
  </w:style>
  <w:style w:type="character" w:styleId="MenoPendente">
    <w:name w:val="Unresolved Mention"/>
    <w:basedOn w:val="Fontepargpadro"/>
    <w:uiPriority w:val="99"/>
    <w:semiHidden/>
    <w:unhideWhenUsed/>
    <w:rsid w:val="00C53A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tce.pr.gov.br/conteudo/instrucao-normativa-n-17-de-6-de-dezembro-de-2007/1215/area/249" TargetMode="External"/><Relationship Id="rId13" Type="http://schemas.openxmlformats.org/officeDocument/2006/relationships/hyperlink" Target="http://www1.tce.pr.gov.br/conteudo/instrucao-tecnica-n&#186;-49-2006/1236/area/24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cprdce@tce.pr.gov.b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1.tce.pr.gov.br/conteudo/provimento-n%C2%BA-47-2002antigo-01-2002-dispoe-sobre-as-atividades-inerentes-a-p/1331/area/249"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1.tce.pr.gov.br/conteudo/provimento-n%C2%BA-47-2002antigo-01-2002-dispoe-sobre-as-atividades-inerentes-a-p/1331/area/249" TargetMode="External"/><Relationship Id="rId4" Type="http://schemas.openxmlformats.org/officeDocument/2006/relationships/settings" Target="settings.xml"/><Relationship Id="rId9" Type="http://schemas.openxmlformats.org/officeDocument/2006/relationships/hyperlink" Target="https://www1.tce.pr.gov.br/conteudo/provimento-n%C2%BA-47-2002antigo-01-2002-dispoe-sobre-as-atividades-inerentes-a-p/1331/area/249"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www1.tce.pr.gov.br/conteudo/instrucao-tecnica-n&#186;-49-2006/1236/area/249" TargetMode="External"/><Relationship Id="rId2" Type="http://schemas.openxmlformats.org/officeDocument/2006/relationships/hyperlink" Target="https://www1.tce.pr.gov.br/multimidia/2006/12/pdf/00048983.pdf" TargetMode="External"/><Relationship Id="rId1" Type="http://schemas.openxmlformats.org/officeDocument/2006/relationships/hyperlink" Target="http://www1.tce.pr.gov.br/multimidia/2006/12/pdf/00000528.pdf" TargetMode="External"/><Relationship Id="rId4" Type="http://schemas.openxmlformats.org/officeDocument/2006/relationships/hyperlink" Target="https://www1.tce.pr.gov.br/conteudo/provimento-n%C2%BA-47-2002antigo-01-2002-dispoe-sobre-as-atividades-inerentes-a-p/1331/area/24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9569C-FAC2-444A-807C-0689B01301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9</Pages>
  <Words>2478</Words>
  <Characters>13387</Characters>
  <Application>Microsoft Office Word</Application>
  <DocSecurity>0</DocSecurity>
  <Lines>111</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Yarusya Rohrich da Fonseca</dc:creator>
  <cp:keywords/>
  <dc:description/>
  <cp:lastModifiedBy>Yarusya Fonseca</cp:lastModifiedBy>
  <cp:revision>14</cp:revision>
  <dcterms:created xsi:type="dcterms:W3CDTF">2021-03-23T12:26:00Z</dcterms:created>
  <dcterms:modified xsi:type="dcterms:W3CDTF">2022-07-12T17:09:00Z</dcterms:modified>
</cp:coreProperties>
</file>