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910F" w14:textId="2B904B22" w:rsidR="00F275BD" w:rsidRDefault="00F275BD" w:rsidP="00C43EF9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INSTRUÇÃO NORMATIVA Nº </w:t>
      </w:r>
      <w:r w:rsidR="00C43EF9">
        <w:rPr>
          <w:rFonts w:ascii="Arial" w:hAnsi="Arial" w:cs="Arial"/>
          <w:b/>
          <w:bCs/>
          <w:sz w:val="28"/>
          <w:szCs w:val="28"/>
        </w:rPr>
        <w:t>139/2018</w:t>
      </w:r>
      <w:r w:rsidR="0095111D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4FE29110" w14:textId="354DFB69" w:rsidR="00F275BD" w:rsidRDefault="00F275BD" w:rsidP="00C43EF9">
      <w:pPr>
        <w:spacing w:before="360" w:after="360" w:line="240" w:lineRule="auto"/>
        <w:ind w:left="4536"/>
        <w:jc w:val="both"/>
        <w:rPr>
          <w:rFonts w:ascii="Arial" w:hAnsi="Arial" w:cs="Arial"/>
          <w:bCs/>
          <w:i/>
        </w:rPr>
      </w:pPr>
      <w:r w:rsidRPr="009A29D5">
        <w:rPr>
          <w:rFonts w:ascii="Arial" w:hAnsi="Arial" w:cs="Arial"/>
          <w:bCs/>
          <w:i/>
        </w:rPr>
        <w:t>Estabelece o escopo para aplicação na análise da prestação de contas do Governador e das Entidades Estaduais dos Poderes Executivo, Legislativo e Judiciário, do Ministério Público e da Defensoria Pública, inclusive os Fundos Especiais, e dá outras providências.</w:t>
      </w:r>
    </w:p>
    <w:p w14:paraId="4FE29111" w14:textId="53FF41A8" w:rsidR="00F275BD" w:rsidRPr="00C43EF9" w:rsidRDefault="00F275BD" w:rsidP="00C43EF9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F2B4A">
        <w:rPr>
          <w:rFonts w:ascii="Arial" w:hAnsi="Arial" w:cs="Arial"/>
          <w:bCs/>
          <w:sz w:val="24"/>
          <w:szCs w:val="24"/>
        </w:rPr>
        <w:t>O</w:t>
      </w:r>
      <w:r w:rsidRPr="00C43EF9">
        <w:rPr>
          <w:rFonts w:ascii="Arial" w:hAnsi="Arial" w:cs="Arial"/>
          <w:b/>
          <w:sz w:val="24"/>
          <w:szCs w:val="24"/>
        </w:rPr>
        <w:t xml:space="preserve"> TRIBUNAL DE CONTAS DO ESTADO DO PARANÁ</w:t>
      </w:r>
      <w:r w:rsidRPr="00C43EF9">
        <w:rPr>
          <w:rFonts w:ascii="Arial" w:hAnsi="Arial" w:cs="Arial"/>
          <w:sz w:val="24"/>
          <w:szCs w:val="24"/>
        </w:rPr>
        <w:t xml:space="preserve">, no uso das atribuições institucionais, estabelecidas na Constituição Federal e do Estado, com fundamento no art. 2º, I, da Lei Orgânica, e nos </w:t>
      </w:r>
      <w:proofErr w:type="spellStart"/>
      <w:r w:rsidRPr="00C43EF9">
        <w:rPr>
          <w:rFonts w:ascii="Arial" w:hAnsi="Arial" w:cs="Arial"/>
          <w:sz w:val="24"/>
          <w:szCs w:val="24"/>
        </w:rPr>
        <w:t>arts</w:t>
      </w:r>
      <w:proofErr w:type="spellEnd"/>
      <w:r w:rsidRPr="00C43EF9">
        <w:rPr>
          <w:rFonts w:ascii="Arial" w:hAnsi="Arial" w:cs="Arial"/>
          <w:sz w:val="24"/>
          <w:szCs w:val="24"/>
        </w:rPr>
        <w:t>. 214 e 223, § 2º, do Regimento Interno,</w:t>
      </w:r>
      <w:r w:rsidR="0008136E">
        <w:rPr>
          <w:rFonts w:ascii="Arial" w:hAnsi="Arial" w:cs="Arial"/>
          <w:sz w:val="24"/>
          <w:szCs w:val="24"/>
        </w:rPr>
        <w:t xml:space="preserve"> e considerando os </w:t>
      </w:r>
      <w:hyperlink r:id="rId7" w:history="1">
        <w:r w:rsidR="0008136E" w:rsidRPr="00371AE1">
          <w:rPr>
            <w:rStyle w:val="Hyperlink"/>
            <w:rFonts w:ascii="Arial" w:hAnsi="Arial" w:cs="Arial"/>
            <w:sz w:val="24"/>
            <w:szCs w:val="24"/>
          </w:rPr>
          <w:t xml:space="preserve">Acórdãos </w:t>
        </w:r>
        <w:proofErr w:type="spellStart"/>
        <w:r w:rsidR="0008136E" w:rsidRPr="00371AE1">
          <w:rPr>
            <w:rStyle w:val="Hyperlink"/>
            <w:rFonts w:ascii="Arial" w:hAnsi="Arial" w:cs="Arial"/>
            <w:sz w:val="24"/>
            <w:szCs w:val="24"/>
          </w:rPr>
          <w:t>nºs</w:t>
        </w:r>
        <w:proofErr w:type="spellEnd"/>
        <w:r w:rsidR="0008136E" w:rsidRPr="00371AE1">
          <w:rPr>
            <w:rStyle w:val="Hyperlink"/>
            <w:rFonts w:ascii="Arial" w:hAnsi="Arial" w:cs="Arial"/>
            <w:sz w:val="24"/>
            <w:szCs w:val="24"/>
          </w:rPr>
          <w:t xml:space="preserve"> 4.991/17</w:t>
        </w:r>
      </w:hyperlink>
      <w:r w:rsidR="0008136E" w:rsidRPr="007F2B4A">
        <w:rPr>
          <w:rFonts w:ascii="Arial" w:hAnsi="Arial" w:cs="Arial"/>
          <w:color w:val="0000FF"/>
          <w:sz w:val="24"/>
          <w:szCs w:val="24"/>
        </w:rPr>
        <w:t xml:space="preserve"> </w:t>
      </w:r>
      <w:r w:rsidR="0008136E" w:rsidRPr="00371AE1">
        <w:rPr>
          <w:rFonts w:ascii="Arial" w:hAnsi="Arial" w:cs="Arial"/>
          <w:sz w:val="24"/>
          <w:szCs w:val="24"/>
        </w:rPr>
        <w:t>e</w:t>
      </w:r>
      <w:r w:rsidR="0008136E" w:rsidRPr="007F2B4A">
        <w:rPr>
          <w:rFonts w:ascii="Arial" w:hAnsi="Arial" w:cs="Arial"/>
          <w:color w:val="0000FF"/>
          <w:sz w:val="24"/>
          <w:szCs w:val="24"/>
        </w:rPr>
        <w:t xml:space="preserve"> </w:t>
      </w:r>
      <w:hyperlink r:id="rId8" w:history="1">
        <w:r w:rsidR="0008136E" w:rsidRPr="00504EFF">
          <w:rPr>
            <w:rStyle w:val="Hyperlink"/>
            <w:rFonts w:ascii="Arial" w:hAnsi="Arial" w:cs="Arial"/>
            <w:sz w:val="24"/>
            <w:szCs w:val="24"/>
          </w:rPr>
          <w:t>72/18</w:t>
        </w:r>
      </w:hyperlink>
      <w:r w:rsidR="0008136E" w:rsidRPr="007F2B4A">
        <w:rPr>
          <w:rFonts w:ascii="Arial" w:hAnsi="Arial" w:cs="Arial"/>
          <w:color w:val="0000FF"/>
          <w:sz w:val="24"/>
          <w:szCs w:val="24"/>
        </w:rPr>
        <w:t xml:space="preserve"> </w:t>
      </w:r>
      <w:r w:rsidR="0008136E">
        <w:rPr>
          <w:rFonts w:ascii="Arial" w:hAnsi="Arial" w:cs="Arial"/>
          <w:sz w:val="24"/>
          <w:szCs w:val="24"/>
        </w:rPr>
        <w:t>– Tribunal Pleno, Processo nº 721814/17,</w:t>
      </w:r>
    </w:p>
    <w:p w14:paraId="4FE29112" w14:textId="77777777" w:rsidR="00F275BD" w:rsidRPr="00E844B3" w:rsidRDefault="00F275BD" w:rsidP="00B35101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36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E844B3">
        <w:rPr>
          <w:rFonts w:ascii="Arial" w:hAnsi="Arial" w:cs="Arial"/>
          <w:b/>
          <w:bCs/>
          <w:sz w:val="24"/>
          <w:szCs w:val="24"/>
        </w:rPr>
        <w:t>RESOLVE</w:t>
      </w:r>
    </w:p>
    <w:p w14:paraId="4FE29113" w14:textId="77777777" w:rsidR="00F275BD" w:rsidRPr="00E844B3" w:rsidRDefault="00F275BD" w:rsidP="00B35101">
      <w:pPr>
        <w:spacing w:before="20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844B3">
        <w:rPr>
          <w:rFonts w:ascii="Arial" w:hAnsi="Arial" w:cs="Arial"/>
          <w:b/>
          <w:sz w:val="24"/>
          <w:szCs w:val="24"/>
        </w:rPr>
        <w:t>Art. 1º</w:t>
      </w:r>
      <w:r w:rsidRPr="00E844B3">
        <w:rPr>
          <w:rFonts w:ascii="Arial" w:hAnsi="Arial" w:cs="Arial"/>
          <w:sz w:val="24"/>
          <w:szCs w:val="24"/>
        </w:rPr>
        <w:t xml:space="preserve"> Esta Instrução Normativa estabelece o escopo e os conceitos para aplicação na análise das prestações de contas anuais no âmbito da administração estadual, compreendendo o Poder Executivo e as respectivas entidades da Administração Direta e Indireta, os Poderes Legislativo e Judiciário, o Ministério Público e a Defensoria Pública, inclusive os Fundos Especiais.</w:t>
      </w:r>
    </w:p>
    <w:p w14:paraId="4FE29114" w14:textId="77777777" w:rsidR="00F275BD" w:rsidRPr="00E844B3" w:rsidRDefault="00F275BD" w:rsidP="00B35101">
      <w:pPr>
        <w:spacing w:before="20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844B3">
        <w:rPr>
          <w:rFonts w:ascii="Arial" w:hAnsi="Arial" w:cs="Arial"/>
          <w:sz w:val="24"/>
          <w:szCs w:val="24"/>
        </w:rPr>
        <w:t>§ 1º Para efeito das normas desta Instrução e da respectiva prestação de contas anual, a Administração Estadual abrange:</w:t>
      </w:r>
    </w:p>
    <w:p w14:paraId="4FE29115" w14:textId="77777777" w:rsidR="00F275BD" w:rsidRPr="00E844B3" w:rsidRDefault="00F275BD" w:rsidP="00B35101">
      <w:pPr>
        <w:pStyle w:val="Paragrafo"/>
        <w:numPr>
          <w:ilvl w:val="0"/>
          <w:numId w:val="0"/>
        </w:numPr>
        <w:tabs>
          <w:tab w:val="left" w:pos="708"/>
        </w:tabs>
        <w:spacing w:before="200"/>
        <w:ind w:firstLine="1134"/>
        <w:jc w:val="both"/>
        <w:rPr>
          <w:rFonts w:cs="Arial"/>
          <w:color w:val="000000"/>
          <w:sz w:val="24"/>
        </w:rPr>
      </w:pPr>
      <w:r w:rsidRPr="00E844B3">
        <w:rPr>
          <w:rFonts w:cs="Arial"/>
          <w:color w:val="000000"/>
          <w:sz w:val="24"/>
        </w:rPr>
        <w:t>I</w:t>
      </w:r>
      <w:r w:rsidR="00B76938">
        <w:rPr>
          <w:rFonts w:cs="Arial"/>
          <w:color w:val="000000"/>
          <w:sz w:val="24"/>
        </w:rPr>
        <w:t> – </w:t>
      </w:r>
      <w:r w:rsidRPr="00E844B3">
        <w:rPr>
          <w:rFonts w:cs="Arial"/>
          <w:color w:val="000000"/>
          <w:sz w:val="24"/>
        </w:rPr>
        <w:t>o Poder Executivo Estadual, compondo a Prestação de Contas Anual do Governador;</w:t>
      </w:r>
    </w:p>
    <w:p w14:paraId="4FE29116" w14:textId="77777777" w:rsidR="00F275BD" w:rsidRPr="00E844B3" w:rsidRDefault="00F275BD" w:rsidP="00B35101">
      <w:pPr>
        <w:pStyle w:val="Paragrafo"/>
        <w:numPr>
          <w:ilvl w:val="0"/>
          <w:numId w:val="0"/>
        </w:numPr>
        <w:tabs>
          <w:tab w:val="left" w:pos="708"/>
        </w:tabs>
        <w:spacing w:before="200"/>
        <w:ind w:firstLine="1134"/>
        <w:jc w:val="both"/>
        <w:rPr>
          <w:rFonts w:cs="Arial"/>
          <w:color w:val="000000"/>
          <w:sz w:val="24"/>
        </w:rPr>
      </w:pPr>
      <w:r w:rsidRPr="00E844B3">
        <w:rPr>
          <w:rFonts w:cs="Arial"/>
          <w:color w:val="000000"/>
          <w:sz w:val="24"/>
        </w:rPr>
        <w:t>II</w:t>
      </w:r>
      <w:r w:rsidR="00B76938">
        <w:rPr>
          <w:rFonts w:cs="Arial"/>
          <w:color w:val="000000"/>
          <w:sz w:val="24"/>
        </w:rPr>
        <w:t> – </w:t>
      </w:r>
      <w:r w:rsidRPr="00E844B3">
        <w:rPr>
          <w:rFonts w:cs="Arial"/>
          <w:sz w:val="24"/>
        </w:rPr>
        <w:t>n</w:t>
      </w:r>
      <w:r w:rsidRPr="00E844B3">
        <w:rPr>
          <w:rFonts w:cs="Arial"/>
          <w:color w:val="000000"/>
          <w:sz w:val="24"/>
        </w:rPr>
        <w:t>a Administração Direta: a Chefia da Casa Civil e da Casa Militar, as Secretarias de Estado e a Procuradoria Geral do Estado;</w:t>
      </w:r>
    </w:p>
    <w:p w14:paraId="4FE29117" w14:textId="77777777" w:rsidR="00F275BD" w:rsidRPr="00E844B3" w:rsidRDefault="00F275BD" w:rsidP="00B35101">
      <w:pPr>
        <w:pStyle w:val="Paragrafo"/>
        <w:numPr>
          <w:ilvl w:val="0"/>
          <w:numId w:val="0"/>
        </w:numPr>
        <w:tabs>
          <w:tab w:val="left" w:pos="708"/>
        </w:tabs>
        <w:spacing w:before="200"/>
        <w:ind w:firstLine="1134"/>
        <w:jc w:val="both"/>
        <w:rPr>
          <w:rFonts w:cs="Arial"/>
          <w:sz w:val="24"/>
        </w:rPr>
      </w:pPr>
      <w:r w:rsidRPr="00E844B3">
        <w:rPr>
          <w:rFonts w:cs="Arial"/>
          <w:color w:val="000000"/>
          <w:sz w:val="24"/>
        </w:rPr>
        <w:t>III</w:t>
      </w:r>
      <w:r w:rsidR="00B76938">
        <w:rPr>
          <w:rFonts w:cs="Arial"/>
          <w:color w:val="000000"/>
          <w:sz w:val="24"/>
        </w:rPr>
        <w:t> – </w:t>
      </w:r>
      <w:r w:rsidRPr="00E844B3">
        <w:rPr>
          <w:rFonts w:cs="Arial"/>
          <w:color w:val="000000"/>
          <w:sz w:val="24"/>
        </w:rPr>
        <w:t xml:space="preserve">na Administração Indireta: as </w:t>
      </w:r>
      <w:r w:rsidRPr="00E844B3">
        <w:rPr>
          <w:rFonts w:cs="Arial"/>
          <w:sz w:val="24"/>
        </w:rPr>
        <w:t>Autarquias, os Órgãos de Regime Especial, Fundos Especiais (inclusive de natureza previdenciária), as Fundações e Sociedades instituídas e mantidas pelo Poder Público Estadual, as Empresas Públicas, Sociedades de Economia Mista e suas controladas e os Serviços Sociais Autônomos;</w:t>
      </w:r>
    </w:p>
    <w:p w14:paraId="4FE29118" w14:textId="77777777" w:rsidR="00F275BD" w:rsidRPr="00E844B3" w:rsidRDefault="00F275BD" w:rsidP="00B35101">
      <w:pPr>
        <w:pStyle w:val="Paragrafo"/>
        <w:numPr>
          <w:ilvl w:val="0"/>
          <w:numId w:val="0"/>
        </w:numPr>
        <w:tabs>
          <w:tab w:val="left" w:pos="708"/>
        </w:tabs>
        <w:spacing w:before="200"/>
        <w:ind w:firstLine="1134"/>
        <w:jc w:val="both"/>
        <w:rPr>
          <w:rFonts w:cs="Arial"/>
          <w:sz w:val="24"/>
        </w:rPr>
      </w:pPr>
      <w:r w:rsidRPr="00E844B3">
        <w:rPr>
          <w:rFonts w:cs="Arial"/>
          <w:sz w:val="24"/>
        </w:rPr>
        <w:t>IV</w:t>
      </w:r>
      <w:r w:rsidR="00B76938">
        <w:rPr>
          <w:rFonts w:cs="Arial"/>
          <w:color w:val="000000"/>
          <w:sz w:val="24"/>
        </w:rPr>
        <w:t> – </w:t>
      </w:r>
      <w:r w:rsidRPr="00E844B3">
        <w:rPr>
          <w:rFonts w:cs="Arial"/>
          <w:sz w:val="24"/>
        </w:rPr>
        <w:t>no Poder Legislativo: a Assembleia Legislativa, o Tribunal de Contas e os Fundos Especiais a eles vinculados;</w:t>
      </w:r>
    </w:p>
    <w:p w14:paraId="4FE29119" w14:textId="77777777" w:rsidR="00F275BD" w:rsidRPr="00E844B3" w:rsidRDefault="00F275BD" w:rsidP="00B35101">
      <w:pPr>
        <w:pStyle w:val="Paragrafo"/>
        <w:numPr>
          <w:ilvl w:val="0"/>
          <w:numId w:val="0"/>
        </w:numPr>
        <w:tabs>
          <w:tab w:val="left" w:pos="708"/>
        </w:tabs>
        <w:spacing w:before="200"/>
        <w:ind w:firstLine="1134"/>
        <w:jc w:val="both"/>
        <w:rPr>
          <w:rFonts w:cs="Arial"/>
          <w:sz w:val="24"/>
        </w:rPr>
      </w:pPr>
      <w:r w:rsidRPr="00E844B3">
        <w:rPr>
          <w:rFonts w:cs="Arial"/>
          <w:sz w:val="24"/>
        </w:rPr>
        <w:lastRenderedPageBreak/>
        <w:t>V</w:t>
      </w:r>
      <w:r w:rsidR="00B76938">
        <w:rPr>
          <w:rFonts w:cs="Arial"/>
          <w:color w:val="000000"/>
          <w:sz w:val="24"/>
        </w:rPr>
        <w:t> – </w:t>
      </w:r>
      <w:r w:rsidRPr="00E844B3">
        <w:rPr>
          <w:rFonts w:cs="Arial"/>
          <w:sz w:val="24"/>
        </w:rPr>
        <w:t>no Poder Judiciário: o Tribunal de Justiça e os Fundos Especiais a ele vinculados;</w:t>
      </w:r>
    </w:p>
    <w:p w14:paraId="4FE2911A" w14:textId="77777777" w:rsidR="00F275BD" w:rsidRPr="00E844B3" w:rsidRDefault="00F275BD" w:rsidP="00B35101">
      <w:pPr>
        <w:pStyle w:val="Paragrafo"/>
        <w:numPr>
          <w:ilvl w:val="0"/>
          <w:numId w:val="0"/>
        </w:numPr>
        <w:tabs>
          <w:tab w:val="left" w:pos="708"/>
        </w:tabs>
        <w:spacing w:before="200"/>
        <w:ind w:firstLine="1134"/>
        <w:jc w:val="both"/>
        <w:rPr>
          <w:rFonts w:cs="Arial"/>
          <w:sz w:val="24"/>
        </w:rPr>
      </w:pPr>
      <w:r w:rsidRPr="00E844B3">
        <w:rPr>
          <w:rFonts w:cs="Arial"/>
          <w:sz w:val="24"/>
        </w:rPr>
        <w:t>VI</w:t>
      </w:r>
      <w:r w:rsidR="00B76938">
        <w:rPr>
          <w:rFonts w:cs="Arial"/>
          <w:color w:val="000000"/>
          <w:sz w:val="24"/>
        </w:rPr>
        <w:t> – </w:t>
      </w:r>
      <w:r w:rsidRPr="00E844B3">
        <w:rPr>
          <w:rFonts w:cs="Arial"/>
          <w:sz w:val="24"/>
        </w:rPr>
        <w:t>o Ministério Público e os Fundos Especiais a ele vinculados;</w:t>
      </w:r>
    </w:p>
    <w:p w14:paraId="4FE2911B" w14:textId="77777777" w:rsidR="00F275BD" w:rsidRPr="00E844B3" w:rsidRDefault="00F275BD" w:rsidP="00B35101">
      <w:pPr>
        <w:pStyle w:val="Paragrafo"/>
        <w:numPr>
          <w:ilvl w:val="0"/>
          <w:numId w:val="0"/>
        </w:numPr>
        <w:tabs>
          <w:tab w:val="left" w:pos="708"/>
        </w:tabs>
        <w:spacing w:before="200"/>
        <w:ind w:firstLine="1134"/>
        <w:jc w:val="both"/>
        <w:rPr>
          <w:rFonts w:cs="Arial"/>
          <w:sz w:val="24"/>
        </w:rPr>
      </w:pPr>
      <w:r w:rsidRPr="00E844B3">
        <w:rPr>
          <w:rFonts w:cs="Arial"/>
          <w:sz w:val="24"/>
        </w:rPr>
        <w:t>VII</w:t>
      </w:r>
      <w:r w:rsidR="00B76938">
        <w:rPr>
          <w:rFonts w:cs="Arial"/>
          <w:color w:val="000000"/>
          <w:sz w:val="24"/>
        </w:rPr>
        <w:t> – </w:t>
      </w:r>
      <w:r w:rsidRPr="00E844B3">
        <w:rPr>
          <w:rFonts w:cs="Arial"/>
          <w:sz w:val="24"/>
        </w:rPr>
        <w:t>a Defensoria Pública e os Fundos Especiais a ela vinculados.</w:t>
      </w:r>
    </w:p>
    <w:p w14:paraId="4FE2911C" w14:textId="77777777" w:rsidR="00CA1D3A" w:rsidRDefault="00F275BD" w:rsidP="00B35101">
      <w:pPr>
        <w:spacing w:before="20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844B3">
        <w:rPr>
          <w:rFonts w:ascii="Arial" w:hAnsi="Arial" w:cs="Arial"/>
          <w:sz w:val="24"/>
          <w:szCs w:val="24"/>
        </w:rPr>
        <w:t>§ 2º Considera-se escopo o conjunto de apontamentos para ordenação da análise das prestações de contas anuais, a ser efetuada pela Coordenadoria de Fiscalização Estadual, mediante os itens definidos nesta Instrução e seus Anexos I, II e III.</w:t>
      </w:r>
    </w:p>
    <w:p w14:paraId="4FE2911E" w14:textId="77777777" w:rsidR="00F275BD" w:rsidRPr="00E844B3" w:rsidRDefault="00F275BD" w:rsidP="00B35101">
      <w:pPr>
        <w:spacing w:before="20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844B3">
        <w:rPr>
          <w:rFonts w:ascii="Arial" w:hAnsi="Arial" w:cs="Arial"/>
          <w:b/>
          <w:sz w:val="24"/>
          <w:szCs w:val="24"/>
        </w:rPr>
        <w:t>Art. 2</w:t>
      </w:r>
      <w:r w:rsidRPr="00E844B3">
        <w:rPr>
          <w:rFonts w:ascii="Arial" w:hAnsi="Arial" w:cs="Arial"/>
          <w:sz w:val="24"/>
          <w:szCs w:val="24"/>
        </w:rPr>
        <w:t>º A análise das contas do Governador, balizada no escopo e nos critérios definidos no Anexo I, destina-se à emissão de parecer prévio pelo órgão colegiado competente e será configurada com base na apreciação geral dos resultados da gestão orçamentária, patrimonial e financeira do exercício, dos aspectos relacionados à análise de gestão fiscal e na verificação da posição dos balanços gerais do Estado e do parecer do Controle Interno.</w:t>
      </w:r>
    </w:p>
    <w:p w14:paraId="4FE2911F" w14:textId="77777777" w:rsidR="00F275BD" w:rsidRPr="00E844B3" w:rsidRDefault="00F275BD" w:rsidP="00B35101">
      <w:pPr>
        <w:spacing w:before="20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844B3">
        <w:rPr>
          <w:rFonts w:ascii="Arial" w:hAnsi="Arial" w:cs="Arial"/>
          <w:sz w:val="24"/>
          <w:szCs w:val="24"/>
        </w:rPr>
        <w:t>Parágrafo único. Para os fins do disposto no art. 155, VI, do Regimento Interno, a Coordenadoria de Fiscalização Estadual</w:t>
      </w:r>
      <w:r w:rsidR="00173580">
        <w:rPr>
          <w:rFonts w:ascii="Arial" w:hAnsi="Arial" w:cs="Arial"/>
          <w:sz w:val="24"/>
          <w:szCs w:val="24"/>
        </w:rPr>
        <w:t>,</w:t>
      </w:r>
      <w:r w:rsidRPr="00E844B3">
        <w:rPr>
          <w:rFonts w:ascii="Arial" w:hAnsi="Arial" w:cs="Arial"/>
          <w:sz w:val="24"/>
          <w:szCs w:val="24"/>
        </w:rPr>
        <w:t xml:space="preserve"> na elaboração da instrução processual das contas, consolidará em sua análise os itens de achados e de conclusão dos relatórios anuais emitidos pelas Inspetorias de Controle Externo, quando pertinentes ao escopo das contas do Governador.</w:t>
      </w:r>
    </w:p>
    <w:p w14:paraId="4FE29120" w14:textId="77777777" w:rsidR="00F275BD" w:rsidRPr="00E844B3" w:rsidRDefault="00F275BD" w:rsidP="00B35101">
      <w:pPr>
        <w:spacing w:before="20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844B3">
        <w:rPr>
          <w:rFonts w:ascii="Arial" w:hAnsi="Arial" w:cs="Arial"/>
          <w:b/>
          <w:sz w:val="24"/>
          <w:szCs w:val="24"/>
        </w:rPr>
        <w:t>Art. 3º</w:t>
      </w:r>
      <w:r w:rsidRPr="00E844B3">
        <w:rPr>
          <w:rFonts w:ascii="Arial" w:hAnsi="Arial" w:cs="Arial"/>
          <w:sz w:val="24"/>
          <w:szCs w:val="24"/>
        </w:rPr>
        <w:t xml:space="preserve"> As prestações de contas dos administradores, inclusive as dos Poderes Legislativo e Judiciário, do Ministério Público e da Defensoria Pública, serão objeto de julgamento pelo Tribunal, com base na análise balizada no escopo e nos critérios definidos no Anexo II desta Instrução Normativa.</w:t>
      </w:r>
    </w:p>
    <w:p w14:paraId="4FE29121" w14:textId="77777777" w:rsidR="00F275BD" w:rsidRPr="00E844B3" w:rsidRDefault="00F275BD" w:rsidP="00B35101">
      <w:pPr>
        <w:spacing w:before="20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844B3">
        <w:rPr>
          <w:rFonts w:ascii="Arial" w:hAnsi="Arial" w:cs="Arial"/>
          <w:sz w:val="24"/>
          <w:szCs w:val="24"/>
        </w:rPr>
        <w:t>§ 1º As contas dos administradores de empresas estatais serão analisadas conforme o escopo e os critérios definidos no Anexo III desta Instrução Normativa.</w:t>
      </w:r>
    </w:p>
    <w:p w14:paraId="4FE29122" w14:textId="77777777" w:rsidR="00F275BD" w:rsidRPr="00E844B3" w:rsidRDefault="00F275BD" w:rsidP="00B35101">
      <w:pPr>
        <w:spacing w:before="20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844B3">
        <w:rPr>
          <w:rFonts w:ascii="Arial" w:hAnsi="Arial" w:cs="Arial"/>
          <w:sz w:val="24"/>
          <w:szCs w:val="24"/>
        </w:rPr>
        <w:t>§ 2º Para os fins do disposto no art. 155, VI, do Regimento Interno, a Coordenadoria de Fiscalização Estadual</w:t>
      </w:r>
      <w:r w:rsidR="008C3B83">
        <w:rPr>
          <w:rFonts w:ascii="Arial" w:hAnsi="Arial" w:cs="Arial"/>
          <w:sz w:val="24"/>
          <w:szCs w:val="24"/>
        </w:rPr>
        <w:t>,</w:t>
      </w:r>
      <w:r w:rsidRPr="00E844B3">
        <w:rPr>
          <w:rFonts w:ascii="Arial" w:hAnsi="Arial" w:cs="Arial"/>
          <w:sz w:val="24"/>
          <w:szCs w:val="24"/>
        </w:rPr>
        <w:t xml:space="preserve"> na elaboração da instrução processual das contas</w:t>
      </w:r>
      <w:r w:rsidR="008C3B83">
        <w:rPr>
          <w:rFonts w:ascii="Arial" w:hAnsi="Arial" w:cs="Arial"/>
          <w:sz w:val="24"/>
          <w:szCs w:val="24"/>
        </w:rPr>
        <w:t>,</w:t>
      </w:r>
      <w:r w:rsidRPr="00E844B3">
        <w:rPr>
          <w:rFonts w:ascii="Arial" w:hAnsi="Arial" w:cs="Arial"/>
          <w:sz w:val="24"/>
          <w:szCs w:val="24"/>
        </w:rPr>
        <w:t xml:space="preserve"> consolidará os itens de achados e de conclusão dos relatórios anuais emitidos pelas Inspetorias de Controle Externo.</w:t>
      </w:r>
    </w:p>
    <w:p w14:paraId="4FE29123" w14:textId="77777777" w:rsidR="00F275BD" w:rsidRPr="00E844B3" w:rsidRDefault="00F275BD" w:rsidP="00B35101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0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E844B3">
        <w:rPr>
          <w:rFonts w:ascii="Arial" w:hAnsi="Arial" w:cs="Arial"/>
          <w:b/>
          <w:sz w:val="24"/>
          <w:szCs w:val="24"/>
        </w:rPr>
        <w:t>Art. 4°</w:t>
      </w:r>
      <w:r w:rsidRPr="00E844B3">
        <w:rPr>
          <w:rFonts w:ascii="Arial" w:hAnsi="Arial" w:cs="Arial"/>
          <w:sz w:val="24"/>
          <w:szCs w:val="24"/>
        </w:rPr>
        <w:t xml:space="preserve"> O julgamento, aludido no art. 3º, e a emissão do parecer prévio, mencionado no art. 2º, não implicarão a convalidação ou o saneamento de questões neles não abordadas, que poderão ser objeto de fiscalização específica por este Tribunal.</w:t>
      </w:r>
    </w:p>
    <w:p w14:paraId="4FE29124" w14:textId="77777777" w:rsidR="00F275BD" w:rsidRPr="00E844B3" w:rsidRDefault="00F275BD" w:rsidP="00B35101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0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844B3">
        <w:rPr>
          <w:rFonts w:ascii="Arial" w:hAnsi="Arial" w:cs="Arial"/>
          <w:b/>
          <w:sz w:val="24"/>
          <w:szCs w:val="24"/>
        </w:rPr>
        <w:t>Art. 5°</w:t>
      </w:r>
      <w:r w:rsidRPr="00E844B3">
        <w:rPr>
          <w:rFonts w:ascii="Arial" w:hAnsi="Arial" w:cs="Arial"/>
          <w:sz w:val="24"/>
          <w:szCs w:val="24"/>
        </w:rPr>
        <w:t xml:space="preserve"> A definição do escopo de que trata esta Instrução Normativa possui natureza ordenatória da fiscalização, não obstando a análise de outras irregularidades que venham a ser apontadas no curso da instrução, nos próprios autos de Prestação de Contas, e possam interferir na análise da gestão.</w:t>
      </w:r>
    </w:p>
    <w:p w14:paraId="4FE29125" w14:textId="77777777" w:rsidR="00F275BD" w:rsidRDefault="00F275BD" w:rsidP="00B35101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0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E844B3">
        <w:rPr>
          <w:rFonts w:ascii="Arial" w:hAnsi="Arial" w:cs="Arial"/>
          <w:b/>
          <w:sz w:val="24"/>
          <w:szCs w:val="24"/>
        </w:rPr>
        <w:lastRenderedPageBreak/>
        <w:t>Art. 6º</w:t>
      </w:r>
      <w:r w:rsidRPr="00E844B3">
        <w:rPr>
          <w:rFonts w:ascii="Arial" w:hAnsi="Arial" w:cs="Arial"/>
          <w:bCs/>
          <w:sz w:val="24"/>
          <w:szCs w:val="24"/>
        </w:rPr>
        <w:t xml:space="preserve"> A estruturação das peças que compõem o processo de prestação de contas anuais será determinada em Instrução Normativa e o seu encaminhamento ao Tribunal obedecerá aos prazos legalmente estabelecidos.</w:t>
      </w:r>
    </w:p>
    <w:p w14:paraId="4FE29126" w14:textId="77777777" w:rsidR="004D07CE" w:rsidRPr="004D07CE" w:rsidRDefault="004D07CE" w:rsidP="00B35101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0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7º</w:t>
      </w:r>
      <w:r>
        <w:rPr>
          <w:rFonts w:ascii="Arial" w:hAnsi="Arial" w:cs="Arial"/>
          <w:bCs/>
          <w:sz w:val="24"/>
          <w:szCs w:val="24"/>
        </w:rPr>
        <w:t xml:space="preserve"> Esta Instrução Normativa entra em vigor na data de sua publicação.</w:t>
      </w:r>
    </w:p>
    <w:p w14:paraId="4FE29127" w14:textId="77777777" w:rsidR="00F275BD" w:rsidRPr="00BC6721" w:rsidRDefault="00F275BD" w:rsidP="00B35101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line="240" w:lineRule="auto"/>
        <w:jc w:val="center"/>
        <w:rPr>
          <w:rFonts w:ascii="Arial" w:hAnsi="Arial" w:cs="Arial"/>
          <w:sz w:val="24"/>
          <w:szCs w:val="24"/>
        </w:rPr>
      </w:pPr>
      <w:r w:rsidRPr="00BC6721">
        <w:rPr>
          <w:rFonts w:ascii="Arial" w:hAnsi="Arial" w:cs="Arial"/>
          <w:sz w:val="24"/>
          <w:szCs w:val="24"/>
        </w:rPr>
        <w:t xml:space="preserve">Curitiba, </w:t>
      </w:r>
      <w:r w:rsidR="004D297D" w:rsidRPr="00BC6721">
        <w:rPr>
          <w:rFonts w:ascii="Arial" w:hAnsi="Arial" w:cs="Arial"/>
          <w:sz w:val="24"/>
          <w:szCs w:val="24"/>
        </w:rPr>
        <w:t>7</w:t>
      </w:r>
      <w:r w:rsidRPr="00BC6721">
        <w:rPr>
          <w:rFonts w:ascii="Arial" w:hAnsi="Arial" w:cs="Arial"/>
          <w:sz w:val="24"/>
          <w:szCs w:val="24"/>
        </w:rPr>
        <w:t xml:space="preserve"> de </w:t>
      </w:r>
      <w:r w:rsidR="004D297D" w:rsidRPr="00BC6721">
        <w:rPr>
          <w:rFonts w:ascii="Arial" w:hAnsi="Arial" w:cs="Arial"/>
          <w:sz w:val="24"/>
          <w:szCs w:val="24"/>
        </w:rPr>
        <w:t>fevereiro</w:t>
      </w:r>
      <w:r w:rsidRPr="00BC6721">
        <w:rPr>
          <w:rFonts w:ascii="Arial" w:hAnsi="Arial" w:cs="Arial"/>
          <w:sz w:val="24"/>
          <w:szCs w:val="24"/>
        </w:rPr>
        <w:t xml:space="preserve"> de 201</w:t>
      </w:r>
      <w:r w:rsidR="004D297D" w:rsidRPr="00BC6721">
        <w:rPr>
          <w:rFonts w:ascii="Arial" w:hAnsi="Arial" w:cs="Arial"/>
          <w:sz w:val="24"/>
          <w:szCs w:val="24"/>
        </w:rPr>
        <w:t>8</w:t>
      </w:r>
      <w:r w:rsidRPr="00BC6721">
        <w:rPr>
          <w:rFonts w:ascii="Arial" w:hAnsi="Arial" w:cs="Arial"/>
          <w:sz w:val="24"/>
          <w:szCs w:val="24"/>
        </w:rPr>
        <w:t>.</w:t>
      </w:r>
    </w:p>
    <w:p w14:paraId="4FE29128" w14:textId="77777777" w:rsidR="005D1EA3" w:rsidRPr="005D1EA3" w:rsidRDefault="005D1EA3" w:rsidP="005D1EA3">
      <w:pPr>
        <w:spacing w:before="360" w:after="60" w:line="240" w:lineRule="auto"/>
        <w:jc w:val="center"/>
        <w:rPr>
          <w:rFonts w:ascii="Arial" w:hAnsi="Arial" w:cs="Arial"/>
          <w:color w:val="808080"/>
        </w:rPr>
      </w:pPr>
      <w:r w:rsidRPr="005D1EA3">
        <w:rPr>
          <w:rFonts w:ascii="Arial" w:hAnsi="Arial" w:cs="Arial"/>
          <w:color w:val="808080"/>
        </w:rPr>
        <w:t>- assinatura digital -</w:t>
      </w:r>
    </w:p>
    <w:p w14:paraId="4FE29129" w14:textId="77777777" w:rsidR="00F275BD" w:rsidRPr="005D1EA3" w:rsidRDefault="00F275BD" w:rsidP="005D1EA3">
      <w:pPr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1EA3">
        <w:rPr>
          <w:rFonts w:ascii="Arial" w:hAnsi="Arial" w:cs="Arial"/>
          <w:b/>
          <w:sz w:val="24"/>
          <w:szCs w:val="24"/>
        </w:rPr>
        <w:t>JOSÉ DURVAL MATTOS DO AMARAL</w:t>
      </w:r>
    </w:p>
    <w:p w14:paraId="4FE2912A" w14:textId="77777777" w:rsidR="00F275BD" w:rsidRPr="00E844B3" w:rsidRDefault="00F275BD" w:rsidP="005D1E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1EA3">
        <w:rPr>
          <w:rFonts w:ascii="Arial" w:hAnsi="Arial" w:cs="Arial"/>
          <w:sz w:val="24"/>
          <w:szCs w:val="24"/>
        </w:rPr>
        <w:t>Presidente</w:t>
      </w:r>
    </w:p>
    <w:p w14:paraId="4FE2912B" w14:textId="77777777" w:rsidR="00F275BD" w:rsidRDefault="00F275BD" w:rsidP="00B76938">
      <w:pPr>
        <w:pStyle w:val="Assina"/>
        <w:spacing w:before="0" w:after="0" w:line="240" w:lineRule="auto"/>
        <w:rPr>
          <w:rFonts w:ascii="Arial" w:hAnsi="Arial" w:cs="Arial"/>
        </w:rPr>
        <w:sectPr w:rsidR="00F275BD" w:rsidSect="009A29D5">
          <w:headerReference w:type="default" r:id="rId9"/>
          <w:footnotePr>
            <w:numFmt w:val="chicago"/>
          </w:footnotePr>
          <w:type w:val="nextColumn"/>
          <w:pgSz w:w="11907" w:h="16839" w:code="9"/>
          <w:pgMar w:top="1418" w:right="1701" w:bottom="1418" w:left="1701" w:header="720" w:footer="720" w:gutter="0"/>
          <w:cols w:space="720"/>
          <w:docGrid w:linePitch="326"/>
        </w:sectPr>
      </w:pPr>
    </w:p>
    <w:p w14:paraId="4FE2912C" w14:textId="77777777" w:rsidR="00F275BD" w:rsidRPr="00D45A4C" w:rsidRDefault="00F275BD" w:rsidP="00F275BD">
      <w:pPr>
        <w:spacing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  <w:r w:rsidRPr="00D45A4C">
        <w:rPr>
          <w:rFonts w:ascii="Arial" w:hAnsi="Arial" w:cs="Arial"/>
          <w:b/>
          <w:sz w:val="28"/>
          <w:szCs w:val="28"/>
        </w:rPr>
        <w:lastRenderedPageBreak/>
        <w:t xml:space="preserve">INSTRUÇÃO NORMATIVA Nº </w:t>
      </w:r>
      <w:r w:rsidR="004018EE" w:rsidRPr="00D45A4C">
        <w:rPr>
          <w:rFonts w:ascii="Arial" w:hAnsi="Arial" w:cs="Arial"/>
          <w:b/>
          <w:sz w:val="28"/>
          <w:szCs w:val="28"/>
        </w:rPr>
        <w:t>139/2018</w:t>
      </w:r>
    </w:p>
    <w:p w14:paraId="4FE2912D" w14:textId="77777777" w:rsidR="00F275BD" w:rsidRPr="00D45A4C" w:rsidRDefault="00F275BD" w:rsidP="00F275BD">
      <w:pPr>
        <w:spacing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4FE2912E" w14:textId="77777777" w:rsidR="00F275BD" w:rsidRPr="00D45A4C" w:rsidRDefault="00F275BD" w:rsidP="00F275BD">
      <w:pPr>
        <w:spacing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  <w:r w:rsidRPr="00D45A4C">
        <w:rPr>
          <w:rFonts w:ascii="Arial" w:hAnsi="Arial" w:cs="Arial"/>
          <w:b/>
          <w:noProof/>
          <w:sz w:val="28"/>
          <w:szCs w:val="28"/>
        </w:rPr>
        <w:t>ANEXO I</w:t>
      </w:r>
    </w:p>
    <w:p w14:paraId="4FE2912F" w14:textId="77777777" w:rsidR="00F275BD" w:rsidRPr="00D45A4C" w:rsidRDefault="00F275BD" w:rsidP="00F275BD">
      <w:pPr>
        <w:spacing w:line="240" w:lineRule="auto"/>
        <w:jc w:val="center"/>
        <w:rPr>
          <w:rFonts w:ascii="Arial" w:hAnsi="Arial" w:cs="Arial"/>
          <w:b/>
          <w:noProof/>
        </w:rPr>
      </w:pPr>
    </w:p>
    <w:p w14:paraId="4FE29130" w14:textId="77777777" w:rsidR="00F275BD" w:rsidRPr="00D45A4C" w:rsidRDefault="00F275BD" w:rsidP="008A7A73">
      <w:pPr>
        <w:spacing w:line="240" w:lineRule="auto"/>
        <w:jc w:val="both"/>
        <w:rPr>
          <w:rFonts w:ascii="Arial" w:hAnsi="Arial" w:cs="Arial"/>
          <w:szCs w:val="24"/>
        </w:rPr>
      </w:pPr>
      <w:r w:rsidRPr="00D45A4C">
        <w:rPr>
          <w:rFonts w:ascii="Arial" w:hAnsi="Arial" w:cs="Arial"/>
          <w:b/>
          <w:bCs/>
          <w:szCs w:val="24"/>
        </w:rPr>
        <w:t xml:space="preserve">Aplicabilidade: </w:t>
      </w:r>
      <w:r w:rsidRPr="00D45A4C">
        <w:rPr>
          <w:rFonts w:ascii="Arial" w:hAnsi="Arial" w:cs="Arial"/>
          <w:szCs w:val="24"/>
        </w:rPr>
        <w:t>Prestação de Contas do Governador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8618"/>
        <w:gridCol w:w="4789"/>
      </w:tblGrid>
      <w:tr w:rsidR="00F275BD" w:rsidRPr="00D45A4C" w14:paraId="4FE29134" w14:textId="77777777" w:rsidTr="00F81405">
        <w:trPr>
          <w:cantSplit/>
          <w:tblHeader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31" w14:textId="77777777" w:rsidR="00F275BD" w:rsidRPr="00D45A4C" w:rsidRDefault="00F275BD" w:rsidP="008A7A73">
            <w:pPr>
              <w:tabs>
                <w:tab w:val="left" w:pos="435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45A4C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32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45A4C">
              <w:rPr>
                <w:rFonts w:ascii="Arial" w:hAnsi="Arial" w:cs="Arial"/>
                <w:b/>
                <w:sz w:val="20"/>
              </w:rPr>
              <w:t>Escopo (Apontamentos da Análise – Anexo I)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33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45A4C">
              <w:rPr>
                <w:rFonts w:ascii="Arial" w:hAnsi="Arial" w:cs="Arial"/>
                <w:b/>
                <w:sz w:val="20"/>
              </w:rPr>
              <w:t>Critério</w:t>
            </w:r>
          </w:p>
        </w:tc>
      </w:tr>
      <w:tr w:rsidR="00F275BD" w:rsidRPr="00D45A4C" w14:paraId="4FE29138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35" w14:textId="77777777" w:rsidR="00F275BD" w:rsidRPr="00D45A4C" w:rsidRDefault="00F275BD" w:rsidP="00642A41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right="-36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36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Tempestividade do envio da Prestação de Contas à Assembleia Legislativa.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37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CE</w:t>
            </w:r>
            <w:r w:rsidR="00D44934">
              <w:rPr>
                <w:rFonts w:ascii="Arial" w:hAnsi="Arial" w:cs="Arial"/>
                <w:sz w:val="20"/>
              </w:rPr>
              <w:t>,</w:t>
            </w:r>
            <w:r w:rsidRPr="00D45A4C">
              <w:rPr>
                <w:rFonts w:ascii="Arial" w:hAnsi="Arial" w:cs="Arial"/>
                <w:sz w:val="20"/>
              </w:rPr>
              <w:t xml:space="preserve"> art. 87, XI</w:t>
            </w:r>
          </w:p>
        </w:tc>
      </w:tr>
      <w:tr w:rsidR="00F275BD" w:rsidRPr="00D45A4C" w14:paraId="4FE2913C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39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3A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Atendimento à Instrução Normativa que disciplina o conteúdo da Prestação de Contas.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3B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LCE nº 113/2005, art. 24 e Regimento Interno, art. 214</w:t>
            </w:r>
          </w:p>
        </w:tc>
      </w:tr>
      <w:tr w:rsidR="00F275BD" w:rsidRPr="00D45A4C" w14:paraId="4FE29140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3D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3E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Atendimento à Instrução Normativa que disciplina o sistema SEI-CED.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3F" w14:textId="77777777" w:rsidR="00F275BD" w:rsidRPr="00D45A4C" w:rsidRDefault="00F275BD" w:rsidP="005B3B03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  <w:lang w:val="en-US"/>
              </w:rPr>
              <w:t xml:space="preserve">LCE nº </w:t>
            </w:r>
            <w:r w:rsidRPr="00D45A4C">
              <w:rPr>
                <w:rFonts w:ascii="Arial" w:hAnsi="Arial" w:cs="Arial"/>
                <w:sz w:val="20"/>
              </w:rPr>
              <w:t>113/2005, art. 24</w:t>
            </w:r>
            <w:r w:rsidR="005B3B03">
              <w:rPr>
                <w:rFonts w:ascii="Arial" w:hAnsi="Arial" w:cs="Arial"/>
                <w:sz w:val="20"/>
              </w:rPr>
              <w:t xml:space="preserve"> e </w:t>
            </w:r>
            <w:r w:rsidRPr="00D45A4C">
              <w:rPr>
                <w:rFonts w:ascii="Arial" w:hAnsi="Arial" w:cs="Arial"/>
                <w:sz w:val="20"/>
              </w:rPr>
              <w:t>Regimento Interno, art. 214</w:t>
            </w:r>
          </w:p>
        </w:tc>
      </w:tr>
      <w:tr w:rsidR="00F275BD" w:rsidRPr="00D45A4C" w14:paraId="4FE29144" w14:textId="77777777" w:rsidTr="00F81405">
        <w:trPr>
          <w:cantSplit/>
          <w:trHeight w:val="353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41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42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Encaminhamento do Parecer do Controle Interno.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43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CF</w:t>
            </w:r>
            <w:r w:rsidR="00B75B3A">
              <w:rPr>
                <w:rFonts w:ascii="Arial" w:hAnsi="Arial" w:cs="Arial"/>
                <w:sz w:val="20"/>
              </w:rPr>
              <w:t>,</w:t>
            </w:r>
            <w:r w:rsidRPr="00D45A4C">
              <w:rPr>
                <w:rFonts w:ascii="Arial" w:hAnsi="Arial" w:cs="Arial"/>
                <w:sz w:val="20"/>
              </w:rPr>
              <w:t xml:space="preserve"> art. 74, LCE nº 113/2005, art. 5º e Lei Estadual </w:t>
            </w:r>
            <w:r w:rsidR="00B75B3A">
              <w:rPr>
                <w:rFonts w:ascii="Arial" w:hAnsi="Arial" w:cs="Arial"/>
                <w:sz w:val="20"/>
              </w:rPr>
              <w:t>nº </w:t>
            </w:r>
            <w:r w:rsidRPr="00D45A4C">
              <w:rPr>
                <w:rFonts w:ascii="Arial" w:hAnsi="Arial" w:cs="Arial"/>
                <w:sz w:val="20"/>
              </w:rPr>
              <w:t>15.524/2007</w:t>
            </w:r>
          </w:p>
        </w:tc>
      </w:tr>
      <w:tr w:rsidR="00F275BD" w:rsidRPr="00D45A4C" w14:paraId="4FE29148" w14:textId="77777777" w:rsidTr="00F81405">
        <w:trPr>
          <w:cantSplit/>
          <w:trHeight w:val="447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45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46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Apontamentos do Relatório do Controle Interno.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47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CF</w:t>
            </w:r>
            <w:r w:rsidR="00B75B3A">
              <w:rPr>
                <w:rFonts w:ascii="Arial" w:hAnsi="Arial" w:cs="Arial"/>
                <w:sz w:val="20"/>
              </w:rPr>
              <w:t>,</w:t>
            </w:r>
            <w:r w:rsidRPr="00D45A4C">
              <w:rPr>
                <w:rFonts w:ascii="Arial" w:hAnsi="Arial" w:cs="Arial"/>
                <w:sz w:val="20"/>
              </w:rPr>
              <w:t xml:space="preserve"> art. 74, LCE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 xml:space="preserve">113/2005, </w:t>
            </w:r>
            <w:proofErr w:type="spellStart"/>
            <w:r w:rsidRPr="00D45A4C">
              <w:rPr>
                <w:rFonts w:ascii="Arial" w:hAnsi="Arial" w:cs="Arial"/>
                <w:sz w:val="20"/>
              </w:rPr>
              <w:t>arts</w:t>
            </w:r>
            <w:proofErr w:type="spellEnd"/>
            <w:r w:rsidRPr="00D45A4C">
              <w:rPr>
                <w:rFonts w:ascii="Arial" w:hAnsi="Arial" w:cs="Arial"/>
                <w:sz w:val="20"/>
              </w:rPr>
              <w:t xml:space="preserve">. 4º a 8º e Lei Estadual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15.524/2007</w:t>
            </w:r>
          </w:p>
        </w:tc>
      </w:tr>
      <w:tr w:rsidR="00F275BD" w:rsidRPr="00D45A4C" w14:paraId="4FE2914C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49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4A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Alterações orçamentárias com ênfase quanto à abertura de créditos adicionais suplementares e especiais.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4B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Lei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4</w:t>
            </w:r>
            <w:r w:rsidR="00680E80">
              <w:rPr>
                <w:rFonts w:ascii="Arial" w:hAnsi="Arial" w:cs="Arial"/>
                <w:sz w:val="20"/>
              </w:rPr>
              <w:t>.</w:t>
            </w:r>
            <w:r w:rsidRPr="00D45A4C">
              <w:rPr>
                <w:rFonts w:ascii="Arial" w:hAnsi="Arial" w:cs="Arial"/>
                <w:sz w:val="20"/>
              </w:rPr>
              <w:t xml:space="preserve">320/64, </w:t>
            </w:r>
            <w:proofErr w:type="spellStart"/>
            <w:r w:rsidRPr="00D45A4C">
              <w:rPr>
                <w:rFonts w:ascii="Arial" w:hAnsi="Arial" w:cs="Arial"/>
                <w:sz w:val="20"/>
              </w:rPr>
              <w:t>arts</w:t>
            </w:r>
            <w:proofErr w:type="spellEnd"/>
            <w:r w:rsidRPr="00D45A4C">
              <w:rPr>
                <w:rFonts w:ascii="Arial" w:hAnsi="Arial" w:cs="Arial"/>
                <w:sz w:val="20"/>
              </w:rPr>
              <w:t>. 40 a 43</w:t>
            </w:r>
          </w:p>
        </w:tc>
      </w:tr>
      <w:tr w:rsidR="00F275BD" w:rsidRPr="00D45A4C" w14:paraId="4FE29150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4D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4E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Resultado Orçamentário.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4F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  <w:lang w:val="en-US"/>
              </w:rPr>
              <w:t xml:space="preserve">LC </w:t>
            </w:r>
            <w:r w:rsidR="00B75B3A">
              <w:rPr>
                <w:rFonts w:ascii="Arial" w:hAnsi="Arial" w:cs="Arial"/>
                <w:sz w:val="20"/>
                <w:lang w:val="en-US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  <w:lang w:val="en-US"/>
              </w:rPr>
              <w:t>101/</w:t>
            </w:r>
            <w:r w:rsidR="00E0293F">
              <w:rPr>
                <w:rFonts w:ascii="Arial" w:hAnsi="Arial" w:cs="Arial"/>
                <w:sz w:val="20"/>
                <w:lang w:val="en-US"/>
              </w:rPr>
              <w:t>20</w:t>
            </w:r>
            <w:r w:rsidRPr="00D45A4C">
              <w:rPr>
                <w:rFonts w:ascii="Arial" w:hAnsi="Arial" w:cs="Arial"/>
                <w:sz w:val="20"/>
                <w:lang w:val="en-US"/>
              </w:rPr>
              <w:t>00</w:t>
            </w:r>
            <w:r w:rsidR="00B75B3A">
              <w:rPr>
                <w:rFonts w:ascii="Arial" w:hAnsi="Arial" w:cs="Arial"/>
                <w:sz w:val="20"/>
                <w:lang w:val="en-US"/>
              </w:rPr>
              <w:t>,</w:t>
            </w:r>
            <w:r w:rsidRPr="00D45A4C">
              <w:rPr>
                <w:rFonts w:ascii="Arial" w:hAnsi="Arial" w:cs="Arial"/>
                <w:sz w:val="20"/>
                <w:lang w:val="en-US"/>
              </w:rPr>
              <w:t xml:space="preserve"> art. 1º, § 1º, arts. </w:t>
            </w:r>
            <w:r w:rsidRPr="00D45A4C">
              <w:rPr>
                <w:rFonts w:ascii="Arial" w:hAnsi="Arial" w:cs="Arial"/>
                <w:sz w:val="20"/>
              </w:rPr>
              <w:t>9º e 13</w:t>
            </w:r>
          </w:p>
        </w:tc>
      </w:tr>
      <w:tr w:rsidR="00F275BD" w:rsidRPr="00D45A4C" w14:paraId="4FE29154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51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52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Obrigações de despesa contraídas nos últimos dois quadrimestres do mandato que tenham parcelas a serem pagas no exercício seguinte sem que haja sufi</w:t>
            </w:r>
            <w:r w:rsidR="00F37868">
              <w:rPr>
                <w:rFonts w:ascii="Arial" w:hAnsi="Arial" w:cs="Arial"/>
                <w:sz w:val="20"/>
              </w:rPr>
              <w:t>ciente disponibilidade de caixa</w:t>
            </w:r>
            <w:r w:rsidR="00CB25C3" w:rsidRPr="00D45A4C">
              <w:rPr>
                <w:rStyle w:val="Refdenotaderodap"/>
                <w:rFonts w:ascii="Arial" w:hAnsi="Arial" w:cs="Arial"/>
                <w:sz w:val="20"/>
              </w:rPr>
              <w:footnoteReference w:id="2"/>
            </w:r>
            <w:r w:rsidRPr="00D45A4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53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42</w:t>
            </w:r>
          </w:p>
        </w:tc>
      </w:tr>
      <w:tr w:rsidR="00F275BD" w:rsidRPr="00D45A4C" w14:paraId="4FE29158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55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56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Renúncias de Receita e as devidas medidas de compensação.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57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14</w:t>
            </w:r>
          </w:p>
        </w:tc>
      </w:tr>
      <w:tr w:rsidR="00F275BD" w:rsidRPr="00D45A4C" w14:paraId="4FE2915C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59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5A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Execução Orçamentária dos Programas de Governo.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5B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D45A4C">
              <w:rPr>
                <w:rFonts w:ascii="Arial" w:hAnsi="Arial" w:cs="Arial"/>
                <w:sz w:val="20"/>
                <w:lang w:val="en-US"/>
              </w:rPr>
              <w:t xml:space="preserve">LC </w:t>
            </w:r>
            <w:r w:rsidR="00B75B3A">
              <w:rPr>
                <w:rFonts w:ascii="Arial" w:hAnsi="Arial" w:cs="Arial"/>
                <w:sz w:val="20"/>
                <w:lang w:val="en-US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  <w:lang w:val="en-US"/>
              </w:rPr>
              <w:t>101/2000, art. 4º, “e” e art. 59, §</w:t>
            </w:r>
            <w:r w:rsidR="00E0293F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45A4C">
              <w:rPr>
                <w:rFonts w:ascii="Arial" w:hAnsi="Arial" w:cs="Arial"/>
                <w:sz w:val="20"/>
                <w:lang w:val="en-US"/>
              </w:rPr>
              <w:t>1º, V</w:t>
            </w:r>
          </w:p>
        </w:tc>
      </w:tr>
      <w:tr w:rsidR="00F275BD" w:rsidRPr="00D45A4C" w14:paraId="4FE29160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5D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5E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Despesas com publicidade institucional realizadas no primeiro semestre do ano de eleição, em montante superior à média dos gastos no primeiro semestre dos três últimos anos que antecedem o pleito</w:t>
            </w:r>
            <w:r w:rsidR="00CB25C3" w:rsidRPr="005F54CA">
              <w:rPr>
                <w:rFonts w:ascii="Arial" w:hAnsi="Arial" w:cs="Arial"/>
                <w:sz w:val="20"/>
                <w:vertAlign w:val="superscript"/>
              </w:rPr>
              <w:t>1</w:t>
            </w:r>
            <w:r w:rsidRPr="00D45A4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5F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Art. 73, inciso VII, da Lei nº 9.504/97, com a redação dada pela Lei nº 13.165/15</w:t>
            </w:r>
          </w:p>
        </w:tc>
      </w:tr>
      <w:tr w:rsidR="00F275BD" w:rsidRPr="00D45A4C" w14:paraId="4FE29164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61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62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Despesas com publicidade institucional realizadas nos 3 (três) meses antes das eleições (exceto a publicação legal das normas, regulamentos e editais)</w:t>
            </w:r>
            <w:r w:rsidR="005F54CA" w:rsidRPr="005F54CA">
              <w:rPr>
                <w:rFonts w:ascii="Arial" w:hAnsi="Arial" w:cs="Arial"/>
                <w:sz w:val="20"/>
                <w:vertAlign w:val="superscript"/>
              </w:rPr>
              <w:t>1</w:t>
            </w:r>
            <w:r w:rsidRPr="00D45A4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63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Art. 73, inciso VI</w:t>
            </w:r>
            <w:r w:rsidRPr="00B75B3A">
              <w:rPr>
                <w:rFonts w:ascii="Arial" w:hAnsi="Arial" w:cs="Arial"/>
                <w:sz w:val="20"/>
              </w:rPr>
              <w:t xml:space="preserve">, </w:t>
            </w:r>
            <w:r w:rsidR="00B75B3A" w:rsidRPr="00B75B3A">
              <w:rPr>
                <w:rFonts w:ascii="Arial" w:hAnsi="Arial" w:cs="Arial"/>
                <w:sz w:val="20"/>
              </w:rPr>
              <w:t>“</w:t>
            </w:r>
            <w:r w:rsidRPr="00B75B3A">
              <w:rPr>
                <w:rFonts w:ascii="Arial" w:hAnsi="Arial" w:cs="Arial"/>
                <w:iCs/>
                <w:sz w:val="20"/>
              </w:rPr>
              <w:t>b</w:t>
            </w:r>
            <w:r w:rsidR="00B75B3A" w:rsidRPr="00B75B3A">
              <w:rPr>
                <w:rFonts w:ascii="Arial" w:hAnsi="Arial" w:cs="Arial"/>
                <w:iCs/>
                <w:sz w:val="20"/>
              </w:rPr>
              <w:t>”</w:t>
            </w:r>
            <w:r w:rsidRPr="00B75B3A">
              <w:rPr>
                <w:rFonts w:ascii="Arial" w:hAnsi="Arial" w:cs="Arial"/>
                <w:sz w:val="20"/>
              </w:rPr>
              <w:t xml:space="preserve">, </w:t>
            </w:r>
            <w:r w:rsidRPr="005B3B03">
              <w:rPr>
                <w:rFonts w:ascii="Arial" w:hAnsi="Arial" w:cs="Arial"/>
                <w:sz w:val="20"/>
              </w:rPr>
              <w:t>da</w:t>
            </w:r>
            <w:r w:rsidRPr="00D45A4C">
              <w:rPr>
                <w:rFonts w:ascii="Arial" w:hAnsi="Arial" w:cs="Arial"/>
                <w:sz w:val="20"/>
              </w:rPr>
              <w:t xml:space="preserve"> Lei nº 9.504/97</w:t>
            </w:r>
          </w:p>
        </w:tc>
      </w:tr>
      <w:tr w:rsidR="00F275BD" w:rsidRPr="00D45A4C" w14:paraId="4FE29168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65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66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Situação dos Fundos Especiais (ativos</w:t>
            </w:r>
            <w:r w:rsidR="00524FD2">
              <w:rPr>
                <w:rFonts w:ascii="Arial" w:hAnsi="Arial" w:cs="Arial"/>
                <w:sz w:val="20"/>
              </w:rPr>
              <w:t>/</w:t>
            </w:r>
            <w:r w:rsidRPr="00D45A4C">
              <w:rPr>
                <w:rFonts w:ascii="Arial" w:hAnsi="Arial" w:cs="Arial"/>
                <w:sz w:val="20"/>
              </w:rPr>
              <w:t>inativos).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67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Lei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4.320/64, art. 74</w:t>
            </w:r>
          </w:p>
        </w:tc>
      </w:tr>
      <w:tr w:rsidR="00F275BD" w:rsidRPr="00D45A4C" w14:paraId="4FE2916C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69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6A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Situação financeira após a inscrição de Restos a Pagar não Processados.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6B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D45A4C">
              <w:rPr>
                <w:rFonts w:ascii="Arial" w:hAnsi="Arial" w:cs="Arial"/>
                <w:sz w:val="20"/>
                <w:lang w:val="en-US"/>
              </w:rPr>
              <w:t xml:space="preserve">LC </w:t>
            </w:r>
            <w:r w:rsidR="00B75B3A">
              <w:rPr>
                <w:rFonts w:ascii="Arial" w:hAnsi="Arial" w:cs="Arial"/>
                <w:sz w:val="20"/>
                <w:lang w:val="en-US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  <w:lang w:val="en-US"/>
              </w:rPr>
              <w:t>101/2000, art. 55, III</w:t>
            </w:r>
          </w:p>
        </w:tc>
      </w:tr>
      <w:tr w:rsidR="00F275BD" w:rsidRPr="00D45A4C" w14:paraId="4FE29170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6D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6E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Consistência de saldos entre os dados dos Demonstrativos Contábeis encaminhados via e-contas e os dados enviados por meio do SEI-CED.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6F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Lei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 xml:space="preserve">4.320/64, </w:t>
            </w:r>
            <w:proofErr w:type="spellStart"/>
            <w:r w:rsidRPr="00D45A4C">
              <w:rPr>
                <w:rFonts w:ascii="Arial" w:hAnsi="Arial" w:cs="Arial"/>
                <w:sz w:val="20"/>
              </w:rPr>
              <w:t>arts</w:t>
            </w:r>
            <w:proofErr w:type="spellEnd"/>
            <w:r w:rsidRPr="00D45A4C">
              <w:rPr>
                <w:rFonts w:ascii="Arial" w:hAnsi="Arial" w:cs="Arial"/>
                <w:sz w:val="20"/>
              </w:rPr>
              <w:t>. 83 a 89</w:t>
            </w:r>
          </w:p>
        </w:tc>
      </w:tr>
      <w:tr w:rsidR="00F275BD" w:rsidRPr="00D45A4C" w14:paraId="4FE29174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71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72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Arrecadação de créditos inscritos em Dívida Ativa.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73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 xml:space="preserve">101/2000, </w:t>
            </w:r>
            <w:proofErr w:type="spellStart"/>
            <w:r w:rsidRPr="00D45A4C">
              <w:rPr>
                <w:rFonts w:ascii="Arial" w:hAnsi="Arial" w:cs="Arial"/>
                <w:sz w:val="20"/>
              </w:rPr>
              <w:t>arts</w:t>
            </w:r>
            <w:proofErr w:type="spellEnd"/>
            <w:r w:rsidRPr="00D45A4C">
              <w:rPr>
                <w:rFonts w:ascii="Arial" w:hAnsi="Arial" w:cs="Arial"/>
                <w:sz w:val="20"/>
              </w:rPr>
              <w:t xml:space="preserve">. 11 e 58 e Lei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8</w:t>
            </w:r>
            <w:r w:rsidR="00680E80">
              <w:rPr>
                <w:rFonts w:ascii="Arial" w:hAnsi="Arial" w:cs="Arial"/>
                <w:sz w:val="20"/>
              </w:rPr>
              <w:t>.</w:t>
            </w:r>
            <w:r w:rsidRPr="00D45A4C">
              <w:rPr>
                <w:rFonts w:ascii="Arial" w:hAnsi="Arial" w:cs="Arial"/>
                <w:sz w:val="20"/>
              </w:rPr>
              <w:t>429/1992</w:t>
            </w:r>
            <w:r w:rsidR="00B75B3A">
              <w:rPr>
                <w:rFonts w:ascii="Arial" w:hAnsi="Arial" w:cs="Arial"/>
                <w:sz w:val="20"/>
              </w:rPr>
              <w:t>,</w:t>
            </w:r>
            <w:r w:rsidRPr="00D45A4C">
              <w:rPr>
                <w:rFonts w:ascii="Arial" w:hAnsi="Arial" w:cs="Arial"/>
                <w:sz w:val="20"/>
              </w:rPr>
              <w:t xml:space="preserve"> art. 10, X</w:t>
            </w:r>
          </w:p>
        </w:tc>
      </w:tr>
      <w:tr w:rsidR="00F275BD" w:rsidRPr="00D45A4C" w14:paraId="4FE29178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75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76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Registros contábeis relativos aos precatórios.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77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CF</w:t>
            </w:r>
            <w:r w:rsidR="008A3AE2">
              <w:rPr>
                <w:rFonts w:ascii="Arial" w:hAnsi="Arial" w:cs="Arial"/>
                <w:sz w:val="20"/>
              </w:rPr>
              <w:t>,</w:t>
            </w:r>
            <w:r w:rsidRPr="00D45A4C">
              <w:rPr>
                <w:rFonts w:ascii="Arial" w:hAnsi="Arial" w:cs="Arial"/>
                <w:sz w:val="20"/>
              </w:rPr>
              <w:t xml:space="preserve"> art. 100</w:t>
            </w:r>
          </w:p>
        </w:tc>
      </w:tr>
      <w:tr w:rsidR="00F275BD" w:rsidRPr="00D45A4C" w14:paraId="4FE2917D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79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7A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Repasse de recursos ao Tribunal de Justiça para pagamento de Precatórios.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7B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EC </w:t>
            </w:r>
            <w:r w:rsidR="00B75B3A">
              <w:rPr>
                <w:rFonts w:ascii="Arial" w:hAnsi="Arial" w:cs="Arial"/>
                <w:sz w:val="20"/>
              </w:rPr>
              <w:t>n</w:t>
            </w:r>
            <w:r w:rsidRPr="00D45A4C">
              <w:rPr>
                <w:rFonts w:ascii="Arial" w:hAnsi="Arial" w:cs="Arial"/>
                <w:sz w:val="20"/>
              </w:rPr>
              <w:t>º 62/2009, art. 2º</w:t>
            </w:r>
          </w:p>
          <w:p w14:paraId="4FE2917C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EC </w:t>
            </w:r>
            <w:r w:rsidR="00B75B3A">
              <w:rPr>
                <w:rFonts w:ascii="Arial" w:hAnsi="Arial" w:cs="Arial"/>
                <w:sz w:val="20"/>
              </w:rPr>
              <w:t>n</w:t>
            </w:r>
            <w:r w:rsidRPr="00D45A4C">
              <w:rPr>
                <w:rFonts w:ascii="Arial" w:hAnsi="Arial" w:cs="Arial"/>
                <w:sz w:val="20"/>
              </w:rPr>
              <w:t>º 94/2016</w:t>
            </w:r>
          </w:p>
        </w:tc>
      </w:tr>
      <w:tr w:rsidR="00F275BD" w:rsidRPr="00D45A4C" w14:paraId="4FE29181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7E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7F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Repasse de contribuições retidas dos servidores para o Regime Próprio de Previdência.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80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 xml:space="preserve">101/2000, art. 43, Lei nº 9.717/98, Lei </w:t>
            </w:r>
            <w:r w:rsidR="00B75B3A">
              <w:rPr>
                <w:rFonts w:ascii="Arial" w:hAnsi="Arial" w:cs="Arial"/>
                <w:sz w:val="20"/>
              </w:rPr>
              <w:t>nº </w:t>
            </w:r>
            <w:r w:rsidRPr="00D45A4C">
              <w:rPr>
                <w:rFonts w:ascii="Arial" w:hAnsi="Arial" w:cs="Arial"/>
                <w:sz w:val="20"/>
              </w:rPr>
              <w:t>9.983/2000 e Lei Estadual nº 17.435/12 e suas atualizações</w:t>
            </w:r>
          </w:p>
        </w:tc>
      </w:tr>
      <w:tr w:rsidR="00F275BD" w:rsidRPr="00D45A4C" w14:paraId="4FE29185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82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83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Repasse de contribuições patronais para o Regime Próprio de Previdência.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84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43, Lei nº 9.717/98 e Lei Estadual nº 17.435/12 e suas atualizações</w:t>
            </w:r>
          </w:p>
        </w:tc>
      </w:tr>
      <w:tr w:rsidR="00F275BD" w:rsidRPr="00D45A4C" w14:paraId="4FE29189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86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87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Encaminhamento do Parecer Atuarial.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88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Lei nº 9.717/98, 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69 e Lei Estadual nº 17.435/12 e suas atualizações</w:t>
            </w:r>
          </w:p>
        </w:tc>
      </w:tr>
      <w:tr w:rsidR="00F275BD" w:rsidRPr="00D45A4C" w14:paraId="4FE2918D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8A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8B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Aportes para cobertura do déficit atuarial e repasses para cobertura de insuficiências financeiras.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8C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Lei nº 9</w:t>
            </w:r>
            <w:r w:rsidR="00680E80">
              <w:rPr>
                <w:rFonts w:ascii="Arial" w:hAnsi="Arial" w:cs="Arial"/>
                <w:sz w:val="20"/>
              </w:rPr>
              <w:t>.</w:t>
            </w:r>
            <w:r w:rsidRPr="00D45A4C">
              <w:rPr>
                <w:rFonts w:ascii="Arial" w:hAnsi="Arial" w:cs="Arial"/>
                <w:sz w:val="20"/>
              </w:rPr>
              <w:t>717/98, LC</w:t>
            </w:r>
            <w:r w:rsidR="00B75B3A">
              <w:rPr>
                <w:rFonts w:ascii="Arial" w:hAnsi="Arial" w:cs="Arial"/>
                <w:sz w:val="20"/>
              </w:rPr>
              <w:t xml:space="preserve"> nº</w:t>
            </w:r>
            <w:r w:rsidRPr="00D45A4C">
              <w:rPr>
                <w:rFonts w:ascii="Arial" w:hAnsi="Arial" w:cs="Arial"/>
                <w:sz w:val="20"/>
              </w:rPr>
              <w:t xml:space="preserve"> 101/2000, art. 69 e Lei Estadual nº 17.435/12 e suas atualizações</w:t>
            </w:r>
          </w:p>
        </w:tc>
      </w:tr>
      <w:tr w:rsidR="00F275BD" w:rsidRPr="00D45A4C" w14:paraId="4FE29191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8E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8F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Aplicação do índice mínimo constitucional de 30% em Manutenção e Desenvolvimento do Ensino.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90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CE</w:t>
            </w:r>
            <w:r w:rsidR="008A3AE2">
              <w:rPr>
                <w:rFonts w:ascii="Arial" w:hAnsi="Arial" w:cs="Arial"/>
                <w:sz w:val="20"/>
              </w:rPr>
              <w:t>,</w:t>
            </w:r>
            <w:r w:rsidRPr="00D45A4C">
              <w:rPr>
                <w:rFonts w:ascii="Arial" w:hAnsi="Arial" w:cs="Arial"/>
                <w:sz w:val="20"/>
              </w:rPr>
              <w:t xml:space="preserve"> art. 185</w:t>
            </w:r>
          </w:p>
        </w:tc>
      </w:tr>
      <w:tr w:rsidR="00F275BD" w:rsidRPr="00D45A4C" w14:paraId="4FE29195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92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93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Aplicação do índice mínimo de 60% dos recursos do FUNDEB na remuneração do magistério.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94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Lei nº 11.494/2007</w:t>
            </w:r>
            <w:r w:rsidR="008A3AE2">
              <w:rPr>
                <w:rFonts w:ascii="Arial" w:hAnsi="Arial" w:cs="Arial"/>
                <w:sz w:val="20"/>
              </w:rPr>
              <w:t>,</w:t>
            </w:r>
            <w:r w:rsidRPr="00D45A4C">
              <w:rPr>
                <w:rFonts w:ascii="Arial" w:hAnsi="Arial" w:cs="Arial"/>
                <w:sz w:val="20"/>
              </w:rPr>
              <w:t xml:space="preserve"> art. 22</w:t>
            </w:r>
          </w:p>
        </w:tc>
      </w:tr>
      <w:tr w:rsidR="00F275BD" w:rsidRPr="00D45A4C" w14:paraId="4FE29199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96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97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Encaminhamento do Parecer do Conselho Estadual de Acompanhamento e Controle Social do FUNDEB.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98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Lei nº 11.494</w:t>
            </w:r>
            <w:r w:rsidR="00CB25C3">
              <w:rPr>
                <w:rFonts w:ascii="Arial" w:hAnsi="Arial" w:cs="Arial"/>
                <w:sz w:val="20"/>
              </w:rPr>
              <w:t>/2007, art. 27, parágrafo único</w:t>
            </w:r>
          </w:p>
        </w:tc>
      </w:tr>
      <w:tr w:rsidR="00F275BD" w:rsidRPr="00D45A4C" w14:paraId="4FE2919D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9A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9B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Conclusão do Parecer do Conselho Estadual de Acompanhamento e Controle Social do FUNDEB.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9C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Lei nº 11.494/2007, art. 24</w:t>
            </w:r>
          </w:p>
        </w:tc>
      </w:tr>
      <w:tr w:rsidR="00F275BD" w:rsidRPr="00D45A4C" w14:paraId="4FE291A1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9E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9F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Aplicação do percentual mínimo de 12% em Ações e Serviços Públicos de Saúde – ASPS.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A0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LC nº 141/2012, art. 6º</w:t>
            </w:r>
          </w:p>
        </w:tc>
      </w:tr>
      <w:tr w:rsidR="00F275BD" w:rsidRPr="00D45A4C" w14:paraId="4FE291A5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A2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A3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Execução de despesas com ASPS dentro do Orçamento do FUNSAÚDE.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A4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LC nº 141/2012, art. 6º</w:t>
            </w:r>
          </w:p>
        </w:tc>
      </w:tr>
      <w:tr w:rsidR="00F275BD" w:rsidRPr="00D45A4C" w14:paraId="4FE291A9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A6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A7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Inclusão de despesas com ASPS de acordo com a LC nº 141/2012.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A8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LC nº 141/2012, art. 14</w:t>
            </w:r>
          </w:p>
        </w:tc>
      </w:tr>
      <w:tr w:rsidR="00F275BD" w:rsidRPr="00D45A4C" w14:paraId="4FE291AD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AA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AB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Inclusão da parcela do FUNDEB da base de cálculo para apuração das ASPS.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AC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LC nº 141/2012, art. 29</w:t>
            </w:r>
          </w:p>
        </w:tc>
      </w:tr>
      <w:tr w:rsidR="00F275BD" w:rsidRPr="00D45A4C" w14:paraId="4FE291B1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AE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AF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Aplicação do percentual mínimo de 2% em Ciência e Tecnologia.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B0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CE, art. 205</w:t>
            </w:r>
          </w:p>
        </w:tc>
      </w:tr>
      <w:tr w:rsidR="00F275BD" w:rsidRPr="00D45A4C" w14:paraId="4FE291B5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B2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B3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Limite das Despesas com Pessoal do Poder Executivo.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B4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 xml:space="preserve">101/2000, </w:t>
            </w:r>
            <w:proofErr w:type="spellStart"/>
            <w:r w:rsidRPr="00D45A4C">
              <w:rPr>
                <w:rFonts w:ascii="Arial" w:hAnsi="Arial" w:cs="Arial"/>
                <w:sz w:val="20"/>
              </w:rPr>
              <w:t>arts</w:t>
            </w:r>
            <w:proofErr w:type="spellEnd"/>
            <w:r w:rsidRPr="00D45A4C">
              <w:rPr>
                <w:rFonts w:ascii="Arial" w:hAnsi="Arial" w:cs="Arial"/>
                <w:sz w:val="20"/>
              </w:rPr>
              <w:t xml:space="preserve">. 19, II e 20, II, </w:t>
            </w:r>
            <w:r w:rsidR="00B75B3A">
              <w:rPr>
                <w:rFonts w:ascii="Arial" w:hAnsi="Arial" w:cs="Arial"/>
                <w:sz w:val="20"/>
              </w:rPr>
              <w:t>“</w:t>
            </w:r>
            <w:r w:rsidRPr="00D45A4C">
              <w:rPr>
                <w:rFonts w:ascii="Arial" w:hAnsi="Arial" w:cs="Arial"/>
                <w:sz w:val="20"/>
              </w:rPr>
              <w:t>c</w:t>
            </w:r>
            <w:r w:rsidR="00B75B3A">
              <w:rPr>
                <w:rFonts w:ascii="Arial" w:hAnsi="Arial" w:cs="Arial"/>
                <w:sz w:val="20"/>
              </w:rPr>
              <w:t>”</w:t>
            </w:r>
          </w:p>
        </w:tc>
      </w:tr>
      <w:tr w:rsidR="00F275BD" w:rsidRPr="00D45A4C" w14:paraId="4FE291B9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B6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B7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Aumento da despesa com pessoal expedido nos cento e oitenta dias anteriores ao final do mandato do titular do respectivo Poder ou órgão</w:t>
            </w:r>
            <w:r w:rsidR="00CB25C3" w:rsidRPr="005F54CA">
              <w:rPr>
                <w:rFonts w:ascii="Arial" w:hAnsi="Arial" w:cs="Arial"/>
                <w:sz w:val="20"/>
                <w:vertAlign w:val="superscript"/>
              </w:rPr>
              <w:t>1</w:t>
            </w:r>
            <w:r w:rsidRPr="00D45A4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B8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 xml:space="preserve">101/2000, art. 21, </w:t>
            </w:r>
            <w:r w:rsidR="00B75B3A">
              <w:rPr>
                <w:rFonts w:ascii="Arial" w:hAnsi="Arial" w:cs="Arial"/>
                <w:sz w:val="20"/>
              </w:rPr>
              <w:t>parágrafo</w:t>
            </w:r>
            <w:r w:rsidRPr="00D45A4C">
              <w:rPr>
                <w:rFonts w:ascii="Arial" w:hAnsi="Arial" w:cs="Arial"/>
                <w:sz w:val="20"/>
              </w:rPr>
              <w:t xml:space="preserve"> único</w:t>
            </w:r>
          </w:p>
        </w:tc>
      </w:tr>
      <w:tr w:rsidR="00F275BD" w:rsidRPr="00D45A4C" w14:paraId="4FE291BD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BA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BB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Publicação dos Relatórios</w:t>
            </w:r>
            <w:r w:rsidR="0046095F">
              <w:rPr>
                <w:rFonts w:ascii="Arial" w:hAnsi="Arial" w:cs="Arial"/>
                <w:sz w:val="20"/>
              </w:rPr>
              <w:t xml:space="preserve"> Resumidos da Execução Orçamentá</w:t>
            </w:r>
            <w:r w:rsidRPr="00D45A4C">
              <w:rPr>
                <w:rFonts w:ascii="Arial" w:hAnsi="Arial" w:cs="Arial"/>
                <w:sz w:val="20"/>
              </w:rPr>
              <w:t>ria e de Gestão Fiscal.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BC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 xml:space="preserve">101/2000, </w:t>
            </w:r>
            <w:proofErr w:type="spellStart"/>
            <w:r w:rsidRPr="00D45A4C">
              <w:rPr>
                <w:rFonts w:ascii="Arial" w:hAnsi="Arial" w:cs="Arial"/>
                <w:sz w:val="20"/>
              </w:rPr>
              <w:t>arts</w:t>
            </w:r>
            <w:proofErr w:type="spellEnd"/>
            <w:r w:rsidRPr="00D45A4C">
              <w:rPr>
                <w:rFonts w:ascii="Arial" w:hAnsi="Arial" w:cs="Arial"/>
                <w:sz w:val="20"/>
              </w:rPr>
              <w:t>. 52 e 55, § 2º</w:t>
            </w:r>
          </w:p>
        </w:tc>
      </w:tr>
      <w:tr w:rsidR="00F275BD" w:rsidRPr="00D45A4C" w14:paraId="4FE291C2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BE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BF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Despesas com pessoal - retorno ao limite no prazo legal.</w:t>
            </w:r>
          </w:p>
          <w:p w14:paraId="4FE291C0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(Elaborar cálculo do limite de gastos com pessoal considerando as terceirizações de serviços – art. 18, § 1º da LRF, tendo por critério de teste de impacto, para o exercício, contratações nas áreas da saúde e educação).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C1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59, III</w:t>
            </w:r>
          </w:p>
        </w:tc>
      </w:tr>
      <w:tr w:rsidR="00F275BD" w:rsidRPr="00D45A4C" w14:paraId="4FE291C7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C3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C4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Despesas com pessoal - redução de 1/3 no prazo legal.</w:t>
            </w:r>
          </w:p>
          <w:p w14:paraId="4FE291C5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(Elaborar cálculo do limite de gastos com pessoal considerando as terceirizações de serviços – art. 18, § 1º da LRF, tendo por critério de teste de impacto, para o exercício, contratações nas áreas da saúde e educação).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C6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LC</w:t>
            </w:r>
            <w:r w:rsidR="00B75B3A">
              <w:rPr>
                <w:rFonts w:ascii="Arial" w:hAnsi="Arial" w:cs="Arial"/>
                <w:sz w:val="20"/>
              </w:rPr>
              <w:t xml:space="preserve"> nº</w:t>
            </w:r>
            <w:r w:rsidRPr="00D45A4C">
              <w:rPr>
                <w:rFonts w:ascii="Arial" w:hAnsi="Arial" w:cs="Arial"/>
                <w:sz w:val="20"/>
              </w:rPr>
              <w:t xml:space="preserve"> 101/2000, art. 23</w:t>
            </w:r>
          </w:p>
        </w:tc>
      </w:tr>
      <w:tr w:rsidR="00F275BD" w:rsidRPr="00D45A4C" w14:paraId="4FE291CB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C8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C9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Consolidação dos dados das Entidades com contabilidade regida pela Lei </w:t>
            </w:r>
            <w:r w:rsidR="0046095F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6.404/76 e consideradas dependentes nos termos da LRF, na apuração das Despesas com Pessoal do Poder Executivo.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CA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 xml:space="preserve">101/2000, art. 1º, I, </w:t>
            </w:r>
            <w:r w:rsidR="00B75B3A">
              <w:rPr>
                <w:rFonts w:ascii="Arial" w:hAnsi="Arial" w:cs="Arial"/>
                <w:sz w:val="20"/>
              </w:rPr>
              <w:t>“</w:t>
            </w:r>
            <w:r w:rsidRPr="00D45A4C">
              <w:rPr>
                <w:rFonts w:ascii="Arial" w:hAnsi="Arial" w:cs="Arial"/>
                <w:sz w:val="20"/>
              </w:rPr>
              <w:t>b</w:t>
            </w:r>
            <w:r w:rsidR="00B75B3A">
              <w:rPr>
                <w:rFonts w:ascii="Arial" w:hAnsi="Arial" w:cs="Arial"/>
                <w:sz w:val="20"/>
              </w:rPr>
              <w:t>”</w:t>
            </w:r>
          </w:p>
        </w:tc>
      </w:tr>
      <w:tr w:rsidR="00F275BD" w:rsidRPr="00D45A4C" w14:paraId="4FE291CF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CC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CD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Observância do limite definido pelo Senado Federal para Dívida Consolidada Líquida.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CE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31</w:t>
            </w:r>
          </w:p>
        </w:tc>
      </w:tr>
      <w:tr w:rsidR="00F275BD" w:rsidRPr="00D45A4C" w14:paraId="4FE291D3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D0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D1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Observância do limite definido pelo Senado Federal para Garantia de Valores.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D2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40</w:t>
            </w:r>
          </w:p>
        </w:tc>
      </w:tr>
      <w:tr w:rsidR="00F275BD" w:rsidRPr="00D45A4C" w14:paraId="4FE291D7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D4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D5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Observância do limite definido pelo Senado Federal para realização de Operações de Crédito.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D6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32</w:t>
            </w:r>
          </w:p>
        </w:tc>
      </w:tr>
      <w:tr w:rsidR="00F275BD" w:rsidRPr="00D45A4C" w14:paraId="4FE291DB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D8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D9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Liberação de cotas ao Poder Legislativo de acordo com o definido na LDO.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DA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CE, art. 133, § 10</w:t>
            </w:r>
          </w:p>
        </w:tc>
      </w:tr>
      <w:tr w:rsidR="00F275BD" w:rsidRPr="00D45A4C" w14:paraId="4FE291DF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DC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DD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Liberação de cotas ao Poder Judiciário de acordo com o definido na LDO.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DE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CE, art. 98, § 1º</w:t>
            </w:r>
          </w:p>
        </w:tc>
      </w:tr>
      <w:tr w:rsidR="00F275BD" w:rsidRPr="00D45A4C" w14:paraId="4FE291E3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E0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E1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Liberação de cotas ao Ministério Público de acordo com o definido na LDO.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E2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CE, art. 115</w:t>
            </w:r>
          </w:p>
        </w:tc>
      </w:tr>
      <w:tr w:rsidR="00F275BD" w:rsidRPr="00D45A4C" w14:paraId="4FE291E7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E4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E5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Liberação de cotas à Defensoria Pública de acordo com o definido na LDO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E6" w14:textId="77777777" w:rsidR="00F275BD" w:rsidRPr="00D45A4C" w:rsidRDefault="00B75B3A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CF,</w:t>
            </w:r>
            <w:r w:rsidR="00F275BD" w:rsidRPr="00D45A4C">
              <w:rPr>
                <w:rFonts w:ascii="Arial" w:hAnsi="Arial" w:cs="Arial"/>
                <w:sz w:val="20"/>
              </w:rPr>
              <w:t xml:space="preserve"> art. 134, § 2º</w:t>
            </w:r>
          </w:p>
        </w:tc>
      </w:tr>
      <w:tr w:rsidR="00F275BD" w:rsidRPr="00D45A4C" w14:paraId="4FE291EB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E8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E9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Atingimento da meta de Resultado Primário.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EA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9º</w:t>
            </w:r>
          </w:p>
        </w:tc>
      </w:tr>
      <w:tr w:rsidR="00F275BD" w:rsidRPr="00D45A4C" w14:paraId="4FE291EF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EC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ED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Atingimento da meta de Resultado Nominal.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EE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9º</w:t>
            </w:r>
          </w:p>
        </w:tc>
      </w:tr>
      <w:tr w:rsidR="00F275BD" w:rsidRPr="00D45A4C" w14:paraId="4FE291F3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F0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F1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Encaminhamento das Atas das Audiências Públicas para avaliação das metas fiscais.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F2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9º, § 4º</w:t>
            </w:r>
          </w:p>
        </w:tc>
      </w:tr>
      <w:tr w:rsidR="00F275BD" w:rsidRPr="00D45A4C" w14:paraId="4FE291F7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F4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F5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Envio do projeto da Lei de Diretrizes Orçamentárias (LDO) no prazo.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F6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4º e ADCT, art. 35, II</w:t>
            </w:r>
          </w:p>
        </w:tc>
      </w:tr>
      <w:tr w:rsidR="00F275BD" w:rsidRPr="00D45A4C" w14:paraId="4FE291FB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F8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F9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Envio do projeto da Lei Orçamentária Anual (LOA) no prazo.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FA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5º e ADCT, art. 35, III</w:t>
            </w:r>
          </w:p>
        </w:tc>
      </w:tr>
      <w:tr w:rsidR="00F275BD" w:rsidRPr="00D45A4C" w14:paraId="4FE291FF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1FC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FD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Inclusão no projeto de lei orçamentária do demonstrativo da compatibilidade da programação dos orçamentos com os objetivos e metas fiscais.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1FE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5º, I</w:t>
            </w:r>
          </w:p>
        </w:tc>
      </w:tr>
      <w:tr w:rsidR="00F275BD" w:rsidRPr="00D45A4C" w14:paraId="4FE29203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00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01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Inclusão no projeto de lei orçamentária do demonstrativo do efeito, sobre as receitas e despesas, decorrente de renúncia fiscal, bem como das medidas de compensação a renúncias de receita e ao aumento de despesas obrigatórias de caráter continuado.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02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5º, II</w:t>
            </w:r>
          </w:p>
        </w:tc>
      </w:tr>
      <w:tr w:rsidR="00F275BD" w:rsidRPr="00D45A4C" w14:paraId="4FE29207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04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05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Inclusão no projeto de lei orçamentária de reserva de contingência na forma definida pela Lei de Diretrizes Orçamentárias, destinada ao atendimento de passivos contingentes e outros riscos e eventos fiscais imprevistos.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06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5º, III</w:t>
            </w:r>
          </w:p>
        </w:tc>
      </w:tr>
      <w:tr w:rsidR="00F275BD" w:rsidRPr="00D45A4C" w14:paraId="4FE2920B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08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09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Inclusão no projeto de lei orçamentária de todas as despesas relativas à dívida pública, mobiliária ou contratual, e as receitas que as atenderão.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0A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5º, § 1º</w:t>
            </w:r>
          </w:p>
        </w:tc>
      </w:tr>
      <w:tr w:rsidR="00F275BD" w:rsidRPr="00D45A4C" w14:paraId="4FE2920F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0C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0D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Inclusão do refinanciamento da dívida pública separadamente na lei orçamentária e nas de crédito adicional.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0E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5º, § 2º</w:t>
            </w:r>
          </w:p>
        </w:tc>
      </w:tr>
      <w:tr w:rsidR="00F275BD" w:rsidRPr="00D45A4C" w14:paraId="4FE29213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10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11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Estabelecimento no prazo da programação financeira e do cronograma de execução mensal de desembolso.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12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8º</w:t>
            </w:r>
          </w:p>
        </w:tc>
      </w:tr>
      <w:tr w:rsidR="00F275BD" w:rsidRPr="00D45A4C" w14:paraId="4FE29217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14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15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Existência de controles relativos a ingresso/destinação por fonte de recurso</w:t>
            </w:r>
            <w:r w:rsidRPr="00D45A4C">
              <w:rPr>
                <w:rFonts w:ascii="Arial" w:hAnsi="Arial" w:cs="Arial"/>
              </w:rPr>
              <w:t xml:space="preserve"> </w:t>
            </w:r>
            <w:r w:rsidRPr="00D45A4C">
              <w:rPr>
                <w:rFonts w:ascii="Arial" w:hAnsi="Arial" w:cs="Arial"/>
                <w:sz w:val="20"/>
              </w:rPr>
              <w:t>vinculados a finalidade específica para atender ao objeto de sua vinculação.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16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 xml:space="preserve">101/2000, art. 8º, </w:t>
            </w:r>
            <w:r w:rsidR="00B75B3A">
              <w:rPr>
                <w:rFonts w:ascii="Arial" w:hAnsi="Arial" w:cs="Arial"/>
                <w:sz w:val="20"/>
              </w:rPr>
              <w:t>parágrafo</w:t>
            </w:r>
            <w:r w:rsidRPr="00D45A4C">
              <w:rPr>
                <w:rFonts w:ascii="Arial" w:hAnsi="Arial" w:cs="Arial"/>
                <w:sz w:val="20"/>
              </w:rPr>
              <w:t xml:space="preserve"> único</w:t>
            </w:r>
          </w:p>
        </w:tc>
      </w:tr>
      <w:tr w:rsidR="00F275BD" w:rsidRPr="00D45A4C" w14:paraId="4FE2921B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18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19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Desdobramento no prazo, das receitas previstas em metas bimestrais de arrecadação, especificando, quando cabível, as medidas de combate à evasão e à sonegação, a quantidade e valores de ações ajuizadas para cobrança da dívida ativa, bem como a evolução do montante dos créditos tributários passíveis de cobrança administrativa.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1A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13</w:t>
            </w:r>
          </w:p>
        </w:tc>
      </w:tr>
      <w:tr w:rsidR="00F275BD" w:rsidRPr="00D45A4C" w14:paraId="4FE2921F" w14:textId="77777777" w:rsidTr="00F81405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1C" w14:textId="77777777" w:rsidR="00F275BD" w:rsidRPr="00D45A4C" w:rsidRDefault="00F275BD" w:rsidP="00DC4540">
            <w:pPr>
              <w:numPr>
                <w:ilvl w:val="0"/>
                <w:numId w:val="2"/>
              </w:numPr>
              <w:tabs>
                <w:tab w:val="left" w:pos="435"/>
              </w:tabs>
              <w:spacing w:before="60" w:after="60" w:line="24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1D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Aplicação da receita derivada da alienação de bens e direitos para o financiamento de despesa corrente, salvo se destinada por lei aos regimes de previdência social.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1E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LC </w:t>
            </w:r>
            <w:r w:rsidR="00B75B3A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101/2000, art. 44</w:t>
            </w:r>
          </w:p>
        </w:tc>
      </w:tr>
    </w:tbl>
    <w:p w14:paraId="4FE29220" w14:textId="77777777" w:rsidR="00F275BD" w:rsidRPr="00D45A4C" w:rsidRDefault="00F275BD" w:rsidP="00F275BD">
      <w:pPr>
        <w:spacing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  <w:r w:rsidRPr="00D45A4C">
        <w:rPr>
          <w:rFonts w:ascii="Arial" w:hAnsi="Arial" w:cs="Arial"/>
          <w:b/>
          <w:sz w:val="28"/>
          <w:szCs w:val="28"/>
        </w:rPr>
        <w:br w:type="page"/>
      </w:r>
      <w:r w:rsidRPr="00D45A4C">
        <w:rPr>
          <w:rFonts w:ascii="Arial" w:hAnsi="Arial" w:cs="Arial"/>
          <w:b/>
          <w:sz w:val="28"/>
          <w:szCs w:val="28"/>
        </w:rPr>
        <w:lastRenderedPageBreak/>
        <w:t xml:space="preserve">INSTRUÇÃO NORMATIVA Nº </w:t>
      </w:r>
      <w:r w:rsidR="00C465DD" w:rsidRPr="00D45A4C">
        <w:rPr>
          <w:rFonts w:ascii="Arial" w:hAnsi="Arial" w:cs="Arial"/>
          <w:b/>
          <w:sz w:val="28"/>
          <w:szCs w:val="28"/>
        </w:rPr>
        <w:t>139/2018</w:t>
      </w:r>
    </w:p>
    <w:p w14:paraId="4FE29221" w14:textId="77777777" w:rsidR="00F275BD" w:rsidRPr="00D45A4C" w:rsidRDefault="00F275BD" w:rsidP="00F275BD">
      <w:pPr>
        <w:spacing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4FE29222" w14:textId="77777777" w:rsidR="00F275BD" w:rsidRPr="00D45A4C" w:rsidRDefault="00F275BD" w:rsidP="00F275BD">
      <w:pPr>
        <w:spacing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  <w:r w:rsidRPr="00D45A4C">
        <w:rPr>
          <w:rFonts w:ascii="Arial" w:hAnsi="Arial" w:cs="Arial"/>
          <w:b/>
          <w:noProof/>
          <w:sz w:val="28"/>
          <w:szCs w:val="28"/>
        </w:rPr>
        <w:t>ANEXO II</w:t>
      </w:r>
    </w:p>
    <w:p w14:paraId="4FE29223" w14:textId="77777777" w:rsidR="00F275BD" w:rsidRPr="00D45A4C" w:rsidRDefault="00F275BD" w:rsidP="00F275BD">
      <w:pPr>
        <w:spacing w:line="240" w:lineRule="auto"/>
        <w:jc w:val="center"/>
        <w:rPr>
          <w:rFonts w:ascii="Arial" w:hAnsi="Arial" w:cs="Arial"/>
          <w:b/>
          <w:noProof/>
        </w:rPr>
      </w:pPr>
    </w:p>
    <w:p w14:paraId="4FE29224" w14:textId="77777777" w:rsidR="00F275BD" w:rsidRPr="00D45A4C" w:rsidRDefault="00F275BD" w:rsidP="008A7A73">
      <w:pPr>
        <w:spacing w:line="240" w:lineRule="auto"/>
        <w:ind w:right="113"/>
        <w:jc w:val="both"/>
        <w:rPr>
          <w:rFonts w:ascii="Arial" w:hAnsi="Arial" w:cs="Arial"/>
          <w:color w:val="000000"/>
          <w:szCs w:val="24"/>
        </w:rPr>
      </w:pPr>
      <w:r w:rsidRPr="00D45A4C">
        <w:rPr>
          <w:rFonts w:ascii="Arial" w:hAnsi="Arial" w:cs="Arial"/>
          <w:b/>
          <w:bCs/>
          <w:szCs w:val="24"/>
        </w:rPr>
        <w:t xml:space="preserve">Aplicabilidade: </w:t>
      </w:r>
      <w:r w:rsidRPr="00D45A4C">
        <w:rPr>
          <w:rFonts w:ascii="Arial" w:hAnsi="Arial" w:cs="Arial"/>
          <w:color w:val="000000"/>
          <w:szCs w:val="24"/>
        </w:rPr>
        <w:t>Secretarias de Estado, Procuradoria Geral do Estado, Casa Civil, Casa Militar, Fundos Especiais e Serviços Sociais Autônomos que registram sua contabilidade na forma da Lei nº 4.320/64, Autarquias, Órgãos de Regime Especial, Ministério Público, Defensoria Pública, Assembleia Legislativa, Tribunal de Contas, Tribunal de Justiça, Fundo de Previdência, Fundo Financeiro e Fundo Militar.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4078"/>
        <w:gridCol w:w="3675"/>
        <w:gridCol w:w="1908"/>
        <w:gridCol w:w="2220"/>
        <w:gridCol w:w="1365"/>
      </w:tblGrid>
      <w:tr w:rsidR="00F275BD" w:rsidRPr="00D45A4C" w14:paraId="4FE2922B" w14:textId="77777777" w:rsidTr="00F81405">
        <w:trPr>
          <w:cantSplit/>
          <w:trHeight w:val="2641"/>
          <w:tblHeader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25" w14:textId="77777777" w:rsidR="00F275BD" w:rsidRPr="00D45A4C" w:rsidRDefault="00F275BD" w:rsidP="008A7A73">
            <w:pPr>
              <w:tabs>
                <w:tab w:val="left" w:pos="43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45A4C">
              <w:rPr>
                <w:rFonts w:ascii="Arial" w:hAnsi="Arial" w:cs="Arial"/>
                <w:b/>
                <w:color w:val="000000"/>
                <w:sz w:val="20"/>
              </w:rPr>
              <w:t>Item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26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45A4C">
              <w:rPr>
                <w:rFonts w:ascii="Arial" w:hAnsi="Arial" w:cs="Arial"/>
                <w:b/>
                <w:color w:val="000000"/>
                <w:sz w:val="20"/>
              </w:rPr>
              <w:t>Escopo (Apontamentos da Análise – Anexo II)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27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45A4C">
              <w:rPr>
                <w:rFonts w:ascii="Arial" w:hAnsi="Arial" w:cs="Arial"/>
                <w:b/>
                <w:color w:val="000000"/>
                <w:sz w:val="20"/>
              </w:rPr>
              <w:t>Critério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28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45A4C">
              <w:rPr>
                <w:rFonts w:ascii="Arial" w:hAnsi="Arial" w:cs="Arial"/>
                <w:b/>
                <w:color w:val="000000"/>
                <w:sz w:val="20"/>
              </w:rPr>
              <w:t>Secretarias de Estado, Procuradoria Geral do Estado, Casa Civil, Casa Militar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29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45A4C">
              <w:rPr>
                <w:rFonts w:ascii="Arial" w:hAnsi="Arial" w:cs="Arial"/>
                <w:b/>
                <w:color w:val="000000"/>
                <w:sz w:val="20"/>
              </w:rPr>
              <w:t>Fundos Especiais e Serviços Sociais Autônomos com contabilidade pela Lei nº 4.320/64, das Autarquias, Órgãos de Regime Especial, Ministério Público, Defensoria Pública, Assembleia Legislativa, Tribunal de Contas e Tribunal de Justiça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2A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45A4C">
              <w:rPr>
                <w:rFonts w:ascii="Arial" w:hAnsi="Arial" w:cs="Arial"/>
                <w:b/>
                <w:color w:val="000000"/>
                <w:sz w:val="20"/>
              </w:rPr>
              <w:t>Fundo de Previdência, Fundo Financeiro e Fundo Militar</w:t>
            </w:r>
          </w:p>
        </w:tc>
      </w:tr>
      <w:tr w:rsidR="00F275BD" w:rsidRPr="00D45A4C" w14:paraId="4FE29232" w14:textId="77777777" w:rsidTr="00F81405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2C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2D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Tempestividade do envio da Prestação de Contas Anual.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2E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 xml:space="preserve">LCE nº 113/2005, art. 22 e RI, </w:t>
            </w:r>
            <w:proofErr w:type="spellStart"/>
            <w:r w:rsidRPr="00D45A4C">
              <w:rPr>
                <w:rFonts w:ascii="Arial" w:hAnsi="Arial" w:cs="Arial"/>
                <w:color w:val="000000"/>
                <w:sz w:val="20"/>
              </w:rPr>
              <w:t>arts</w:t>
            </w:r>
            <w:proofErr w:type="spellEnd"/>
            <w:r w:rsidRPr="00D45A4C">
              <w:rPr>
                <w:rFonts w:ascii="Arial" w:hAnsi="Arial" w:cs="Arial"/>
                <w:color w:val="000000"/>
                <w:sz w:val="20"/>
              </w:rPr>
              <w:t>. 221 e 222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2F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30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31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</w:tr>
      <w:tr w:rsidR="00F275BD" w:rsidRPr="00D45A4C" w14:paraId="4FE29239" w14:textId="77777777" w:rsidTr="00F81405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33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34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Atendimento à Instrução Normativa que disciplina o conteúdo da Prestação de Contas.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35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 xml:space="preserve">LCE 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113/2005, art. 24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36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37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38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</w:tr>
      <w:tr w:rsidR="00F275BD" w:rsidRPr="00D45A4C" w14:paraId="4FE29240" w14:textId="77777777" w:rsidTr="00F81405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3A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3B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Atendimento à Instrução Normativa que disciplina o sistema SEI-CED.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3C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 xml:space="preserve">LCE 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113/2005, art. 24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3D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3E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3F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</w:tr>
      <w:tr w:rsidR="00F275BD" w:rsidRPr="00D45A4C" w14:paraId="4FE29247" w14:textId="77777777" w:rsidTr="00F81405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41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42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Encaminhamento do Parecer do Controle Interno.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43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CF</w:t>
            </w:r>
            <w:r w:rsidR="006F0EF0">
              <w:rPr>
                <w:rFonts w:ascii="Arial" w:hAnsi="Arial" w:cs="Arial"/>
                <w:color w:val="000000"/>
                <w:sz w:val="20"/>
              </w:rPr>
              <w:t>,</w:t>
            </w:r>
            <w:r w:rsidRPr="00D45A4C">
              <w:rPr>
                <w:rFonts w:ascii="Arial" w:hAnsi="Arial" w:cs="Arial"/>
                <w:color w:val="000000"/>
                <w:sz w:val="20"/>
              </w:rPr>
              <w:t xml:space="preserve"> art. 74, LCE nº 113/2005, art. 5º e Lei Estadual </w:t>
            </w:r>
            <w:r w:rsidR="006F0EF0">
              <w:rPr>
                <w:rFonts w:ascii="Arial" w:hAnsi="Arial" w:cs="Arial"/>
                <w:color w:val="000000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15.524/2007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44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45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46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</w:tr>
      <w:tr w:rsidR="00F81405" w:rsidRPr="006F0EF0" w14:paraId="4FE2924E" w14:textId="77777777" w:rsidTr="00F81405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48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49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Apontamentos do Relatório do Controle Interno.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4A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>CF</w:t>
            </w:r>
            <w:r w:rsidR="006F0EF0">
              <w:rPr>
                <w:rFonts w:ascii="Arial" w:hAnsi="Arial" w:cs="Arial"/>
                <w:color w:val="000000"/>
                <w:sz w:val="20"/>
                <w:lang w:val="en-US"/>
              </w:rPr>
              <w:t>,</w:t>
            </w: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 xml:space="preserve"> art. 74, LCE nº 113/2005, arts. </w:t>
            </w:r>
            <w:r w:rsidRPr="00D45A4C">
              <w:rPr>
                <w:rFonts w:ascii="Arial" w:hAnsi="Arial" w:cs="Arial"/>
                <w:color w:val="000000"/>
                <w:sz w:val="20"/>
              </w:rPr>
              <w:t xml:space="preserve">4º a 8º e Lei Estadual </w:t>
            </w:r>
            <w:r w:rsidR="006F0EF0">
              <w:rPr>
                <w:rFonts w:ascii="Arial" w:hAnsi="Arial" w:cs="Arial"/>
                <w:color w:val="000000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15.524/2007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4B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6F0EF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4C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6F0EF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4D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6F0EF0">
              <w:rPr>
                <w:rFonts w:ascii="Arial" w:hAnsi="Arial" w:cs="Arial"/>
                <w:sz w:val="20"/>
              </w:rPr>
              <w:t>X</w:t>
            </w:r>
          </w:p>
        </w:tc>
      </w:tr>
      <w:tr w:rsidR="00F81405" w:rsidRPr="006F0EF0" w14:paraId="4FE29255" w14:textId="77777777" w:rsidTr="00F81405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4F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50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Resultado Orçamentário.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51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>LC</w:t>
            </w:r>
            <w:r w:rsidR="006F0EF0">
              <w:rPr>
                <w:rFonts w:ascii="Arial" w:hAnsi="Arial" w:cs="Arial"/>
                <w:color w:val="000000"/>
                <w:sz w:val="20"/>
                <w:lang w:val="en-US"/>
              </w:rPr>
              <w:t xml:space="preserve"> nº</w:t>
            </w: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 xml:space="preserve"> 101/</w:t>
            </w:r>
            <w:r w:rsidR="006F0EF0">
              <w:rPr>
                <w:rFonts w:ascii="Arial" w:hAnsi="Arial" w:cs="Arial"/>
                <w:color w:val="000000"/>
                <w:sz w:val="20"/>
                <w:lang w:val="en-US"/>
              </w:rPr>
              <w:t>20</w:t>
            </w: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>00</w:t>
            </w:r>
            <w:r w:rsidR="006F0EF0">
              <w:rPr>
                <w:rFonts w:ascii="Arial" w:hAnsi="Arial" w:cs="Arial"/>
                <w:color w:val="000000"/>
                <w:sz w:val="20"/>
                <w:lang w:val="en-US"/>
              </w:rPr>
              <w:t>,</w:t>
            </w: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 xml:space="preserve"> art. 1º, § 1º, arts.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9º e 13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52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6F0EF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53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6F0EF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54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6F0EF0">
              <w:rPr>
                <w:rFonts w:ascii="Arial" w:hAnsi="Arial" w:cs="Arial"/>
                <w:sz w:val="20"/>
              </w:rPr>
              <w:t>X</w:t>
            </w:r>
          </w:p>
        </w:tc>
      </w:tr>
      <w:tr w:rsidR="00F81405" w:rsidRPr="006F0EF0" w14:paraId="4FE2925C" w14:textId="77777777" w:rsidTr="00F81405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56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57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Consistência entre os dados eletrônicos encaminhados ao sistema SEI-CED e os constantes das Demonstrações Contábeis Aplicadas ao Setor Público encaminhadas por meio do e-contas.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58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Lei </w:t>
            </w:r>
            <w:r w:rsidR="006F0EF0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 xml:space="preserve">4.320/64, </w:t>
            </w:r>
            <w:proofErr w:type="spellStart"/>
            <w:r w:rsidRPr="00D45A4C">
              <w:rPr>
                <w:rFonts w:ascii="Arial" w:hAnsi="Arial" w:cs="Arial"/>
                <w:sz w:val="20"/>
              </w:rPr>
              <w:t>arts</w:t>
            </w:r>
            <w:proofErr w:type="spellEnd"/>
            <w:r w:rsidRPr="00D45A4C">
              <w:rPr>
                <w:rFonts w:ascii="Arial" w:hAnsi="Arial" w:cs="Arial"/>
                <w:sz w:val="20"/>
              </w:rPr>
              <w:t>. 83 a 89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59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6F0EF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5A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6F0EF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5B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6F0EF0">
              <w:rPr>
                <w:rFonts w:ascii="Arial" w:hAnsi="Arial" w:cs="Arial"/>
                <w:sz w:val="20"/>
              </w:rPr>
              <w:t>X</w:t>
            </w:r>
          </w:p>
        </w:tc>
      </w:tr>
      <w:tr w:rsidR="00F81405" w:rsidRPr="006F0EF0" w14:paraId="4FE29263" w14:textId="77777777" w:rsidTr="00F81405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5D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5E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Repasse de contribuições retidas dos servidores para o Regime Próprio de Previdência.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5F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 xml:space="preserve">LC </w:t>
            </w:r>
            <w:r w:rsidR="006F0EF0">
              <w:rPr>
                <w:rFonts w:ascii="Arial" w:hAnsi="Arial" w:cs="Arial"/>
                <w:color w:val="000000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 xml:space="preserve">101/2000, art. 43, Lei nº 9.717/98, Lei </w:t>
            </w:r>
            <w:r w:rsidR="006F0EF0">
              <w:rPr>
                <w:rFonts w:ascii="Arial" w:hAnsi="Arial" w:cs="Arial"/>
                <w:color w:val="000000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 xml:space="preserve">9.983/2000, </w:t>
            </w:r>
            <w:r w:rsidRPr="00D45A4C">
              <w:rPr>
                <w:rFonts w:ascii="Arial" w:hAnsi="Arial" w:cs="Arial"/>
                <w:sz w:val="20"/>
              </w:rPr>
              <w:t>Lei Estadual nº</w:t>
            </w:r>
            <w:r w:rsidR="00AD1CA7">
              <w:rPr>
                <w:rFonts w:ascii="Arial" w:hAnsi="Arial" w:cs="Arial"/>
                <w:sz w:val="20"/>
              </w:rPr>
              <w:t> </w:t>
            </w:r>
            <w:r w:rsidRPr="00D45A4C">
              <w:rPr>
                <w:rFonts w:ascii="Arial" w:hAnsi="Arial" w:cs="Arial"/>
                <w:sz w:val="20"/>
              </w:rPr>
              <w:t>17.435/12 e suas atualizações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60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61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6F0EF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62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6F0EF0">
              <w:rPr>
                <w:rFonts w:ascii="Arial" w:hAnsi="Arial" w:cs="Arial"/>
                <w:sz w:val="20"/>
              </w:rPr>
              <w:t>X</w:t>
            </w:r>
          </w:p>
        </w:tc>
      </w:tr>
      <w:tr w:rsidR="00F81405" w:rsidRPr="006F0EF0" w14:paraId="4FE2926A" w14:textId="77777777" w:rsidTr="00F81405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64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65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Repasse de contribuições patronais para o Regime Próprio de Previdência.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66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 xml:space="preserve">LC </w:t>
            </w:r>
            <w:r w:rsidR="006F0EF0">
              <w:rPr>
                <w:rFonts w:ascii="Arial" w:hAnsi="Arial" w:cs="Arial"/>
                <w:color w:val="000000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 xml:space="preserve">101/2000, art. 43, Lei nº 9.717/98 </w:t>
            </w:r>
            <w:r w:rsidRPr="00D45A4C">
              <w:rPr>
                <w:rFonts w:ascii="Arial" w:hAnsi="Arial" w:cs="Arial"/>
                <w:sz w:val="20"/>
              </w:rPr>
              <w:t>e Lei Estadual nº 17.435/12 e suas atualizações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67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68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6F0EF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69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6F0EF0">
              <w:rPr>
                <w:rFonts w:ascii="Arial" w:hAnsi="Arial" w:cs="Arial"/>
                <w:sz w:val="20"/>
              </w:rPr>
              <w:t>X</w:t>
            </w:r>
          </w:p>
        </w:tc>
      </w:tr>
      <w:tr w:rsidR="00F81405" w:rsidRPr="006F0EF0" w14:paraId="4FE29271" w14:textId="77777777" w:rsidTr="00F81405">
        <w:trPr>
          <w:cantSplit/>
          <w:trHeight w:val="170"/>
        </w:trPr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6B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6C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Encaminhamento do Parecer Atuarial.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6D" w14:textId="77777777" w:rsidR="00F275BD" w:rsidRPr="00AD1CA7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AD1CA7">
              <w:rPr>
                <w:rFonts w:ascii="Arial" w:hAnsi="Arial" w:cs="Arial"/>
                <w:sz w:val="20"/>
              </w:rPr>
              <w:t xml:space="preserve">Lei nº 9.717/98, LC </w:t>
            </w:r>
            <w:r w:rsidR="006F0EF0">
              <w:rPr>
                <w:rFonts w:ascii="Arial" w:hAnsi="Arial" w:cs="Arial"/>
                <w:sz w:val="20"/>
              </w:rPr>
              <w:t xml:space="preserve">nº </w:t>
            </w:r>
            <w:r w:rsidRPr="00AD1CA7">
              <w:rPr>
                <w:rFonts w:ascii="Arial" w:hAnsi="Arial" w:cs="Arial"/>
                <w:sz w:val="20"/>
              </w:rPr>
              <w:t>101/2000, art. 69 e Lei Estadual nº 17.435/12 e suas atualizações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6E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6F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70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6F0EF0">
              <w:rPr>
                <w:rFonts w:ascii="Arial" w:hAnsi="Arial" w:cs="Arial"/>
                <w:sz w:val="20"/>
              </w:rPr>
              <w:t>X</w:t>
            </w:r>
          </w:p>
        </w:tc>
      </w:tr>
      <w:tr w:rsidR="00F81405" w:rsidRPr="006F0EF0" w14:paraId="4FE29278" w14:textId="77777777" w:rsidTr="00F81405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72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73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Destinações de recursos do RPPS, inclusive da Compensação Financeira.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74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Lei nº 9.717/98 e Lei Estadual nº</w:t>
            </w:r>
            <w:r w:rsidR="00AD1CA7">
              <w:rPr>
                <w:rFonts w:ascii="Arial" w:hAnsi="Arial" w:cs="Arial"/>
                <w:sz w:val="20"/>
              </w:rPr>
              <w:t> </w:t>
            </w:r>
            <w:r w:rsidRPr="00D45A4C">
              <w:rPr>
                <w:rFonts w:ascii="Arial" w:hAnsi="Arial" w:cs="Arial"/>
                <w:sz w:val="20"/>
              </w:rPr>
              <w:t>17.435/12 e suas atualizações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75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76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77" w14:textId="77777777" w:rsidR="00F275BD" w:rsidRPr="006F0EF0" w:rsidRDefault="00F275BD" w:rsidP="006F0EF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6F0EF0">
              <w:rPr>
                <w:rFonts w:ascii="Arial" w:hAnsi="Arial" w:cs="Arial"/>
                <w:sz w:val="20"/>
              </w:rPr>
              <w:t>X</w:t>
            </w:r>
          </w:p>
        </w:tc>
      </w:tr>
      <w:tr w:rsidR="00F275BD" w:rsidRPr="00D45A4C" w14:paraId="4FE2927F" w14:textId="77777777" w:rsidTr="00F81405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79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7A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Resultado Patrimonial.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7B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 xml:space="preserve">Lei </w:t>
            </w:r>
            <w:r w:rsidR="006F0EF0">
              <w:rPr>
                <w:rFonts w:ascii="Arial" w:hAnsi="Arial" w:cs="Arial"/>
                <w:color w:val="000000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 xml:space="preserve">4.320/64, </w:t>
            </w:r>
            <w:proofErr w:type="spellStart"/>
            <w:r w:rsidRPr="00D45A4C">
              <w:rPr>
                <w:rFonts w:ascii="Arial" w:hAnsi="Arial" w:cs="Arial"/>
                <w:color w:val="000000"/>
                <w:sz w:val="20"/>
              </w:rPr>
              <w:t>arts</w:t>
            </w:r>
            <w:proofErr w:type="spellEnd"/>
            <w:r w:rsidRPr="00D45A4C">
              <w:rPr>
                <w:rFonts w:ascii="Arial" w:hAnsi="Arial" w:cs="Arial"/>
                <w:color w:val="000000"/>
                <w:sz w:val="20"/>
              </w:rPr>
              <w:t>. 83 a 89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7C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7D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7E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X</w:t>
            </w:r>
          </w:p>
        </w:tc>
      </w:tr>
      <w:tr w:rsidR="00F275BD" w:rsidRPr="00D45A4C" w14:paraId="4FE29286" w14:textId="77777777" w:rsidTr="00F81405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80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81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Cumprimento de metas físicas.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82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 xml:space="preserve">LC </w:t>
            </w:r>
            <w:r w:rsidR="006F0EF0">
              <w:rPr>
                <w:rFonts w:ascii="Arial" w:hAnsi="Arial" w:cs="Arial"/>
                <w:color w:val="000000"/>
                <w:sz w:val="20"/>
                <w:lang w:val="en-US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>101/2000, art. 4º, “e” e art. 59, §1º, 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83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84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85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X</w:t>
            </w:r>
          </w:p>
        </w:tc>
      </w:tr>
      <w:tr w:rsidR="00F275BD" w:rsidRPr="00D45A4C" w14:paraId="4FE2928D" w14:textId="77777777" w:rsidTr="00F81405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87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88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Publicação dos Relatórios de Gestão Fiscal</w:t>
            </w:r>
            <w:r w:rsidRPr="00D45A4C">
              <w:rPr>
                <w:rStyle w:val="Refdenotaderodap"/>
                <w:rFonts w:ascii="Arial" w:hAnsi="Arial" w:cs="Arial"/>
                <w:color w:val="000000"/>
                <w:sz w:val="20"/>
              </w:rPr>
              <w:footnoteReference w:id="3"/>
            </w:r>
            <w:r w:rsidRPr="00D45A4C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89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 xml:space="preserve">LC </w:t>
            </w:r>
            <w:r w:rsidR="006F0EF0">
              <w:rPr>
                <w:rFonts w:ascii="Arial" w:hAnsi="Arial" w:cs="Arial"/>
                <w:color w:val="000000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101/2000, art. 55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8A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8B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8C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75BD" w:rsidRPr="00D45A4C" w14:paraId="4FE29294" w14:textId="77777777" w:rsidTr="00F81405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8E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8F" w14:textId="77777777" w:rsidR="00F275BD" w:rsidRPr="00D45A4C" w:rsidRDefault="005F54CA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Limite das Despesas com Pessoal</w:t>
            </w:r>
            <w:r w:rsidR="00AD1CA7" w:rsidRPr="005F54CA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F275BD" w:rsidRPr="00D45A4C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hideMark/>
          </w:tcPr>
          <w:p w14:paraId="4FE29290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 xml:space="preserve">LC </w:t>
            </w:r>
            <w:r w:rsidR="006F0EF0">
              <w:rPr>
                <w:rFonts w:ascii="Arial" w:hAnsi="Arial" w:cs="Arial"/>
                <w:color w:val="000000"/>
                <w:sz w:val="20"/>
                <w:lang w:val="en-US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>101/2000, art. 20, II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91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92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93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75BD" w:rsidRPr="00D45A4C" w14:paraId="4FE2929B" w14:textId="77777777" w:rsidTr="00F81405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95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96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Despesas com pessoal - retor</w:t>
            </w:r>
            <w:r w:rsidR="005F54CA">
              <w:rPr>
                <w:rFonts w:ascii="Arial" w:hAnsi="Arial" w:cs="Arial"/>
                <w:color w:val="000000"/>
                <w:sz w:val="20"/>
              </w:rPr>
              <w:t>no ao limite no prazo legal</w:t>
            </w:r>
            <w:r w:rsidR="005F54CA" w:rsidRPr="005F54CA">
              <w:rPr>
                <w:rFonts w:ascii="Arial" w:hAnsi="Arial" w:cs="Arial"/>
                <w:color w:val="000000"/>
                <w:sz w:val="20"/>
                <w:vertAlign w:val="superscript"/>
              </w:rPr>
              <w:t>1</w:t>
            </w:r>
            <w:r w:rsidRPr="00D45A4C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hideMark/>
          </w:tcPr>
          <w:p w14:paraId="4FE29297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 xml:space="preserve">LC </w:t>
            </w:r>
            <w:r w:rsidR="006F0EF0">
              <w:rPr>
                <w:rFonts w:ascii="Arial" w:hAnsi="Arial" w:cs="Arial"/>
                <w:color w:val="000000"/>
                <w:sz w:val="20"/>
                <w:lang w:val="en-US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>101/2000, art. 59, III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98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99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9A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75BD" w:rsidRPr="00D45A4C" w14:paraId="4FE292A2" w14:textId="77777777" w:rsidTr="00F81405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9C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9D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Limite de recursos or</w:t>
            </w:r>
            <w:r w:rsidR="005F54CA">
              <w:rPr>
                <w:rFonts w:ascii="Arial" w:hAnsi="Arial" w:cs="Arial"/>
                <w:color w:val="000000"/>
                <w:sz w:val="20"/>
              </w:rPr>
              <w:t>çamentários destinados ao órgão</w:t>
            </w:r>
            <w:r w:rsidR="005F54CA" w:rsidRPr="005F54CA">
              <w:rPr>
                <w:rFonts w:ascii="Arial" w:hAnsi="Arial" w:cs="Arial"/>
                <w:color w:val="000000"/>
                <w:sz w:val="20"/>
                <w:vertAlign w:val="superscript"/>
              </w:rPr>
              <w:t>1</w:t>
            </w:r>
            <w:r w:rsidRPr="00D45A4C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hideMark/>
          </w:tcPr>
          <w:p w14:paraId="4FE2929E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CE, art. 98, § 1º-C, 115 e 133</w:t>
            </w:r>
            <w:r w:rsidR="006C1334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§ 10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9F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A0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A1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75BD" w:rsidRPr="00D45A4C" w14:paraId="4FE292A9" w14:textId="77777777" w:rsidTr="00F81405">
        <w:trPr>
          <w:cantSplit/>
          <w:trHeight w:val="17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A3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A4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Aplicação de até 70% dos recursos arrecadados em despesas correntes</w:t>
            </w:r>
            <w:r w:rsidRPr="00D45A4C">
              <w:rPr>
                <w:rStyle w:val="Refdenotaderodap"/>
                <w:rFonts w:ascii="Arial" w:hAnsi="Arial" w:cs="Arial"/>
                <w:color w:val="000000"/>
                <w:sz w:val="20"/>
              </w:rPr>
              <w:footnoteReference w:id="4"/>
            </w:r>
            <w:r w:rsidRPr="00D45A4C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A5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 xml:space="preserve">Leis Estaduais </w:t>
            </w:r>
            <w:proofErr w:type="spellStart"/>
            <w:r w:rsidRPr="00D45A4C">
              <w:rPr>
                <w:rFonts w:ascii="Arial" w:hAnsi="Arial" w:cs="Arial"/>
                <w:color w:val="000000"/>
                <w:sz w:val="20"/>
              </w:rPr>
              <w:t>nºs</w:t>
            </w:r>
            <w:proofErr w:type="spellEnd"/>
            <w:r w:rsidRPr="00D45A4C">
              <w:rPr>
                <w:rFonts w:ascii="Arial" w:hAnsi="Arial" w:cs="Arial"/>
                <w:color w:val="000000"/>
                <w:sz w:val="20"/>
              </w:rPr>
              <w:t xml:space="preserve"> 11.962/97 e 13.387/01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A6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A7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A8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275BD" w:rsidRPr="00D45A4C" w14:paraId="4FE292B0" w14:textId="77777777" w:rsidTr="00F81405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AA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AB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Aplicação do índice mínimo de 60% dos recursos do FUNDEB na remuneração do magistério</w:t>
            </w:r>
            <w:r w:rsidRPr="00D45A4C">
              <w:rPr>
                <w:rStyle w:val="Refdenotaderodap"/>
                <w:rFonts w:ascii="Arial" w:hAnsi="Arial" w:cs="Arial"/>
                <w:color w:val="000000"/>
                <w:sz w:val="20"/>
              </w:rPr>
              <w:footnoteReference w:id="5"/>
            </w:r>
            <w:r w:rsidRPr="00D45A4C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AC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Lei nº 11.494/2007</w:t>
            </w:r>
            <w:r w:rsidR="006C1334">
              <w:rPr>
                <w:rFonts w:ascii="Arial" w:hAnsi="Arial" w:cs="Arial"/>
                <w:color w:val="000000"/>
                <w:sz w:val="20"/>
              </w:rPr>
              <w:t>,</w:t>
            </w:r>
            <w:r w:rsidRPr="00D45A4C">
              <w:rPr>
                <w:rFonts w:ascii="Arial" w:hAnsi="Arial" w:cs="Arial"/>
                <w:color w:val="000000"/>
                <w:sz w:val="20"/>
              </w:rPr>
              <w:t xml:space="preserve"> art. 22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AD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AE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AF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75BD" w:rsidRPr="00D45A4C" w14:paraId="4FE292B7" w14:textId="77777777" w:rsidTr="00F81405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B1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B2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Encaminhamento do Parecer do Conselho Estadual de Acompanhame</w:t>
            </w:r>
            <w:r w:rsidR="005F54CA">
              <w:rPr>
                <w:rFonts w:ascii="Arial" w:hAnsi="Arial" w:cs="Arial"/>
                <w:color w:val="000000"/>
                <w:sz w:val="20"/>
              </w:rPr>
              <w:t>nto e Controle Social do FUNDEB</w:t>
            </w:r>
            <w:r w:rsidR="005F54CA" w:rsidRPr="005F54CA">
              <w:rPr>
                <w:rFonts w:ascii="Arial" w:hAnsi="Arial" w:cs="Arial"/>
                <w:color w:val="000000"/>
                <w:sz w:val="20"/>
                <w:vertAlign w:val="superscript"/>
              </w:rPr>
              <w:t>3</w:t>
            </w:r>
            <w:r w:rsidRPr="00D45A4C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B3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Lei nº 11.494/2007, art. 27,</w:t>
            </w:r>
            <w:r w:rsidRPr="00D45A4C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5A53D0">
              <w:rPr>
                <w:rFonts w:ascii="Arial" w:hAnsi="Arial" w:cs="Arial"/>
                <w:color w:val="000000"/>
                <w:sz w:val="20"/>
              </w:rPr>
              <w:t>parágrafo ú</w:t>
            </w:r>
            <w:r w:rsidR="00F81405">
              <w:rPr>
                <w:rFonts w:ascii="Arial" w:hAnsi="Arial" w:cs="Arial"/>
                <w:color w:val="000000"/>
                <w:sz w:val="20"/>
              </w:rPr>
              <w:t>nico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B4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B5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B6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75BD" w:rsidRPr="00D45A4C" w14:paraId="4FE292BE" w14:textId="77777777" w:rsidTr="00F81405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B8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B9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Conclusão do Parecer do Conselho Estadual de Acompanhamento e Controle Social do FUNDEB</w:t>
            </w:r>
            <w:r w:rsidR="005F54CA" w:rsidRPr="005F54CA">
              <w:rPr>
                <w:rFonts w:ascii="Arial" w:hAnsi="Arial" w:cs="Arial"/>
                <w:color w:val="000000"/>
                <w:sz w:val="20"/>
                <w:vertAlign w:val="superscript"/>
              </w:rPr>
              <w:t>3</w:t>
            </w:r>
            <w:r w:rsidRPr="00D45A4C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BA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Lei nº 11.494/2007, art. 24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BB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BC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BD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75BD" w:rsidRPr="00D45A4C" w14:paraId="4FE292C5" w14:textId="77777777" w:rsidTr="00F81405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14:paraId="4FE292BF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C0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Encaminhamento do Plano Anual de Aplicação dos Recursos ou equivalente – Inicial e Complementares e/ou Reformulações, para os Fundos Especiais</w:t>
            </w:r>
            <w:r w:rsidRPr="00D45A4C">
              <w:rPr>
                <w:rStyle w:val="Refdenotaderodap"/>
                <w:rFonts w:ascii="Arial" w:hAnsi="Arial" w:cs="Arial"/>
                <w:color w:val="000000"/>
                <w:sz w:val="20"/>
              </w:rPr>
              <w:footnoteReference w:id="6"/>
            </w:r>
            <w:r w:rsidRPr="00D45A4C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C1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 xml:space="preserve">Lei </w:t>
            </w:r>
            <w:r w:rsidR="005A53D0">
              <w:rPr>
                <w:rFonts w:ascii="Arial" w:hAnsi="Arial" w:cs="Arial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sz w:val="20"/>
              </w:rPr>
              <w:t>4.320/64, art.</w:t>
            </w:r>
            <w:r w:rsidR="006C1334">
              <w:rPr>
                <w:rFonts w:ascii="Arial" w:hAnsi="Arial" w:cs="Arial"/>
                <w:sz w:val="20"/>
              </w:rPr>
              <w:t xml:space="preserve"> </w:t>
            </w:r>
            <w:r w:rsidRPr="00D45A4C">
              <w:rPr>
                <w:rFonts w:ascii="Arial" w:hAnsi="Arial" w:cs="Arial"/>
                <w:sz w:val="20"/>
              </w:rPr>
              <w:t>2º, § 2º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C2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C3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FE292C4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75BD" w:rsidRPr="00D45A4C" w14:paraId="4FE292CC" w14:textId="77777777" w:rsidTr="00F81405">
        <w:trPr>
          <w:cantSplit/>
          <w:trHeight w:val="170"/>
        </w:trPr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C6" w14:textId="77777777" w:rsidR="00F275BD" w:rsidRPr="00D45A4C" w:rsidRDefault="00F275BD" w:rsidP="00381744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hideMark/>
          </w:tcPr>
          <w:p w14:paraId="4FE292C7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Achado(s) constante(s) dos Relatórios Anuais das Inspetorias de Controle Externo, para fins do contido no art. 155, VI, do Regimento Interno</w:t>
            </w:r>
            <w:r w:rsidRPr="00D45A4C">
              <w:rPr>
                <w:rStyle w:val="Refdenotaderodap"/>
                <w:rFonts w:ascii="Arial" w:hAnsi="Arial" w:cs="Arial"/>
                <w:sz w:val="20"/>
              </w:rPr>
              <w:footnoteReference w:id="7"/>
            </w:r>
            <w:r w:rsidRPr="00D45A4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68" w:type="dxa"/>
              <w:right w:w="68" w:type="dxa"/>
            </w:tcMar>
            <w:vAlign w:val="center"/>
            <w:hideMark/>
          </w:tcPr>
          <w:p w14:paraId="4FE292C8" w14:textId="77777777" w:rsidR="00F275BD" w:rsidRPr="00D45A4C" w:rsidRDefault="00F275BD" w:rsidP="00DC454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RI, art. 157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C9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CA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68" w:type="dxa"/>
              <w:right w:w="68" w:type="dxa"/>
            </w:tcMar>
            <w:vAlign w:val="center"/>
            <w:hideMark/>
          </w:tcPr>
          <w:p w14:paraId="4FE292CB" w14:textId="77777777" w:rsidR="00F275BD" w:rsidRPr="00D45A4C" w:rsidRDefault="00F275BD" w:rsidP="008A7A7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X</w:t>
            </w:r>
          </w:p>
        </w:tc>
      </w:tr>
    </w:tbl>
    <w:p w14:paraId="4FE292CD" w14:textId="77777777" w:rsidR="00F275BD" w:rsidRPr="00D45A4C" w:rsidRDefault="00F275BD" w:rsidP="00F275BD">
      <w:pPr>
        <w:rPr>
          <w:rFonts w:ascii="Arial" w:hAnsi="Arial" w:cs="Arial"/>
          <w:b/>
          <w:sz w:val="28"/>
          <w:szCs w:val="28"/>
        </w:rPr>
        <w:sectPr w:rsidR="00F275BD" w:rsidRPr="00D45A4C" w:rsidSect="009A29D5">
          <w:footnotePr>
            <w:numRestart w:val="eachSect"/>
          </w:footnotePr>
          <w:pgSz w:w="16839" w:h="11907" w:orient="landscape"/>
          <w:pgMar w:top="1985" w:right="851" w:bottom="851" w:left="1701" w:header="720" w:footer="720" w:gutter="0"/>
          <w:cols w:space="720"/>
        </w:sectPr>
      </w:pPr>
    </w:p>
    <w:p w14:paraId="4FE292CE" w14:textId="77777777" w:rsidR="00F275BD" w:rsidRPr="00D45A4C" w:rsidRDefault="00F275BD" w:rsidP="00F275BD">
      <w:pPr>
        <w:spacing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  <w:r w:rsidRPr="00D45A4C">
        <w:rPr>
          <w:rFonts w:ascii="Arial" w:hAnsi="Arial" w:cs="Arial"/>
          <w:b/>
          <w:sz w:val="28"/>
          <w:szCs w:val="28"/>
        </w:rPr>
        <w:lastRenderedPageBreak/>
        <w:t xml:space="preserve">INSTRUÇÃO NORMATIVA Nº </w:t>
      </w:r>
      <w:r w:rsidR="00D45A4C" w:rsidRPr="00D45A4C">
        <w:rPr>
          <w:rFonts w:ascii="Arial" w:hAnsi="Arial" w:cs="Arial"/>
          <w:b/>
          <w:sz w:val="28"/>
          <w:szCs w:val="28"/>
        </w:rPr>
        <w:t>139/2018</w:t>
      </w:r>
    </w:p>
    <w:p w14:paraId="4FE292CF" w14:textId="77777777" w:rsidR="00F275BD" w:rsidRPr="00D45A4C" w:rsidRDefault="00F275BD" w:rsidP="00F275BD">
      <w:pPr>
        <w:spacing w:line="240" w:lineRule="auto"/>
        <w:jc w:val="center"/>
        <w:rPr>
          <w:rFonts w:ascii="Arial" w:hAnsi="Arial" w:cs="Arial"/>
          <w:noProof/>
          <w:sz w:val="28"/>
          <w:szCs w:val="28"/>
        </w:rPr>
      </w:pPr>
    </w:p>
    <w:p w14:paraId="4FE292D0" w14:textId="77777777" w:rsidR="00F275BD" w:rsidRPr="00D45A4C" w:rsidRDefault="00F275BD" w:rsidP="00F275BD">
      <w:pPr>
        <w:spacing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  <w:r w:rsidRPr="00D45A4C">
        <w:rPr>
          <w:rFonts w:ascii="Arial" w:hAnsi="Arial" w:cs="Arial"/>
          <w:b/>
          <w:noProof/>
          <w:sz w:val="28"/>
          <w:szCs w:val="28"/>
        </w:rPr>
        <w:t>ANEXO III</w:t>
      </w:r>
    </w:p>
    <w:p w14:paraId="4FE292D1" w14:textId="77777777" w:rsidR="00F275BD" w:rsidRPr="00D45A4C" w:rsidRDefault="00F275BD" w:rsidP="00F275BD">
      <w:pPr>
        <w:spacing w:line="240" w:lineRule="auto"/>
        <w:jc w:val="center"/>
        <w:rPr>
          <w:rFonts w:ascii="Arial" w:hAnsi="Arial" w:cs="Arial"/>
          <w:b/>
        </w:rPr>
      </w:pPr>
    </w:p>
    <w:p w14:paraId="4FE292D2" w14:textId="77777777" w:rsidR="00F275BD" w:rsidRPr="00D45A4C" w:rsidRDefault="00F275BD" w:rsidP="005F54C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line="240" w:lineRule="auto"/>
        <w:ind w:left="142"/>
        <w:jc w:val="both"/>
        <w:rPr>
          <w:rFonts w:ascii="Arial" w:hAnsi="Arial" w:cs="Arial"/>
          <w:bCs/>
          <w:szCs w:val="24"/>
        </w:rPr>
      </w:pPr>
      <w:r w:rsidRPr="00D45A4C">
        <w:rPr>
          <w:rFonts w:ascii="Arial" w:hAnsi="Arial" w:cs="Arial"/>
          <w:b/>
          <w:bCs/>
          <w:szCs w:val="24"/>
        </w:rPr>
        <w:t xml:space="preserve">Aplicabilidade: </w:t>
      </w:r>
      <w:r w:rsidRPr="00D45A4C">
        <w:rPr>
          <w:rFonts w:ascii="Arial" w:hAnsi="Arial" w:cs="Arial"/>
          <w:bCs/>
          <w:szCs w:val="24"/>
        </w:rPr>
        <w:t>Empresas Públicas, Sociedades de Economia Mista e suas controladas, Fundos Especiais e Serviços Sociais Autônomos que registram sua contabilidade na forma da Lei nº 6.404/76 e Fundação Araucária.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180"/>
        <w:gridCol w:w="4137"/>
      </w:tblGrid>
      <w:tr w:rsidR="00F275BD" w:rsidRPr="00D45A4C" w14:paraId="4FE292D6" w14:textId="77777777" w:rsidTr="005F54CA">
        <w:trPr>
          <w:tblHeader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2D3" w14:textId="77777777" w:rsidR="00F275BD" w:rsidRPr="00D45A4C" w:rsidRDefault="00F275BD" w:rsidP="005F54CA">
            <w:pPr>
              <w:tabs>
                <w:tab w:val="left" w:pos="335"/>
              </w:tabs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b/>
                <w:color w:val="000000"/>
                <w:sz w:val="20"/>
              </w:rPr>
              <w:t>Item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2D4" w14:textId="77777777" w:rsidR="00F275BD" w:rsidRPr="00D45A4C" w:rsidRDefault="00F275BD" w:rsidP="005F54C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45A4C">
              <w:rPr>
                <w:rFonts w:ascii="Arial" w:hAnsi="Arial" w:cs="Arial"/>
                <w:b/>
                <w:color w:val="000000"/>
                <w:sz w:val="20"/>
              </w:rPr>
              <w:t>Escopo (Itens de Análise – Anexo III)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2D5" w14:textId="77777777" w:rsidR="00F275BD" w:rsidRPr="00D45A4C" w:rsidRDefault="00F275BD" w:rsidP="005F54C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45A4C">
              <w:rPr>
                <w:rFonts w:ascii="Arial" w:hAnsi="Arial" w:cs="Arial"/>
                <w:b/>
                <w:color w:val="000000"/>
                <w:sz w:val="20"/>
              </w:rPr>
              <w:t>Critério</w:t>
            </w:r>
          </w:p>
        </w:tc>
      </w:tr>
      <w:tr w:rsidR="00F275BD" w:rsidRPr="00D45A4C" w14:paraId="4FE292DA" w14:textId="77777777" w:rsidTr="005F54CA">
        <w:trPr>
          <w:jc w:val="center"/>
        </w:trPr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92D7" w14:textId="77777777" w:rsidR="00F275BD" w:rsidRPr="00D45A4C" w:rsidRDefault="00F275BD" w:rsidP="00381744">
            <w:pPr>
              <w:numPr>
                <w:ilvl w:val="0"/>
                <w:numId w:val="4"/>
              </w:numPr>
              <w:tabs>
                <w:tab w:val="left" w:pos="335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2D8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Tempestividade do envio da Prestação de Contas Anual.</w:t>
            </w:r>
          </w:p>
        </w:tc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2D9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>LCE nº 113/2005, art. 22 e RI, art. 222</w:t>
            </w:r>
          </w:p>
        </w:tc>
      </w:tr>
      <w:tr w:rsidR="00F275BD" w:rsidRPr="00D45A4C" w14:paraId="4FE292DE" w14:textId="77777777" w:rsidTr="005F54CA">
        <w:trPr>
          <w:jc w:val="center"/>
        </w:trPr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92DB" w14:textId="77777777" w:rsidR="00F275BD" w:rsidRPr="00D45A4C" w:rsidRDefault="00F275BD" w:rsidP="00381744">
            <w:pPr>
              <w:numPr>
                <w:ilvl w:val="0"/>
                <w:numId w:val="4"/>
              </w:numPr>
              <w:tabs>
                <w:tab w:val="left" w:pos="335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2DC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Atendimento à Instrução Normativa que disciplina o conteúdo da Prestação de Contas.</w:t>
            </w:r>
          </w:p>
        </w:tc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2DD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 xml:space="preserve">LC </w:t>
            </w:r>
            <w:r w:rsidR="006C1334">
              <w:rPr>
                <w:rFonts w:ascii="Arial" w:hAnsi="Arial" w:cs="Arial"/>
                <w:color w:val="000000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113/2005, art. 24</w:t>
            </w:r>
          </w:p>
        </w:tc>
      </w:tr>
      <w:tr w:rsidR="00F275BD" w:rsidRPr="00D45A4C" w14:paraId="4FE292E2" w14:textId="77777777" w:rsidTr="005F54CA">
        <w:trPr>
          <w:jc w:val="center"/>
        </w:trPr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92DF" w14:textId="77777777" w:rsidR="00F275BD" w:rsidRPr="00D45A4C" w:rsidRDefault="00F275BD" w:rsidP="00381744">
            <w:pPr>
              <w:numPr>
                <w:ilvl w:val="0"/>
                <w:numId w:val="4"/>
              </w:numPr>
              <w:tabs>
                <w:tab w:val="left" w:pos="335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2E0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Atendimento à Instrução Normativa que disciplina o sistema SEI-CED.</w:t>
            </w:r>
          </w:p>
        </w:tc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2E1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 xml:space="preserve">LC </w:t>
            </w:r>
            <w:r w:rsidR="006C1334">
              <w:rPr>
                <w:rFonts w:ascii="Arial" w:hAnsi="Arial" w:cs="Arial"/>
                <w:color w:val="000000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113/2005, art. 24</w:t>
            </w:r>
          </w:p>
        </w:tc>
      </w:tr>
      <w:tr w:rsidR="00F275BD" w:rsidRPr="00D45A4C" w14:paraId="4FE292E6" w14:textId="77777777" w:rsidTr="005F54CA">
        <w:trPr>
          <w:jc w:val="center"/>
        </w:trPr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92E3" w14:textId="77777777" w:rsidR="00F275BD" w:rsidRPr="00D45A4C" w:rsidRDefault="00F275BD" w:rsidP="00381744">
            <w:pPr>
              <w:numPr>
                <w:ilvl w:val="0"/>
                <w:numId w:val="4"/>
              </w:numPr>
              <w:tabs>
                <w:tab w:val="left" w:pos="335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2E4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Relatório da Administração, com avaliação dos resultados quantitativos e qualitativos da gestão, especialmente nos aspectos da eficácia e eficiência no cumprimento dos objetivos sociais.</w:t>
            </w:r>
          </w:p>
        </w:tc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2E5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 xml:space="preserve">Lei </w:t>
            </w:r>
            <w:r w:rsidR="006C1334">
              <w:rPr>
                <w:rFonts w:ascii="Arial" w:hAnsi="Arial" w:cs="Arial"/>
                <w:color w:val="000000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6.404/76, art. 133</w:t>
            </w:r>
          </w:p>
        </w:tc>
      </w:tr>
      <w:tr w:rsidR="00F275BD" w:rsidRPr="00D45A4C" w14:paraId="4FE292EA" w14:textId="77777777" w:rsidTr="005F54CA">
        <w:trPr>
          <w:jc w:val="center"/>
        </w:trPr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FE292E7" w14:textId="77777777" w:rsidR="00F275BD" w:rsidRPr="00D45A4C" w:rsidRDefault="00F275BD" w:rsidP="00381744">
            <w:pPr>
              <w:numPr>
                <w:ilvl w:val="0"/>
                <w:numId w:val="4"/>
              </w:numPr>
              <w:tabs>
                <w:tab w:val="left" w:pos="335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E292E8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Encaminhamento das demonstrações Contábeis emitidas pela Contabilidade e da respectiva publicação.</w:t>
            </w:r>
          </w:p>
        </w:tc>
        <w:tc>
          <w:tcPr>
            <w:tcW w:w="14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2E9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 xml:space="preserve">Lei </w:t>
            </w:r>
            <w:r w:rsidR="006C1334">
              <w:rPr>
                <w:rFonts w:ascii="Arial" w:hAnsi="Arial" w:cs="Arial"/>
                <w:color w:val="000000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6.404/76, art. 176 e NBC TG 26 (R1)</w:t>
            </w:r>
          </w:p>
        </w:tc>
      </w:tr>
      <w:tr w:rsidR="00F275BD" w:rsidRPr="00D45A4C" w14:paraId="4FE292EE" w14:textId="77777777" w:rsidTr="005F54CA">
        <w:trPr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E292EB" w14:textId="77777777" w:rsidR="00F275BD" w:rsidRPr="00D45A4C" w:rsidRDefault="00F275BD" w:rsidP="00381744">
            <w:pPr>
              <w:tabs>
                <w:tab w:val="left" w:pos="335"/>
              </w:tabs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5.1</w:t>
            </w:r>
          </w:p>
        </w:tc>
        <w:tc>
          <w:tcPr>
            <w:tcW w:w="3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E292EC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BALANÇO PATRIMONIAL</w:t>
            </w:r>
          </w:p>
        </w:tc>
        <w:tc>
          <w:tcPr>
            <w:tcW w:w="14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2ED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275BD" w:rsidRPr="00D45A4C" w14:paraId="4FE292F2" w14:textId="77777777" w:rsidTr="005F54CA">
        <w:trPr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E292EF" w14:textId="77777777" w:rsidR="00F275BD" w:rsidRPr="00D45A4C" w:rsidRDefault="00F275BD" w:rsidP="00381744">
            <w:pPr>
              <w:tabs>
                <w:tab w:val="left" w:pos="335"/>
              </w:tabs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5.2</w:t>
            </w:r>
          </w:p>
        </w:tc>
        <w:tc>
          <w:tcPr>
            <w:tcW w:w="3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E292F0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DEMONSTRAÇÃO DO RESULTADO DO EXERCÍCIO</w:t>
            </w:r>
          </w:p>
        </w:tc>
        <w:tc>
          <w:tcPr>
            <w:tcW w:w="14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2F1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275BD" w:rsidRPr="00D45A4C" w14:paraId="4FE292F6" w14:textId="77777777" w:rsidTr="005F54CA">
        <w:trPr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E292F3" w14:textId="77777777" w:rsidR="00F275BD" w:rsidRPr="00D45A4C" w:rsidRDefault="00F275BD" w:rsidP="00381744">
            <w:pPr>
              <w:tabs>
                <w:tab w:val="left" w:pos="335"/>
              </w:tabs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5.3</w:t>
            </w:r>
          </w:p>
        </w:tc>
        <w:tc>
          <w:tcPr>
            <w:tcW w:w="3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E292F4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DEMONSTRAÇÃO DOS FLUXOS DE CAIXA</w:t>
            </w:r>
          </w:p>
        </w:tc>
        <w:tc>
          <w:tcPr>
            <w:tcW w:w="14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2F5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275BD" w:rsidRPr="00D45A4C" w14:paraId="4FE292FA" w14:textId="77777777" w:rsidTr="005F54CA">
        <w:trPr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E292F7" w14:textId="77777777" w:rsidR="00F275BD" w:rsidRPr="00D45A4C" w:rsidRDefault="00F275BD" w:rsidP="00381744">
            <w:pPr>
              <w:tabs>
                <w:tab w:val="left" w:pos="335"/>
              </w:tabs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5.4</w:t>
            </w:r>
          </w:p>
        </w:tc>
        <w:tc>
          <w:tcPr>
            <w:tcW w:w="3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E292F8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DEMONSTRAÇÃO DAS MUTAÇÕES DO PATRIMÔNIO LÍQUIDO</w:t>
            </w:r>
          </w:p>
        </w:tc>
        <w:tc>
          <w:tcPr>
            <w:tcW w:w="14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2F9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275BD" w:rsidRPr="00D45A4C" w14:paraId="4FE292FE" w14:textId="77777777" w:rsidTr="005F54CA">
        <w:trPr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2FB" w14:textId="77777777" w:rsidR="00F275BD" w:rsidRPr="00D45A4C" w:rsidRDefault="00F275BD" w:rsidP="00381744">
            <w:pPr>
              <w:tabs>
                <w:tab w:val="left" w:pos="335"/>
              </w:tabs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5.5</w:t>
            </w:r>
          </w:p>
        </w:tc>
        <w:tc>
          <w:tcPr>
            <w:tcW w:w="32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2FC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NOTAS EXPLICATIVAS</w:t>
            </w:r>
          </w:p>
        </w:tc>
        <w:tc>
          <w:tcPr>
            <w:tcW w:w="14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2FD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275BD" w:rsidRPr="00D45A4C" w14:paraId="4FE29302" w14:textId="77777777" w:rsidTr="005F54CA">
        <w:trPr>
          <w:jc w:val="center"/>
        </w:trPr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92FF" w14:textId="77777777" w:rsidR="00F275BD" w:rsidRPr="00D45A4C" w:rsidRDefault="00F275BD" w:rsidP="00381744">
            <w:pPr>
              <w:numPr>
                <w:ilvl w:val="0"/>
                <w:numId w:val="4"/>
              </w:numPr>
              <w:tabs>
                <w:tab w:val="left" w:pos="335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300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Consistência entre os dados eletrônicos encaminhados ao sistema SEI-CED e os constantes das Demonstrações Contábeis encaminhadas por meio do e-contas.</w:t>
            </w:r>
          </w:p>
        </w:tc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301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 xml:space="preserve">Lei </w:t>
            </w:r>
            <w:r w:rsidR="006C1334">
              <w:rPr>
                <w:rFonts w:ascii="Arial" w:hAnsi="Arial" w:cs="Arial"/>
                <w:color w:val="000000"/>
                <w:sz w:val="20"/>
              </w:rPr>
              <w:t>nº 6.404/76, SEÇÃ</w:t>
            </w:r>
            <w:r w:rsidRPr="00D45A4C">
              <w:rPr>
                <w:rFonts w:ascii="Arial" w:hAnsi="Arial" w:cs="Arial"/>
                <w:color w:val="000000"/>
                <w:sz w:val="20"/>
              </w:rPr>
              <w:t>O II</w:t>
            </w:r>
          </w:p>
        </w:tc>
      </w:tr>
      <w:tr w:rsidR="00F275BD" w:rsidRPr="00D45A4C" w14:paraId="4FE29306" w14:textId="77777777" w:rsidTr="005F54CA">
        <w:trPr>
          <w:jc w:val="center"/>
        </w:trPr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9303" w14:textId="77777777" w:rsidR="00F275BD" w:rsidRPr="00D45A4C" w:rsidRDefault="00F275BD" w:rsidP="00381744">
            <w:pPr>
              <w:numPr>
                <w:ilvl w:val="0"/>
                <w:numId w:val="4"/>
              </w:numPr>
              <w:tabs>
                <w:tab w:val="left" w:pos="335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304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Incremento do passivo a descoberto (patrimônio negativo).</w:t>
            </w:r>
          </w:p>
        </w:tc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305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Gestão</w:t>
            </w:r>
          </w:p>
        </w:tc>
      </w:tr>
      <w:tr w:rsidR="00F275BD" w:rsidRPr="00D45A4C" w14:paraId="4FE2930A" w14:textId="77777777" w:rsidTr="005F54CA">
        <w:trPr>
          <w:jc w:val="center"/>
        </w:trPr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9307" w14:textId="77777777" w:rsidR="00F275BD" w:rsidRPr="00D45A4C" w:rsidRDefault="00F275BD" w:rsidP="00381744">
            <w:pPr>
              <w:numPr>
                <w:ilvl w:val="0"/>
                <w:numId w:val="4"/>
              </w:numPr>
              <w:tabs>
                <w:tab w:val="left" w:pos="335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308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Encaminhamento do Parecer do Controle Interno.</w:t>
            </w:r>
          </w:p>
        </w:tc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309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>CF</w:t>
            </w:r>
            <w:r w:rsidR="006C1334">
              <w:rPr>
                <w:rFonts w:ascii="Arial" w:hAnsi="Arial" w:cs="Arial"/>
                <w:color w:val="000000"/>
                <w:sz w:val="20"/>
                <w:lang w:val="en-US"/>
              </w:rPr>
              <w:t>,</w:t>
            </w: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 xml:space="preserve"> art. 74, LCE nº 113/2005, arts. </w:t>
            </w:r>
            <w:r w:rsidRPr="00D45A4C">
              <w:rPr>
                <w:rFonts w:ascii="Arial" w:hAnsi="Arial" w:cs="Arial"/>
                <w:color w:val="000000"/>
                <w:sz w:val="20"/>
              </w:rPr>
              <w:t xml:space="preserve">4º a 8º e Lei Estadual </w:t>
            </w:r>
            <w:r w:rsidR="006C1334">
              <w:rPr>
                <w:rFonts w:ascii="Arial" w:hAnsi="Arial" w:cs="Arial"/>
                <w:color w:val="000000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15.524/2007</w:t>
            </w:r>
          </w:p>
        </w:tc>
      </w:tr>
      <w:tr w:rsidR="00F275BD" w:rsidRPr="00D45A4C" w14:paraId="4FE2930E" w14:textId="77777777" w:rsidTr="005F54CA">
        <w:trPr>
          <w:jc w:val="center"/>
        </w:trPr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930B" w14:textId="77777777" w:rsidR="00F275BD" w:rsidRPr="00D45A4C" w:rsidRDefault="00F275BD" w:rsidP="00381744">
            <w:pPr>
              <w:numPr>
                <w:ilvl w:val="0"/>
                <w:numId w:val="4"/>
              </w:numPr>
              <w:tabs>
                <w:tab w:val="left" w:pos="335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30C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Apontamentos do Relatório do Controle Interno.</w:t>
            </w:r>
          </w:p>
        </w:tc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30D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>CF</w:t>
            </w:r>
            <w:r w:rsidR="006C1334">
              <w:rPr>
                <w:rFonts w:ascii="Arial" w:hAnsi="Arial" w:cs="Arial"/>
                <w:color w:val="000000"/>
                <w:sz w:val="20"/>
                <w:lang w:val="en-US"/>
              </w:rPr>
              <w:t>,</w:t>
            </w:r>
            <w:r w:rsidRPr="00D45A4C">
              <w:rPr>
                <w:rFonts w:ascii="Arial" w:hAnsi="Arial" w:cs="Arial"/>
                <w:color w:val="000000"/>
                <w:sz w:val="20"/>
                <w:lang w:val="en-US"/>
              </w:rPr>
              <w:t xml:space="preserve"> art. 74, LCE nº 113/2005, arts. </w:t>
            </w:r>
            <w:r w:rsidRPr="00D45A4C">
              <w:rPr>
                <w:rFonts w:ascii="Arial" w:hAnsi="Arial" w:cs="Arial"/>
                <w:color w:val="000000"/>
                <w:sz w:val="20"/>
              </w:rPr>
              <w:t xml:space="preserve">4º a 8º e Lei Estadual </w:t>
            </w:r>
            <w:r w:rsidR="006C1334">
              <w:rPr>
                <w:rFonts w:ascii="Arial" w:hAnsi="Arial" w:cs="Arial"/>
                <w:color w:val="000000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15.524/2007</w:t>
            </w:r>
          </w:p>
        </w:tc>
      </w:tr>
      <w:tr w:rsidR="00F275BD" w:rsidRPr="00D45A4C" w14:paraId="4FE29312" w14:textId="77777777" w:rsidTr="005F54CA">
        <w:trPr>
          <w:jc w:val="center"/>
        </w:trPr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930F" w14:textId="77777777" w:rsidR="00F275BD" w:rsidRPr="00D45A4C" w:rsidRDefault="00F275BD" w:rsidP="00381744">
            <w:pPr>
              <w:numPr>
                <w:ilvl w:val="0"/>
                <w:numId w:val="4"/>
              </w:numPr>
              <w:tabs>
                <w:tab w:val="left" w:pos="335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310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Encaminhamento do Parecer de Auditoria Independente para os casos em que a legislação exige.</w:t>
            </w:r>
          </w:p>
        </w:tc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311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 xml:space="preserve">Lei </w:t>
            </w:r>
            <w:r w:rsidR="006C1334">
              <w:rPr>
                <w:rFonts w:ascii="Arial" w:hAnsi="Arial" w:cs="Arial"/>
                <w:color w:val="000000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6.404/76, art. 177, § 3º</w:t>
            </w:r>
          </w:p>
        </w:tc>
      </w:tr>
      <w:tr w:rsidR="00F275BD" w:rsidRPr="00D45A4C" w14:paraId="4FE29316" w14:textId="77777777" w:rsidTr="005F54CA">
        <w:trPr>
          <w:jc w:val="center"/>
        </w:trPr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9313" w14:textId="77777777" w:rsidR="00F275BD" w:rsidRPr="00D45A4C" w:rsidRDefault="00F275BD" w:rsidP="00381744">
            <w:pPr>
              <w:numPr>
                <w:ilvl w:val="0"/>
                <w:numId w:val="4"/>
              </w:numPr>
              <w:tabs>
                <w:tab w:val="left" w:pos="335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314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Conclusão do Parecer de Auditoria Independente, para os casos em que a legislação exige.</w:t>
            </w:r>
          </w:p>
        </w:tc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315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 xml:space="preserve">Lei </w:t>
            </w:r>
            <w:r w:rsidR="006C1334">
              <w:rPr>
                <w:rFonts w:ascii="Arial" w:hAnsi="Arial" w:cs="Arial"/>
                <w:color w:val="000000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6.404/7</w:t>
            </w:r>
            <w:r w:rsidR="006C1334">
              <w:rPr>
                <w:rFonts w:ascii="Arial" w:hAnsi="Arial" w:cs="Arial"/>
                <w:color w:val="000000"/>
                <w:sz w:val="20"/>
              </w:rPr>
              <w:t>6, art. 177, § 3º e Res. CFC nº </w:t>
            </w:r>
            <w:r w:rsidRPr="00D45A4C">
              <w:rPr>
                <w:rFonts w:ascii="Arial" w:hAnsi="Arial" w:cs="Arial"/>
                <w:color w:val="000000"/>
                <w:sz w:val="20"/>
              </w:rPr>
              <w:t>820/97</w:t>
            </w:r>
          </w:p>
        </w:tc>
      </w:tr>
      <w:tr w:rsidR="00F275BD" w:rsidRPr="00D45A4C" w14:paraId="4FE2931A" w14:textId="77777777" w:rsidTr="005F54CA">
        <w:trPr>
          <w:jc w:val="center"/>
        </w:trPr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9317" w14:textId="77777777" w:rsidR="00F275BD" w:rsidRPr="00D45A4C" w:rsidRDefault="00F275BD" w:rsidP="00381744">
            <w:pPr>
              <w:numPr>
                <w:ilvl w:val="0"/>
                <w:numId w:val="4"/>
              </w:numPr>
              <w:tabs>
                <w:tab w:val="left" w:pos="335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318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Encaminhamento do parecer do Conselho Fiscal sobre as contas do exercício.</w:t>
            </w:r>
          </w:p>
        </w:tc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319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Lei</w:t>
            </w:r>
            <w:r w:rsidR="006C1334">
              <w:rPr>
                <w:rFonts w:ascii="Arial" w:hAnsi="Arial" w:cs="Arial"/>
                <w:color w:val="000000"/>
                <w:sz w:val="20"/>
              </w:rPr>
              <w:t xml:space="preserve"> nº</w:t>
            </w:r>
            <w:r w:rsidRPr="00D45A4C">
              <w:rPr>
                <w:rFonts w:ascii="Arial" w:hAnsi="Arial" w:cs="Arial"/>
                <w:color w:val="000000"/>
                <w:sz w:val="20"/>
              </w:rPr>
              <w:t xml:space="preserve"> 6.404/76, art. 161</w:t>
            </w:r>
          </w:p>
        </w:tc>
      </w:tr>
      <w:tr w:rsidR="00F275BD" w:rsidRPr="00D45A4C" w14:paraId="4FE2931E" w14:textId="77777777" w:rsidTr="005F54CA">
        <w:trPr>
          <w:jc w:val="center"/>
        </w:trPr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931B" w14:textId="77777777" w:rsidR="00F275BD" w:rsidRPr="00D45A4C" w:rsidRDefault="00F275BD" w:rsidP="00381744">
            <w:pPr>
              <w:numPr>
                <w:ilvl w:val="0"/>
                <w:numId w:val="4"/>
              </w:numPr>
              <w:tabs>
                <w:tab w:val="left" w:pos="335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31C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Conclusão do Parecer do Conselho Fiscal.</w:t>
            </w:r>
          </w:p>
        </w:tc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31D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 xml:space="preserve">Lei </w:t>
            </w:r>
            <w:r w:rsidR="006C1334">
              <w:rPr>
                <w:rFonts w:ascii="Arial" w:hAnsi="Arial" w:cs="Arial"/>
                <w:color w:val="000000"/>
                <w:sz w:val="20"/>
              </w:rPr>
              <w:t xml:space="preserve">nº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6.404/76, art. 163</w:t>
            </w:r>
          </w:p>
        </w:tc>
      </w:tr>
      <w:tr w:rsidR="00F275BD" w:rsidRPr="00D45A4C" w14:paraId="4FE29322" w14:textId="77777777" w:rsidTr="005F54CA">
        <w:trPr>
          <w:jc w:val="center"/>
        </w:trPr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931F" w14:textId="77777777" w:rsidR="00F275BD" w:rsidRPr="00D45A4C" w:rsidRDefault="00F275BD" w:rsidP="00381744">
            <w:pPr>
              <w:numPr>
                <w:ilvl w:val="0"/>
                <w:numId w:val="4"/>
              </w:numPr>
              <w:tabs>
                <w:tab w:val="left" w:pos="335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320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Encaminhamento do Plano Anual de Ação Estratégica;</w:t>
            </w:r>
            <w:r w:rsidRPr="00D45A4C">
              <w:rPr>
                <w:rFonts w:ascii="Arial" w:hAnsi="Arial" w:cs="Arial"/>
                <w:sz w:val="20"/>
              </w:rPr>
              <w:t xml:space="preserve"> do relatório sobre a execução dos planos, programas, projetos, atividades, produtos e serviços; ou do Relatório de Avaliação de Desempenho do Contrato de Gestão</w:t>
            </w:r>
            <w:r w:rsidRPr="00D45A4C">
              <w:rPr>
                <w:rStyle w:val="Refdenotaderodap"/>
                <w:rFonts w:ascii="Arial" w:hAnsi="Arial" w:cs="Arial"/>
                <w:color w:val="000000"/>
                <w:sz w:val="20"/>
              </w:rPr>
              <w:footnoteReference w:id="8"/>
            </w:r>
            <w:r w:rsidRPr="00D45A4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321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 xml:space="preserve">Acórdãos </w:t>
            </w:r>
            <w:proofErr w:type="spellStart"/>
            <w:r w:rsidR="006C1334">
              <w:rPr>
                <w:rFonts w:ascii="Arial" w:hAnsi="Arial" w:cs="Arial"/>
                <w:color w:val="000000"/>
                <w:sz w:val="20"/>
              </w:rPr>
              <w:t>nºs</w:t>
            </w:r>
            <w:proofErr w:type="spellEnd"/>
            <w:r w:rsidR="006C133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D45A4C">
              <w:rPr>
                <w:rFonts w:ascii="Arial" w:hAnsi="Arial" w:cs="Arial"/>
                <w:color w:val="000000"/>
                <w:sz w:val="20"/>
              </w:rPr>
              <w:t>2</w:t>
            </w:r>
            <w:r w:rsidR="00680E80">
              <w:rPr>
                <w:rFonts w:ascii="Arial" w:hAnsi="Arial" w:cs="Arial"/>
                <w:color w:val="000000"/>
                <w:sz w:val="20"/>
              </w:rPr>
              <w:t>.</w:t>
            </w:r>
            <w:r w:rsidRPr="00D45A4C">
              <w:rPr>
                <w:rFonts w:ascii="Arial" w:hAnsi="Arial" w:cs="Arial"/>
                <w:color w:val="000000"/>
                <w:sz w:val="20"/>
              </w:rPr>
              <w:t>305/10-TC, 176/11-TC e 290/12-TC</w:t>
            </w:r>
          </w:p>
        </w:tc>
      </w:tr>
      <w:tr w:rsidR="00F275BD" w:rsidRPr="00D45A4C" w14:paraId="4FE29326" w14:textId="77777777" w:rsidTr="005F54CA">
        <w:trPr>
          <w:jc w:val="center"/>
        </w:trPr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9323" w14:textId="77777777" w:rsidR="00F275BD" w:rsidRPr="00D45A4C" w:rsidRDefault="00F275BD" w:rsidP="00381744">
            <w:pPr>
              <w:numPr>
                <w:ilvl w:val="0"/>
                <w:numId w:val="4"/>
              </w:numPr>
              <w:tabs>
                <w:tab w:val="left" w:pos="335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9324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 w:rsidRPr="00D45A4C">
              <w:rPr>
                <w:rFonts w:ascii="Arial" w:hAnsi="Arial" w:cs="Arial"/>
                <w:sz w:val="20"/>
              </w:rPr>
              <w:t>Achado(s) constante(s) dos Relatórios Anuais das Inspetorias de Controle Externo, para fins do contido no art. 155, VI, do Regimento Interno</w:t>
            </w:r>
            <w:r w:rsidRPr="00D45A4C">
              <w:rPr>
                <w:rStyle w:val="Refdenotaderodap"/>
                <w:rFonts w:ascii="Arial" w:hAnsi="Arial" w:cs="Arial"/>
                <w:sz w:val="20"/>
              </w:rPr>
              <w:footnoteReference w:id="9"/>
            </w:r>
            <w:r w:rsidRPr="00D45A4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29325" w14:textId="77777777" w:rsidR="00F275BD" w:rsidRPr="00D45A4C" w:rsidRDefault="00F275BD" w:rsidP="005A53D0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45A4C">
              <w:rPr>
                <w:rFonts w:ascii="Arial" w:hAnsi="Arial" w:cs="Arial"/>
                <w:color w:val="000000"/>
                <w:sz w:val="20"/>
              </w:rPr>
              <w:t>RI, art. 157</w:t>
            </w:r>
          </w:p>
        </w:tc>
      </w:tr>
    </w:tbl>
    <w:p w14:paraId="4FE29327" w14:textId="77777777" w:rsidR="006101AF" w:rsidRPr="00D45A4C" w:rsidRDefault="006101AF">
      <w:pPr>
        <w:rPr>
          <w:rFonts w:ascii="Arial" w:hAnsi="Arial" w:cs="Arial"/>
        </w:rPr>
      </w:pPr>
    </w:p>
    <w:sectPr w:rsidR="006101AF" w:rsidRPr="00D45A4C" w:rsidSect="00B76938">
      <w:type w:val="nextColumn"/>
      <w:pgSz w:w="16839" w:h="11907" w:orient="landscape" w:code="9"/>
      <w:pgMar w:top="1985" w:right="851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47DB" w14:textId="77777777" w:rsidR="00887A31" w:rsidRDefault="00887A31" w:rsidP="00F275BD">
      <w:pPr>
        <w:spacing w:after="0" w:line="240" w:lineRule="auto"/>
      </w:pPr>
      <w:r>
        <w:separator/>
      </w:r>
    </w:p>
  </w:endnote>
  <w:endnote w:type="continuationSeparator" w:id="0">
    <w:p w14:paraId="7383213E" w14:textId="77777777" w:rsidR="00887A31" w:rsidRDefault="00887A31" w:rsidP="00F2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6216" w14:textId="77777777" w:rsidR="00887A31" w:rsidRDefault="00887A31" w:rsidP="00F275BD">
      <w:pPr>
        <w:spacing w:after="0" w:line="240" w:lineRule="auto"/>
      </w:pPr>
      <w:r>
        <w:separator/>
      </w:r>
    </w:p>
  </w:footnote>
  <w:footnote w:type="continuationSeparator" w:id="0">
    <w:p w14:paraId="647D7A5C" w14:textId="77777777" w:rsidR="00887A31" w:rsidRDefault="00887A31" w:rsidP="00F275BD">
      <w:pPr>
        <w:spacing w:after="0" w:line="240" w:lineRule="auto"/>
      </w:pPr>
      <w:r>
        <w:continuationSeparator/>
      </w:r>
    </w:p>
  </w:footnote>
  <w:footnote w:id="1">
    <w:p w14:paraId="10730F54" w14:textId="77777777" w:rsidR="0095111D" w:rsidRPr="004B223D" w:rsidRDefault="0095111D" w:rsidP="0095111D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4B223D">
        <w:rPr>
          <w:rFonts w:ascii="Arial" w:hAnsi="Arial" w:cs="Arial"/>
          <w:b/>
        </w:rPr>
        <w:t>Notas da Biblioteca:</w:t>
      </w:r>
    </w:p>
    <w:bookmarkEnd w:id="0"/>
    <w:p w14:paraId="291FCF80" w14:textId="0E770E6A" w:rsidR="0095111D" w:rsidRPr="004B223D" w:rsidRDefault="0095111D" w:rsidP="0095111D">
      <w:pPr>
        <w:pStyle w:val="PargrafodaLista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4B223D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4B223D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67339F" w:rsidRPr="00BB295F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67339F" w:rsidRPr="0067339F">
          <w:rPr>
            <w:rStyle w:val="Hyperlink"/>
            <w:rFonts w:ascii="Arial" w:hAnsi="Arial" w:cs="Arial"/>
            <w:sz w:val="20"/>
            <w:szCs w:val="20"/>
          </w:rPr>
          <w:t>, Curitiba, PR, n. 1766, 16 fev. 2018, p. 66-68.</w:t>
        </w:r>
      </w:hyperlink>
    </w:p>
    <w:p w14:paraId="599F0FD9" w14:textId="2F839659" w:rsidR="0095111D" w:rsidRPr="00504EFF" w:rsidRDefault="0095111D" w:rsidP="0095111D">
      <w:pPr>
        <w:numPr>
          <w:ilvl w:val="0"/>
          <w:numId w:val="5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4B223D">
        <w:rPr>
          <w:rFonts w:ascii="Arial" w:hAnsi="Arial" w:cs="Arial"/>
          <w:sz w:val="20"/>
          <w:szCs w:val="20"/>
        </w:rPr>
        <w:t xml:space="preserve">Origem: </w:t>
      </w:r>
      <w:r w:rsidR="00371AE1" w:rsidRPr="004B223D">
        <w:rPr>
          <w:rFonts w:ascii="Arial" w:hAnsi="Arial" w:cs="Arial"/>
          <w:sz w:val="20"/>
          <w:szCs w:val="20"/>
        </w:rPr>
        <w:t xml:space="preserve">Processo n. 721814/17 – </w:t>
      </w:r>
      <w:hyperlink r:id="rId2" w:history="1">
        <w:r w:rsidR="00371AE1" w:rsidRPr="004B223D">
          <w:rPr>
            <w:rStyle w:val="Hyperlink"/>
            <w:rFonts w:ascii="Arial" w:hAnsi="Arial" w:cs="Arial"/>
            <w:sz w:val="20"/>
            <w:szCs w:val="20"/>
          </w:rPr>
          <w:t>Acórdão n. 4.991/2017 – Tribunal Pleno</w:t>
        </w:r>
      </w:hyperlink>
      <w:r w:rsidR="002B3A6A" w:rsidRPr="004B223D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1E7A96" w:rsidRPr="004B223D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e </w:t>
      </w:r>
      <w:hyperlink r:id="rId3" w:history="1">
        <w:r w:rsidR="00504EFF" w:rsidRPr="00504EFF">
          <w:rPr>
            <w:rStyle w:val="Hyperlink"/>
            <w:rFonts w:ascii="Arial" w:hAnsi="Arial" w:cs="Arial"/>
            <w:sz w:val="20"/>
            <w:szCs w:val="20"/>
          </w:rPr>
          <w:t>Acórdão n. 72/2018</w:t>
        </w:r>
      </w:hyperlink>
      <w:r w:rsidR="00504EFF" w:rsidRPr="00504EFF">
        <w:rPr>
          <w:rStyle w:val="Hyperlink"/>
          <w:rFonts w:ascii="Arial" w:hAnsi="Arial" w:cs="Arial"/>
          <w:sz w:val="20"/>
          <w:szCs w:val="20"/>
        </w:rPr>
        <w:t>.</w:t>
      </w:r>
    </w:p>
  </w:footnote>
  <w:footnote w:id="2">
    <w:p w14:paraId="4FE29330" w14:textId="77777777" w:rsidR="00CB25C3" w:rsidRPr="008A7A73" w:rsidRDefault="00CB25C3" w:rsidP="008D268D">
      <w:pPr>
        <w:pStyle w:val="Textodenotaderodap"/>
        <w:jc w:val="both"/>
        <w:rPr>
          <w:rFonts w:ascii="Arial" w:hAnsi="Arial" w:cs="Arial"/>
        </w:rPr>
      </w:pPr>
      <w:r w:rsidRPr="008A7A73">
        <w:rPr>
          <w:rStyle w:val="Refdenotaderodap"/>
          <w:rFonts w:ascii="Arial" w:hAnsi="Arial" w:cs="Arial"/>
        </w:rPr>
        <w:footnoteRef/>
      </w:r>
      <w:r w:rsidRPr="008A7A73">
        <w:rPr>
          <w:rFonts w:ascii="Arial" w:hAnsi="Arial" w:cs="Arial"/>
        </w:rPr>
        <w:t xml:space="preserve"> Aplicável somente no último ano de mandato</w:t>
      </w:r>
    </w:p>
  </w:footnote>
  <w:footnote w:id="3">
    <w:p w14:paraId="4FE29331" w14:textId="77777777" w:rsidR="00F275BD" w:rsidRPr="008A7A73" w:rsidRDefault="00F275BD" w:rsidP="008D268D">
      <w:pPr>
        <w:pStyle w:val="Textodenotaderodap"/>
        <w:jc w:val="both"/>
        <w:rPr>
          <w:rFonts w:ascii="Arial" w:hAnsi="Arial" w:cs="Arial"/>
        </w:rPr>
      </w:pPr>
      <w:r w:rsidRPr="008A7A73">
        <w:rPr>
          <w:rStyle w:val="Refdenotaderodap"/>
          <w:rFonts w:ascii="Arial" w:hAnsi="Arial" w:cs="Arial"/>
        </w:rPr>
        <w:footnoteRef/>
      </w:r>
      <w:r w:rsidRPr="008A7A73">
        <w:rPr>
          <w:rFonts w:ascii="Arial" w:hAnsi="Arial" w:cs="Arial"/>
        </w:rPr>
        <w:t xml:space="preserve"> Aplicáveis somente para o Tribunal de Contas, Tribunal de Justiça, Ministério Público e Assembleia Legislativa</w:t>
      </w:r>
    </w:p>
  </w:footnote>
  <w:footnote w:id="4">
    <w:p w14:paraId="4FE29332" w14:textId="77777777" w:rsidR="00F275BD" w:rsidRPr="008A7A73" w:rsidRDefault="00F275BD" w:rsidP="008D268D">
      <w:pPr>
        <w:pStyle w:val="Textodenotaderodap"/>
        <w:jc w:val="both"/>
        <w:rPr>
          <w:rFonts w:ascii="Arial" w:hAnsi="Arial" w:cs="Arial"/>
        </w:rPr>
      </w:pPr>
      <w:r w:rsidRPr="008A7A73">
        <w:rPr>
          <w:rStyle w:val="Refdenotaderodap"/>
          <w:rFonts w:ascii="Arial" w:hAnsi="Arial" w:cs="Arial"/>
        </w:rPr>
        <w:footnoteRef/>
      </w:r>
      <w:r w:rsidRPr="008A7A73">
        <w:rPr>
          <w:rFonts w:ascii="Arial" w:hAnsi="Arial" w:cs="Arial"/>
        </w:rPr>
        <w:t xml:space="preserve"> Aplicável apenas para os Fundos</w:t>
      </w:r>
    </w:p>
  </w:footnote>
  <w:footnote w:id="5">
    <w:p w14:paraId="4FE29333" w14:textId="77777777" w:rsidR="00F275BD" w:rsidRPr="008A7A73" w:rsidRDefault="00F275BD" w:rsidP="008D268D">
      <w:pPr>
        <w:pStyle w:val="Textodenotaderodap"/>
        <w:jc w:val="both"/>
        <w:rPr>
          <w:rFonts w:ascii="Arial" w:hAnsi="Arial" w:cs="Arial"/>
        </w:rPr>
      </w:pPr>
      <w:r w:rsidRPr="008A7A73">
        <w:rPr>
          <w:rStyle w:val="Refdenotaderodap"/>
          <w:rFonts w:ascii="Arial" w:hAnsi="Arial" w:cs="Arial"/>
        </w:rPr>
        <w:footnoteRef/>
      </w:r>
      <w:r w:rsidRPr="008A7A73">
        <w:rPr>
          <w:rFonts w:ascii="Arial" w:hAnsi="Arial" w:cs="Arial"/>
        </w:rPr>
        <w:t xml:space="preserve"> Aplicável apenas à Secretaria Estadual de Educação</w:t>
      </w:r>
    </w:p>
  </w:footnote>
  <w:footnote w:id="6">
    <w:p w14:paraId="4FE29334" w14:textId="77777777" w:rsidR="00F275BD" w:rsidRPr="008A7A73" w:rsidRDefault="00F275BD" w:rsidP="008D268D">
      <w:pPr>
        <w:pStyle w:val="Textodenotaderodap"/>
        <w:jc w:val="both"/>
        <w:rPr>
          <w:rFonts w:ascii="Arial" w:hAnsi="Arial" w:cs="Arial"/>
        </w:rPr>
      </w:pPr>
      <w:r w:rsidRPr="008A7A73">
        <w:rPr>
          <w:rStyle w:val="Refdenotaderodap"/>
          <w:rFonts w:ascii="Arial" w:hAnsi="Arial" w:cs="Arial"/>
        </w:rPr>
        <w:footnoteRef/>
      </w:r>
      <w:r w:rsidRPr="008A7A73">
        <w:rPr>
          <w:rFonts w:ascii="Arial" w:hAnsi="Arial" w:cs="Arial"/>
        </w:rPr>
        <w:t xml:space="preserve"> Aplicável somente para os Fundos Especiais</w:t>
      </w:r>
    </w:p>
  </w:footnote>
  <w:footnote w:id="7">
    <w:p w14:paraId="4FE29335" w14:textId="77777777" w:rsidR="00F275BD" w:rsidRPr="008A7A73" w:rsidRDefault="00F275BD" w:rsidP="008D268D">
      <w:pPr>
        <w:pStyle w:val="Textodenotaderodap"/>
        <w:jc w:val="both"/>
        <w:rPr>
          <w:rFonts w:ascii="Arial" w:hAnsi="Arial" w:cs="Arial"/>
        </w:rPr>
      </w:pPr>
      <w:r w:rsidRPr="008A7A73">
        <w:rPr>
          <w:rStyle w:val="Refdenotaderodap"/>
          <w:rFonts w:ascii="Arial" w:hAnsi="Arial" w:cs="Arial"/>
        </w:rPr>
        <w:footnoteRef/>
      </w:r>
      <w:r w:rsidRPr="008A7A73">
        <w:rPr>
          <w:rFonts w:ascii="Arial" w:hAnsi="Arial" w:cs="Arial"/>
        </w:rPr>
        <w:t xml:space="preserve"> O escopo de fiscalização das Inspetorias de Controle Externo, evidenciados nos Relatórios Anuais, é definido por cada Inspetoria, de acordo com seu planejamento</w:t>
      </w:r>
    </w:p>
  </w:footnote>
  <w:footnote w:id="8">
    <w:p w14:paraId="4FE29336" w14:textId="77777777" w:rsidR="00F275BD" w:rsidRPr="005F54CA" w:rsidRDefault="00F275BD" w:rsidP="008D268D">
      <w:pPr>
        <w:pStyle w:val="Textodenotaderodap"/>
        <w:jc w:val="both"/>
        <w:rPr>
          <w:rFonts w:ascii="Arial" w:hAnsi="Arial" w:cs="Arial"/>
        </w:rPr>
      </w:pPr>
      <w:r w:rsidRPr="005F54CA">
        <w:rPr>
          <w:rStyle w:val="Refdenotaderodap"/>
          <w:rFonts w:ascii="Arial" w:hAnsi="Arial" w:cs="Arial"/>
        </w:rPr>
        <w:footnoteRef/>
      </w:r>
      <w:r w:rsidRPr="005F54CA">
        <w:rPr>
          <w:rFonts w:ascii="Arial" w:hAnsi="Arial" w:cs="Arial"/>
        </w:rPr>
        <w:t xml:space="preserve"> Aplicável somente</w:t>
      </w:r>
      <w:r w:rsidR="004B4FFC">
        <w:rPr>
          <w:rFonts w:ascii="Arial" w:hAnsi="Arial" w:cs="Arial"/>
        </w:rPr>
        <w:t xml:space="preserve"> aos Serviços Sociais Autônomos</w:t>
      </w:r>
    </w:p>
  </w:footnote>
  <w:footnote w:id="9">
    <w:p w14:paraId="4FE29337" w14:textId="77777777" w:rsidR="00F275BD" w:rsidRPr="005F54CA" w:rsidRDefault="00F275BD" w:rsidP="008D268D">
      <w:pPr>
        <w:pStyle w:val="Textodenotaderodap"/>
        <w:jc w:val="both"/>
        <w:rPr>
          <w:rFonts w:ascii="Arial" w:hAnsi="Arial" w:cs="Arial"/>
        </w:rPr>
      </w:pPr>
      <w:r w:rsidRPr="005F54CA">
        <w:rPr>
          <w:rStyle w:val="Refdenotaderodap"/>
          <w:rFonts w:ascii="Arial" w:hAnsi="Arial" w:cs="Arial"/>
        </w:rPr>
        <w:footnoteRef/>
      </w:r>
      <w:r w:rsidRPr="005F54CA">
        <w:rPr>
          <w:rFonts w:ascii="Arial" w:hAnsi="Arial" w:cs="Arial"/>
        </w:rPr>
        <w:t xml:space="preserve"> O escopo de fiscalização das Inspetorias de Controle Externo, evidenciados nos Relatórios Anuais, é definido por cada Inspetoria, de acordo com seu planejamento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932C" w14:textId="77777777" w:rsidR="00F275BD" w:rsidRDefault="009201E9" w:rsidP="004018EE">
    <w:pPr>
      <w:tabs>
        <w:tab w:val="center" w:pos="4252"/>
        <w:tab w:val="right" w:pos="8504"/>
      </w:tabs>
      <w:spacing w:before="360" w:after="120" w:line="240" w:lineRule="auto"/>
      <w:jc w:val="center"/>
      <w:rPr>
        <w:rFonts w:ascii="Arial" w:hAnsi="Arial" w:cs="Arial"/>
        <w:b/>
        <w:sz w:val="28"/>
        <w:szCs w:val="28"/>
      </w:rPr>
    </w:pPr>
    <w:r w:rsidRPr="00E844B3"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4FE2932E" wp14:editId="4FE2932F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5BD" w:rsidRPr="00E844B3">
      <w:rPr>
        <w:rFonts w:ascii="Arial" w:hAnsi="Arial" w:cs="Arial"/>
        <w:b/>
        <w:sz w:val="28"/>
        <w:szCs w:val="28"/>
      </w:rPr>
      <w:t>TRIBUNAL DE CONTAS DO ESTADO DO PARANÁ</w:t>
    </w:r>
  </w:p>
  <w:p w14:paraId="258AC6A0" w14:textId="77777777" w:rsidR="009A29D5" w:rsidRDefault="009A29D5" w:rsidP="009A29D5">
    <w:pPr>
      <w:tabs>
        <w:tab w:val="center" w:pos="4252"/>
        <w:tab w:val="right" w:pos="8504"/>
      </w:tabs>
      <w:spacing w:before="120" w:after="120" w:line="240" w:lineRule="auto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6322"/>
    <w:multiLevelType w:val="hybridMultilevel"/>
    <w:tmpl w:val="D092301A"/>
    <w:lvl w:ilvl="0" w:tplc="E056E6DC">
      <w:start w:val="1"/>
      <w:numFmt w:val="decimal"/>
      <w:lvlText w:val="%1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83A0C"/>
    <w:multiLevelType w:val="hybridMultilevel"/>
    <w:tmpl w:val="01E2B804"/>
    <w:lvl w:ilvl="0" w:tplc="0C9C1C6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5E45"/>
    <w:multiLevelType w:val="hybridMultilevel"/>
    <w:tmpl w:val="73528AFA"/>
    <w:lvl w:ilvl="0" w:tplc="507885A4">
      <w:start w:val="1"/>
      <w:numFmt w:val="decimal"/>
      <w:lvlText w:val="%1"/>
      <w:lvlJc w:val="center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F3BEA"/>
    <w:multiLevelType w:val="hybridMultilevel"/>
    <w:tmpl w:val="04FA544A"/>
    <w:lvl w:ilvl="0" w:tplc="52A62F8A">
      <w:start w:val="1"/>
      <w:numFmt w:val="decimal"/>
      <w:lvlText w:val="%1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92864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34559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545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9349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80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AD"/>
    <w:rsid w:val="00012856"/>
    <w:rsid w:val="0008136E"/>
    <w:rsid w:val="000E3B57"/>
    <w:rsid w:val="00104F80"/>
    <w:rsid w:val="00151CF5"/>
    <w:rsid w:val="00173580"/>
    <w:rsid w:val="001E7A96"/>
    <w:rsid w:val="00230592"/>
    <w:rsid w:val="002A265C"/>
    <w:rsid w:val="002B3A6A"/>
    <w:rsid w:val="00371AE1"/>
    <w:rsid w:val="00381744"/>
    <w:rsid w:val="003A2563"/>
    <w:rsid w:val="004018EE"/>
    <w:rsid w:val="0046095F"/>
    <w:rsid w:val="004B223D"/>
    <w:rsid w:val="004B3447"/>
    <w:rsid w:val="004B4FFC"/>
    <w:rsid w:val="004D07CE"/>
    <w:rsid w:val="004D297D"/>
    <w:rsid w:val="00504EFF"/>
    <w:rsid w:val="00524FD2"/>
    <w:rsid w:val="005A53D0"/>
    <w:rsid w:val="005B3B03"/>
    <w:rsid w:val="005D1EA3"/>
    <w:rsid w:val="005F54CA"/>
    <w:rsid w:val="006101AF"/>
    <w:rsid w:val="00642A41"/>
    <w:rsid w:val="00647DE6"/>
    <w:rsid w:val="00654648"/>
    <w:rsid w:val="0067339F"/>
    <w:rsid w:val="00680E80"/>
    <w:rsid w:val="006C1334"/>
    <w:rsid w:val="006F0EF0"/>
    <w:rsid w:val="007116EE"/>
    <w:rsid w:val="007A011E"/>
    <w:rsid w:val="007F2B4A"/>
    <w:rsid w:val="00870AC4"/>
    <w:rsid w:val="00887A31"/>
    <w:rsid w:val="008A3AE2"/>
    <w:rsid w:val="008A7A73"/>
    <w:rsid w:val="008C3B83"/>
    <w:rsid w:val="008D268D"/>
    <w:rsid w:val="008D4CD4"/>
    <w:rsid w:val="008E6156"/>
    <w:rsid w:val="009107AD"/>
    <w:rsid w:val="009201E9"/>
    <w:rsid w:val="0095111D"/>
    <w:rsid w:val="009A29D5"/>
    <w:rsid w:val="009E18F9"/>
    <w:rsid w:val="00A03891"/>
    <w:rsid w:val="00A528B5"/>
    <w:rsid w:val="00A67FA8"/>
    <w:rsid w:val="00AD1CA7"/>
    <w:rsid w:val="00B35101"/>
    <w:rsid w:val="00B50E1A"/>
    <w:rsid w:val="00B75B3A"/>
    <w:rsid w:val="00B76938"/>
    <w:rsid w:val="00BB295F"/>
    <w:rsid w:val="00BC6721"/>
    <w:rsid w:val="00C43EF9"/>
    <w:rsid w:val="00C465DD"/>
    <w:rsid w:val="00CA1D3A"/>
    <w:rsid w:val="00CB25C3"/>
    <w:rsid w:val="00CF14BB"/>
    <w:rsid w:val="00D44934"/>
    <w:rsid w:val="00D45A4C"/>
    <w:rsid w:val="00D543F4"/>
    <w:rsid w:val="00DC4540"/>
    <w:rsid w:val="00E0293F"/>
    <w:rsid w:val="00E76473"/>
    <w:rsid w:val="00E844B3"/>
    <w:rsid w:val="00EA26A1"/>
    <w:rsid w:val="00F01A8B"/>
    <w:rsid w:val="00F275BD"/>
    <w:rsid w:val="00F37868"/>
    <w:rsid w:val="00F42BEA"/>
    <w:rsid w:val="00F50A01"/>
    <w:rsid w:val="00F8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2910F"/>
  <w15:chartTrackingRefBased/>
  <w15:docId w15:val="{A24F046D-C0DF-44F5-856E-94D95E19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ssina">
    <w:name w:val="Assina"/>
    <w:basedOn w:val="Normal"/>
    <w:rsid w:val="00F275BD"/>
    <w:pPr>
      <w:autoSpaceDE w:val="0"/>
      <w:autoSpaceDN w:val="0"/>
      <w:spacing w:before="60" w:after="6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aragrafo">
    <w:name w:val="Paragrafo"/>
    <w:basedOn w:val="Normal"/>
    <w:rsid w:val="00F275BD"/>
    <w:pPr>
      <w:numPr>
        <w:numId w:val="1"/>
      </w:numPr>
      <w:spacing w:before="120" w:after="0" w:line="240" w:lineRule="auto"/>
    </w:pPr>
    <w:rPr>
      <w:rFonts w:ascii="Arial" w:eastAsia="Times New Roman" w:hAnsi="Arial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275B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75BD"/>
    <w:rPr>
      <w:lang w:eastAsia="en-US"/>
    </w:rPr>
  </w:style>
  <w:style w:type="character" w:styleId="Refdenotaderodap">
    <w:name w:val="footnote reference"/>
    <w:uiPriority w:val="99"/>
    <w:unhideWhenUsed/>
    <w:rsid w:val="00F275B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844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844B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844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844B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5111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111D"/>
    <w:pPr>
      <w:spacing w:after="200" w:line="276" w:lineRule="auto"/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71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18/2/pdf/0032469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17/12/pdf/0032308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18/2/pdf/00324691.pdf" TargetMode="External"/><Relationship Id="rId2" Type="http://schemas.openxmlformats.org/officeDocument/2006/relationships/hyperlink" Target="https://www1.tce.pr.gov.br/multimidia/2017/12/pdf/00323085.pdf" TargetMode="External"/><Relationship Id="rId1" Type="http://schemas.openxmlformats.org/officeDocument/2006/relationships/hyperlink" Target="https://www1.tce.pr.gov.br/multimidia/2018/2/pdf/0032482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3037</Words>
  <Characters>16403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Maryana Abdala de Oliveira da Costa</dc:creator>
  <cp:keywords/>
  <dc:description/>
  <cp:lastModifiedBy>Yarusya Fonseca</cp:lastModifiedBy>
  <cp:revision>13</cp:revision>
  <dcterms:created xsi:type="dcterms:W3CDTF">2022-06-27T18:33:00Z</dcterms:created>
  <dcterms:modified xsi:type="dcterms:W3CDTF">2022-07-13T00:51:00Z</dcterms:modified>
</cp:coreProperties>
</file>