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4EF2" w14:textId="77091F20" w:rsidR="00A749C7" w:rsidRPr="0095567C" w:rsidRDefault="00A749C7" w:rsidP="00A749C7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95567C">
        <w:rPr>
          <w:rFonts w:cs="Arial"/>
          <w:b/>
          <w:bCs/>
          <w:sz w:val="28"/>
          <w:szCs w:val="28"/>
        </w:rPr>
        <w:t>INSTRUÇÃO NORMATIVA</w:t>
      </w:r>
      <w:r w:rsidR="0095567C">
        <w:rPr>
          <w:rFonts w:cs="Arial"/>
          <w:b/>
          <w:bCs/>
          <w:sz w:val="28"/>
          <w:szCs w:val="28"/>
        </w:rPr>
        <w:t xml:space="preserve"> Nº </w:t>
      </w:r>
      <w:r w:rsidR="00E97A30">
        <w:rPr>
          <w:rFonts w:cs="Arial"/>
          <w:b/>
          <w:bCs/>
          <w:sz w:val="28"/>
          <w:szCs w:val="28"/>
        </w:rPr>
        <w:t>95/2014</w:t>
      </w:r>
      <w:r w:rsidR="00B15ECC">
        <w:rPr>
          <w:rStyle w:val="Refdenotaderodap"/>
          <w:rFonts w:cs="Arial"/>
          <w:b/>
          <w:bCs/>
          <w:sz w:val="28"/>
          <w:szCs w:val="28"/>
        </w:rPr>
        <w:footnoteReference w:id="1"/>
      </w:r>
      <w:r w:rsidR="00D01BB1" w:rsidRPr="0095567C">
        <w:rPr>
          <w:rFonts w:cs="Arial"/>
          <w:b/>
          <w:bCs/>
          <w:sz w:val="28"/>
          <w:szCs w:val="28"/>
        </w:rPr>
        <w:t xml:space="preserve"> </w:t>
      </w:r>
    </w:p>
    <w:p w14:paraId="4C2B4EE3" w14:textId="77777777" w:rsidR="00D86C02" w:rsidRPr="0095567C" w:rsidRDefault="00D86C02" w:rsidP="00D86C02">
      <w:pPr>
        <w:pStyle w:val="Ementa"/>
        <w:spacing w:before="120" w:after="120"/>
        <w:ind w:left="4536"/>
        <w:rPr>
          <w:rFonts w:cs="Arial"/>
          <w:i/>
          <w:sz w:val="24"/>
        </w:rPr>
      </w:pPr>
    </w:p>
    <w:p w14:paraId="347E446A" w14:textId="77777777" w:rsidR="00D86C02" w:rsidRPr="0042213D" w:rsidRDefault="0061782A" w:rsidP="00D86C02">
      <w:pPr>
        <w:pStyle w:val="Ementa"/>
        <w:spacing w:before="120" w:after="120"/>
        <w:ind w:left="4536"/>
        <w:rPr>
          <w:rFonts w:cs="Arial"/>
          <w:i/>
          <w:szCs w:val="22"/>
        </w:rPr>
      </w:pPr>
      <w:r w:rsidRPr="0042213D">
        <w:rPr>
          <w:rFonts w:cs="Arial"/>
          <w:i/>
          <w:szCs w:val="22"/>
        </w:rPr>
        <w:t>Dispõe sobre o Procedimento de Acompanhamento Remoto – PROAR,</w:t>
      </w:r>
      <w:r w:rsidR="00033E63" w:rsidRPr="0042213D">
        <w:rPr>
          <w:rFonts w:cs="Arial"/>
          <w:i/>
          <w:szCs w:val="22"/>
        </w:rPr>
        <w:t xml:space="preserve"> instrumento</w:t>
      </w:r>
      <w:r w:rsidRPr="0042213D">
        <w:rPr>
          <w:rFonts w:cs="Arial"/>
          <w:i/>
          <w:szCs w:val="22"/>
        </w:rPr>
        <w:t xml:space="preserve"> </w:t>
      </w:r>
      <w:r w:rsidR="0090405A" w:rsidRPr="0042213D">
        <w:rPr>
          <w:rFonts w:cs="Arial"/>
          <w:i/>
          <w:szCs w:val="22"/>
        </w:rPr>
        <w:t>para fiscalização</w:t>
      </w:r>
      <w:r w:rsidR="00033E63" w:rsidRPr="0042213D">
        <w:rPr>
          <w:rFonts w:cs="Arial"/>
          <w:i/>
          <w:szCs w:val="22"/>
        </w:rPr>
        <w:t>,</w:t>
      </w:r>
      <w:r w:rsidR="0090405A" w:rsidRPr="0042213D">
        <w:rPr>
          <w:rFonts w:cs="Arial"/>
          <w:i/>
          <w:szCs w:val="22"/>
        </w:rPr>
        <w:t xml:space="preserve"> </w:t>
      </w:r>
      <w:r w:rsidR="00DA43AD" w:rsidRPr="0042213D">
        <w:rPr>
          <w:rFonts w:cs="Arial"/>
          <w:i/>
          <w:szCs w:val="22"/>
        </w:rPr>
        <w:t>a</w:t>
      </w:r>
      <w:r w:rsidR="0090405A" w:rsidRPr="0042213D">
        <w:rPr>
          <w:rFonts w:cs="Arial"/>
          <w:i/>
          <w:szCs w:val="22"/>
        </w:rPr>
        <w:t xml:space="preserve"> distância</w:t>
      </w:r>
      <w:r w:rsidR="00033E63" w:rsidRPr="0042213D">
        <w:rPr>
          <w:rFonts w:cs="Arial"/>
          <w:i/>
          <w:szCs w:val="22"/>
        </w:rPr>
        <w:t>,</w:t>
      </w:r>
      <w:r w:rsidRPr="0042213D">
        <w:rPr>
          <w:rFonts w:cs="Arial"/>
          <w:i/>
          <w:szCs w:val="22"/>
        </w:rPr>
        <w:t xml:space="preserve"> de atos de gestão das entidades de Administração Pública Municipal, e dá outras providências.</w:t>
      </w:r>
    </w:p>
    <w:p w14:paraId="6B136A33" w14:textId="77777777" w:rsidR="0061782A" w:rsidRPr="0095567C" w:rsidRDefault="0061782A" w:rsidP="00D86C02">
      <w:pPr>
        <w:pStyle w:val="Ementa"/>
        <w:spacing w:before="120" w:after="120"/>
        <w:ind w:left="4536"/>
        <w:rPr>
          <w:rFonts w:cs="Arial"/>
          <w:i/>
          <w:sz w:val="24"/>
        </w:rPr>
      </w:pPr>
    </w:p>
    <w:p w14:paraId="62DE229B" w14:textId="675477D5" w:rsidR="000E4680" w:rsidRPr="0095567C" w:rsidRDefault="000E4680" w:rsidP="00D86C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O </w:t>
      </w:r>
      <w:r w:rsidRPr="0095567C">
        <w:rPr>
          <w:rFonts w:cs="Arial"/>
          <w:b/>
          <w:sz w:val="24"/>
        </w:rPr>
        <w:t>TRIBUNAL DE CONTAS DO ESTADO DO PARANÁ</w:t>
      </w:r>
      <w:r w:rsidRPr="0095567C">
        <w:rPr>
          <w:rFonts w:cs="Arial"/>
          <w:sz w:val="24"/>
        </w:rPr>
        <w:t>, no uso das atribuições contidas no art. 2º, I, da Lei Complementar nº 113, de 15 de dezembro de 2005</w:t>
      </w:r>
      <w:r w:rsidR="007F649A" w:rsidRPr="0095567C">
        <w:rPr>
          <w:rFonts w:cs="Arial"/>
          <w:sz w:val="24"/>
        </w:rPr>
        <w:t>,</w:t>
      </w:r>
      <w:r w:rsidRPr="0095567C">
        <w:rPr>
          <w:rFonts w:cs="Arial"/>
          <w:sz w:val="24"/>
        </w:rPr>
        <w:t xml:space="preserve"> e </w:t>
      </w:r>
      <w:r w:rsidR="00DA43AD" w:rsidRPr="0095567C">
        <w:rPr>
          <w:rFonts w:cs="Arial"/>
          <w:sz w:val="24"/>
        </w:rPr>
        <w:t>com base no</w:t>
      </w:r>
      <w:r w:rsidR="00D01BB1" w:rsidRPr="0095567C">
        <w:rPr>
          <w:rFonts w:cs="Arial"/>
          <w:sz w:val="24"/>
        </w:rPr>
        <w:t>s</w:t>
      </w:r>
      <w:r w:rsidR="00DA43AD" w:rsidRPr="0095567C">
        <w:rPr>
          <w:rFonts w:cs="Arial"/>
          <w:sz w:val="24"/>
        </w:rPr>
        <w:t xml:space="preserve"> art</w:t>
      </w:r>
      <w:r w:rsidR="00D01BB1" w:rsidRPr="0095567C">
        <w:rPr>
          <w:rFonts w:cs="Arial"/>
          <w:sz w:val="24"/>
        </w:rPr>
        <w:t>s. 187, II, 193 a 196 e</w:t>
      </w:r>
      <w:r w:rsidR="00DA43AD" w:rsidRPr="0095567C">
        <w:rPr>
          <w:rFonts w:cs="Arial"/>
          <w:sz w:val="24"/>
        </w:rPr>
        <w:t xml:space="preserve"> </w:t>
      </w:r>
      <w:r w:rsidR="00132792" w:rsidRPr="0095567C">
        <w:rPr>
          <w:rFonts w:cs="Arial"/>
          <w:sz w:val="24"/>
        </w:rPr>
        <w:t>257</w:t>
      </w:r>
      <w:r w:rsidR="00A57280" w:rsidRPr="0095567C">
        <w:rPr>
          <w:rFonts w:cs="Arial"/>
          <w:sz w:val="24"/>
        </w:rPr>
        <w:t>,</w:t>
      </w:r>
      <w:r w:rsidRPr="0095567C">
        <w:rPr>
          <w:rFonts w:cs="Arial"/>
          <w:sz w:val="24"/>
        </w:rPr>
        <w:t xml:space="preserve"> do Regimento Interno</w:t>
      </w:r>
      <w:r w:rsidR="00D47F51" w:rsidRPr="0095567C">
        <w:rPr>
          <w:rFonts w:cs="Arial"/>
          <w:sz w:val="24"/>
        </w:rPr>
        <w:t>,</w:t>
      </w:r>
      <w:r w:rsidR="00DA43AD" w:rsidRPr="0095567C">
        <w:rPr>
          <w:rFonts w:cs="Arial"/>
          <w:sz w:val="24"/>
        </w:rPr>
        <w:t xml:space="preserve"> e no art. 15 da </w:t>
      </w:r>
      <w:hyperlink r:id="rId8" w:history="1">
        <w:r w:rsidR="00DA43AD" w:rsidRPr="008D3A7E">
          <w:rPr>
            <w:rStyle w:val="Hyperlink"/>
            <w:rFonts w:cs="Arial"/>
            <w:sz w:val="24"/>
          </w:rPr>
          <w:t>Resolução nº 23/2010</w:t>
        </w:r>
      </w:hyperlink>
      <w:r w:rsidR="00DA43AD" w:rsidRPr="0095567C">
        <w:rPr>
          <w:rFonts w:cs="Arial"/>
          <w:sz w:val="24"/>
        </w:rPr>
        <w:t>,</w:t>
      </w:r>
    </w:p>
    <w:p w14:paraId="543D44B6" w14:textId="77777777" w:rsidR="000E4680" w:rsidRPr="0095567C" w:rsidRDefault="000E4680" w:rsidP="00032408">
      <w:pPr>
        <w:pStyle w:val="Texto"/>
        <w:spacing w:before="240"/>
        <w:ind w:firstLine="1134"/>
        <w:rPr>
          <w:rFonts w:cs="Arial"/>
          <w:b/>
          <w:bCs/>
          <w:sz w:val="24"/>
        </w:rPr>
      </w:pPr>
      <w:r w:rsidRPr="0095567C">
        <w:rPr>
          <w:rFonts w:cs="Arial"/>
          <w:b/>
          <w:bCs/>
          <w:sz w:val="24"/>
        </w:rPr>
        <w:t>RESOLVE</w:t>
      </w:r>
    </w:p>
    <w:p w14:paraId="099EA4D1" w14:textId="77777777" w:rsidR="008077F1" w:rsidRPr="0095567C" w:rsidRDefault="004733D1" w:rsidP="008D3A7E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95567C">
        <w:rPr>
          <w:rFonts w:cs="Arial"/>
          <w:b/>
          <w:sz w:val="24"/>
        </w:rPr>
        <w:t>Art. 1º</w:t>
      </w:r>
      <w:r w:rsidR="00D86C02" w:rsidRPr="0095567C">
        <w:rPr>
          <w:rFonts w:cs="Arial"/>
          <w:sz w:val="24"/>
        </w:rPr>
        <w:t xml:space="preserve"> </w:t>
      </w:r>
      <w:r w:rsidR="00CA0F8D" w:rsidRPr="0095567C">
        <w:rPr>
          <w:sz w:val="24"/>
        </w:rPr>
        <w:t xml:space="preserve">O </w:t>
      </w:r>
      <w:r w:rsidR="0061782A" w:rsidRPr="0095567C">
        <w:rPr>
          <w:sz w:val="24"/>
        </w:rPr>
        <w:t>Procedimento de A</w:t>
      </w:r>
      <w:r w:rsidR="001C0E1E" w:rsidRPr="0095567C">
        <w:rPr>
          <w:sz w:val="24"/>
        </w:rPr>
        <w:t xml:space="preserve">companhamento </w:t>
      </w:r>
      <w:r w:rsidR="0061782A" w:rsidRPr="0095567C">
        <w:rPr>
          <w:sz w:val="24"/>
        </w:rPr>
        <w:t>R</w:t>
      </w:r>
      <w:r w:rsidR="001C0E1E" w:rsidRPr="0095567C">
        <w:rPr>
          <w:sz w:val="24"/>
        </w:rPr>
        <w:t>emoto</w:t>
      </w:r>
      <w:r w:rsidR="008077F1" w:rsidRPr="0095567C">
        <w:rPr>
          <w:sz w:val="24"/>
        </w:rPr>
        <w:t xml:space="preserve"> </w:t>
      </w:r>
      <w:r w:rsidR="0061782A" w:rsidRPr="0095567C">
        <w:rPr>
          <w:sz w:val="24"/>
        </w:rPr>
        <w:t>- PROAR, instrumento para fiscalização</w:t>
      </w:r>
      <w:r w:rsidR="00033E63" w:rsidRPr="0095567C">
        <w:rPr>
          <w:sz w:val="24"/>
        </w:rPr>
        <w:t>,</w:t>
      </w:r>
      <w:r w:rsidR="0061782A" w:rsidRPr="0095567C">
        <w:rPr>
          <w:sz w:val="24"/>
        </w:rPr>
        <w:t xml:space="preserve"> </w:t>
      </w:r>
      <w:r w:rsidR="00F77A24" w:rsidRPr="0095567C">
        <w:rPr>
          <w:sz w:val="24"/>
        </w:rPr>
        <w:t>a</w:t>
      </w:r>
      <w:r w:rsidR="0061782A" w:rsidRPr="0095567C">
        <w:rPr>
          <w:sz w:val="24"/>
        </w:rPr>
        <w:t xml:space="preserve"> distância</w:t>
      </w:r>
      <w:r w:rsidR="00033E63" w:rsidRPr="0095567C">
        <w:rPr>
          <w:sz w:val="24"/>
        </w:rPr>
        <w:t>,</w:t>
      </w:r>
      <w:r w:rsidR="0061782A" w:rsidRPr="0095567C">
        <w:rPr>
          <w:sz w:val="24"/>
        </w:rPr>
        <w:t xml:space="preserve"> </w:t>
      </w:r>
      <w:r w:rsidR="0071597C" w:rsidRPr="0095567C">
        <w:rPr>
          <w:sz w:val="24"/>
        </w:rPr>
        <w:t xml:space="preserve">de atos de gestão das entidades </w:t>
      </w:r>
      <w:r w:rsidR="00D01BB1" w:rsidRPr="0095567C">
        <w:rPr>
          <w:sz w:val="24"/>
        </w:rPr>
        <w:t>da</w:t>
      </w:r>
      <w:r w:rsidR="0071597C" w:rsidRPr="0095567C">
        <w:rPr>
          <w:sz w:val="24"/>
        </w:rPr>
        <w:t xml:space="preserve"> Administração Pública Municipal</w:t>
      </w:r>
      <w:r w:rsidR="00F95BEF" w:rsidRPr="0095567C">
        <w:rPr>
          <w:sz w:val="24"/>
        </w:rPr>
        <w:t>,</w:t>
      </w:r>
      <w:r w:rsidR="0023261E" w:rsidRPr="0095567C">
        <w:rPr>
          <w:sz w:val="24"/>
        </w:rPr>
        <w:t xml:space="preserve"> </w:t>
      </w:r>
      <w:r w:rsidR="0061782A" w:rsidRPr="0095567C">
        <w:rPr>
          <w:sz w:val="24"/>
        </w:rPr>
        <w:t>por meio d</w:t>
      </w:r>
      <w:r w:rsidR="00CA0F8D" w:rsidRPr="0095567C">
        <w:rPr>
          <w:sz w:val="24"/>
        </w:rPr>
        <w:t xml:space="preserve">o Sistema Gerenciador de Acompanhamento (SGA), </w:t>
      </w:r>
      <w:r w:rsidR="006B20A3" w:rsidRPr="0095567C">
        <w:rPr>
          <w:sz w:val="24"/>
        </w:rPr>
        <w:t xml:space="preserve">será efetivado </w:t>
      </w:r>
      <w:r w:rsidR="00C033C7" w:rsidRPr="0095567C">
        <w:rPr>
          <w:sz w:val="24"/>
        </w:rPr>
        <w:t>conforme</w:t>
      </w:r>
      <w:r w:rsidR="0071597C" w:rsidRPr="0095567C">
        <w:rPr>
          <w:sz w:val="24"/>
        </w:rPr>
        <w:t xml:space="preserve"> </w:t>
      </w:r>
      <w:r w:rsidR="0023261E" w:rsidRPr="0095567C">
        <w:rPr>
          <w:sz w:val="24"/>
        </w:rPr>
        <w:t>estabelecido nesta Instrução Normativa.</w:t>
      </w:r>
    </w:p>
    <w:p w14:paraId="2625980E" w14:textId="77777777" w:rsidR="00824D42" w:rsidRPr="0095567C" w:rsidRDefault="00205C9B" w:rsidP="008D3A7E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95567C">
        <w:rPr>
          <w:rFonts w:cs="Arial"/>
          <w:sz w:val="24"/>
        </w:rPr>
        <w:t>Parágrafo único.</w:t>
      </w:r>
      <w:r w:rsidRPr="0095567C">
        <w:rPr>
          <w:rFonts w:cs="Arial"/>
          <w:b/>
          <w:sz w:val="24"/>
        </w:rPr>
        <w:t xml:space="preserve"> </w:t>
      </w:r>
      <w:r w:rsidR="00824D42" w:rsidRPr="0095567C">
        <w:rPr>
          <w:sz w:val="24"/>
        </w:rPr>
        <w:t xml:space="preserve">O </w:t>
      </w:r>
      <w:r w:rsidR="0061782A" w:rsidRPr="0095567C">
        <w:rPr>
          <w:sz w:val="24"/>
        </w:rPr>
        <w:t>PROAR</w:t>
      </w:r>
      <w:r w:rsidR="00F95BEF" w:rsidRPr="0095567C">
        <w:rPr>
          <w:sz w:val="24"/>
        </w:rPr>
        <w:t xml:space="preserve"> </w:t>
      </w:r>
      <w:r w:rsidR="00824D42" w:rsidRPr="0095567C">
        <w:rPr>
          <w:sz w:val="24"/>
        </w:rPr>
        <w:t xml:space="preserve">terá por fonte os dados </w:t>
      </w:r>
      <w:r w:rsidRPr="0095567C">
        <w:rPr>
          <w:sz w:val="24"/>
        </w:rPr>
        <w:t>disponíveis em</w:t>
      </w:r>
      <w:r w:rsidR="00824D42" w:rsidRPr="0095567C">
        <w:rPr>
          <w:sz w:val="24"/>
        </w:rPr>
        <w:t xml:space="preserve"> quaisquer bases de </w:t>
      </w:r>
      <w:r w:rsidR="004915EA" w:rsidRPr="0095567C">
        <w:rPr>
          <w:sz w:val="24"/>
        </w:rPr>
        <w:t>i</w:t>
      </w:r>
      <w:r w:rsidR="00824D42" w:rsidRPr="0095567C">
        <w:rPr>
          <w:sz w:val="24"/>
        </w:rPr>
        <w:t>nformações da rede própri</w:t>
      </w:r>
      <w:r w:rsidR="007F649A" w:rsidRPr="0095567C">
        <w:rPr>
          <w:sz w:val="24"/>
        </w:rPr>
        <w:t>a do T</w:t>
      </w:r>
      <w:r w:rsidR="00824D42" w:rsidRPr="0095567C">
        <w:rPr>
          <w:sz w:val="24"/>
        </w:rPr>
        <w:t>ribunal, podendo</w:t>
      </w:r>
      <w:r w:rsidR="00D01BB1" w:rsidRPr="0095567C">
        <w:rPr>
          <w:sz w:val="24"/>
        </w:rPr>
        <w:t>,</w:t>
      </w:r>
      <w:r w:rsidR="00824D42" w:rsidRPr="0095567C">
        <w:rPr>
          <w:sz w:val="24"/>
        </w:rPr>
        <w:t xml:space="preserve"> ainda</w:t>
      </w:r>
      <w:r w:rsidR="00D01BB1" w:rsidRPr="0095567C">
        <w:rPr>
          <w:sz w:val="24"/>
        </w:rPr>
        <w:t>,</w:t>
      </w:r>
      <w:r w:rsidR="00824D42" w:rsidRPr="0095567C">
        <w:rPr>
          <w:sz w:val="24"/>
        </w:rPr>
        <w:t xml:space="preserve"> se subsidiar </w:t>
      </w:r>
      <w:r w:rsidR="004915EA" w:rsidRPr="0095567C">
        <w:rPr>
          <w:sz w:val="24"/>
        </w:rPr>
        <w:t xml:space="preserve">de </w:t>
      </w:r>
      <w:r w:rsidR="00824D42" w:rsidRPr="0095567C">
        <w:rPr>
          <w:sz w:val="24"/>
        </w:rPr>
        <w:t xml:space="preserve">dados externos de bases de outros órgãos parceiros ou de livre disponibilidade na </w:t>
      </w:r>
      <w:r w:rsidR="004915EA" w:rsidRPr="0095567C">
        <w:rPr>
          <w:sz w:val="24"/>
        </w:rPr>
        <w:t>rede mundial de computadores</w:t>
      </w:r>
      <w:r w:rsidR="00824D42" w:rsidRPr="0095567C">
        <w:rPr>
          <w:sz w:val="24"/>
        </w:rPr>
        <w:t>, conforme as exigências do produto esperado n</w:t>
      </w:r>
      <w:r w:rsidR="00016CC0" w:rsidRPr="0095567C">
        <w:rPr>
          <w:sz w:val="24"/>
        </w:rPr>
        <w:t>a aplicação do procedimento</w:t>
      </w:r>
      <w:r w:rsidR="00824D42" w:rsidRPr="0095567C">
        <w:rPr>
          <w:sz w:val="24"/>
        </w:rPr>
        <w:t>.</w:t>
      </w:r>
    </w:p>
    <w:p w14:paraId="0B47186C" w14:textId="77777777" w:rsidR="00D67B58" w:rsidRPr="0095567C" w:rsidRDefault="00D67B58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 xml:space="preserve">Art. </w:t>
      </w:r>
      <w:r w:rsidR="00205C9B" w:rsidRPr="0095567C">
        <w:rPr>
          <w:rFonts w:cs="Arial"/>
          <w:b/>
          <w:sz w:val="24"/>
        </w:rPr>
        <w:t>2</w:t>
      </w:r>
      <w:r w:rsidRPr="0095567C">
        <w:rPr>
          <w:rFonts w:cs="Arial"/>
          <w:b/>
          <w:sz w:val="24"/>
        </w:rPr>
        <w:t>º</w:t>
      </w:r>
      <w:r w:rsidRPr="0095567C">
        <w:rPr>
          <w:sz w:val="24"/>
        </w:rPr>
        <w:t xml:space="preserve"> </w:t>
      </w:r>
      <w:r w:rsidR="00F95BEF" w:rsidRPr="0095567C">
        <w:rPr>
          <w:sz w:val="24"/>
        </w:rPr>
        <w:t xml:space="preserve">A Diretoria de Contas Municipais realizará </w:t>
      </w:r>
      <w:r w:rsidRPr="0095567C">
        <w:rPr>
          <w:rFonts w:cs="Arial"/>
          <w:sz w:val="24"/>
        </w:rPr>
        <w:t xml:space="preserve">acompanhamento remoto </w:t>
      </w:r>
      <w:r w:rsidR="00F95BEF" w:rsidRPr="0095567C">
        <w:rPr>
          <w:rFonts w:cs="Arial"/>
          <w:sz w:val="24"/>
        </w:rPr>
        <w:t>rotineiro</w:t>
      </w:r>
      <w:r w:rsidR="00540A84" w:rsidRPr="0095567C">
        <w:rPr>
          <w:rFonts w:cs="Arial"/>
          <w:sz w:val="24"/>
        </w:rPr>
        <w:t>,</w:t>
      </w:r>
      <w:r w:rsidR="00F95BEF" w:rsidRPr="0095567C">
        <w:rPr>
          <w:rFonts w:cs="Arial"/>
          <w:sz w:val="24"/>
        </w:rPr>
        <w:t xml:space="preserve"> nos termos desta </w:t>
      </w:r>
      <w:r w:rsidR="00DA43AD" w:rsidRPr="0095567C">
        <w:rPr>
          <w:rFonts w:cs="Arial"/>
          <w:sz w:val="24"/>
        </w:rPr>
        <w:t>Instrução Normativa</w:t>
      </w:r>
      <w:r w:rsidR="00B52FBD" w:rsidRPr="0095567C">
        <w:rPr>
          <w:rFonts w:cs="Arial"/>
          <w:sz w:val="24"/>
        </w:rPr>
        <w:t>,</w:t>
      </w:r>
      <w:r w:rsidRPr="0095567C">
        <w:rPr>
          <w:rFonts w:cs="Arial"/>
          <w:sz w:val="24"/>
        </w:rPr>
        <w:t xml:space="preserve"> </w:t>
      </w:r>
      <w:r w:rsidR="006C0BAB" w:rsidRPr="0095567C">
        <w:rPr>
          <w:rFonts w:cs="Arial"/>
          <w:sz w:val="24"/>
        </w:rPr>
        <w:t>abrangendo</w:t>
      </w:r>
      <w:r w:rsidR="00C1297E" w:rsidRPr="0095567C">
        <w:rPr>
          <w:rFonts w:cs="Arial"/>
          <w:sz w:val="24"/>
        </w:rPr>
        <w:t xml:space="preserve"> assuntos não integrantes do escopo da prestação de contas anual,</w:t>
      </w:r>
      <w:r w:rsidR="008F1AAD" w:rsidRPr="0095567C">
        <w:rPr>
          <w:rFonts w:cs="Arial"/>
          <w:sz w:val="24"/>
        </w:rPr>
        <w:t xml:space="preserve"> ou diante de </w:t>
      </w:r>
      <w:r w:rsidRPr="0095567C">
        <w:rPr>
          <w:rFonts w:cs="Arial"/>
          <w:sz w:val="24"/>
        </w:rPr>
        <w:t xml:space="preserve">fatos que evidenciem </w:t>
      </w:r>
      <w:r w:rsidR="00BA4ECC" w:rsidRPr="0095567C">
        <w:rPr>
          <w:rFonts w:cs="Arial"/>
          <w:sz w:val="24"/>
        </w:rPr>
        <w:t>i</w:t>
      </w:r>
      <w:r w:rsidR="00036C8C" w:rsidRPr="0095567C">
        <w:rPr>
          <w:rFonts w:cs="Arial"/>
          <w:sz w:val="24"/>
        </w:rPr>
        <w:t>ncorreções, falhas, distorções ou</w:t>
      </w:r>
      <w:r w:rsidR="00BA4ECC" w:rsidRPr="0095567C">
        <w:rPr>
          <w:rFonts w:cs="Arial"/>
          <w:sz w:val="24"/>
        </w:rPr>
        <w:t xml:space="preserve"> </w:t>
      </w:r>
      <w:r w:rsidRPr="0095567C">
        <w:rPr>
          <w:rFonts w:cs="Arial"/>
          <w:sz w:val="24"/>
        </w:rPr>
        <w:t>riscos à gestão</w:t>
      </w:r>
      <w:r w:rsidR="00B52FBD" w:rsidRPr="0095567C">
        <w:rPr>
          <w:rFonts w:cs="Arial"/>
          <w:sz w:val="24"/>
        </w:rPr>
        <w:t xml:space="preserve">, </w:t>
      </w:r>
      <w:r w:rsidR="00F95BEF" w:rsidRPr="0095567C">
        <w:rPr>
          <w:rFonts w:cs="Arial"/>
          <w:sz w:val="24"/>
        </w:rPr>
        <w:t>independentemente</w:t>
      </w:r>
      <w:r w:rsidR="00B52FBD" w:rsidRPr="0095567C">
        <w:rPr>
          <w:rFonts w:cs="Arial"/>
          <w:sz w:val="24"/>
        </w:rPr>
        <w:t xml:space="preserve"> de provocação, ressalvadas as </w:t>
      </w:r>
      <w:r w:rsidR="003F0F3C" w:rsidRPr="0095567C">
        <w:rPr>
          <w:rFonts w:cs="Arial"/>
          <w:sz w:val="24"/>
        </w:rPr>
        <w:t>determinações</w:t>
      </w:r>
      <w:r w:rsidR="00B52FBD" w:rsidRPr="0095567C">
        <w:rPr>
          <w:rFonts w:cs="Arial"/>
          <w:sz w:val="24"/>
        </w:rPr>
        <w:t xml:space="preserve"> da Presidência do Tribunal para </w:t>
      </w:r>
      <w:r w:rsidR="008F1AAD" w:rsidRPr="0095567C">
        <w:rPr>
          <w:rFonts w:cs="Arial"/>
          <w:sz w:val="24"/>
        </w:rPr>
        <w:t>atuações</w:t>
      </w:r>
      <w:r w:rsidR="00C1297E" w:rsidRPr="0095567C">
        <w:rPr>
          <w:rFonts w:cs="Arial"/>
          <w:sz w:val="24"/>
        </w:rPr>
        <w:t xml:space="preserve"> específicas.</w:t>
      </w:r>
    </w:p>
    <w:p w14:paraId="418097B7" w14:textId="77777777" w:rsidR="00294E3E" w:rsidRPr="0095567C" w:rsidRDefault="00D67B58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 xml:space="preserve">Art. </w:t>
      </w:r>
      <w:r w:rsidR="003441A7" w:rsidRPr="0095567C">
        <w:rPr>
          <w:rFonts w:cs="Arial"/>
          <w:b/>
          <w:sz w:val="24"/>
        </w:rPr>
        <w:t>3</w:t>
      </w:r>
      <w:r w:rsidRPr="0095567C">
        <w:rPr>
          <w:rFonts w:cs="Arial"/>
          <w:b/>
          <w:sz w:val="24"/>
        </w:rPr>
        <w:t>º</w:t>
      </w:r>
      <w:r w:rsidR="00A749C7" w:rsidRPr="0095567C">
        <w:rPr>
          <w:rFonts w:cs="Arial"/>
          <w:sz w:val="24"/>
        </w:rPr>
        <w:t xml:space="preserve"> </w:t>
      </w:r>
      <w:r w:rsidR="00540A84" w:rsidRPr="0095567C">
        <w:rPr>
          <w:rFonts w:cs="Arial"/>
          <w:sz w:val="24"/>
        </w:rPr>
        <w:t>Na ocorrência de fatos que ensejem necessidade de esclarecimentos</w:t>
      </w:r>
      <w:r w:rsidR="007F649A" w:rsidRPr="0095567C">
        <w:rPr>
          <w:rFonts w:cs="Arial"/>
          <w:sz w:val="24"/>
        </w:rPr>
        <w:t>,</w:t>
      </w:r>
      <w:r w:rsidR="00F92E1B" w:rsidRPr="0095567C">
        <w:rPr>
          <w:rFonts w:cs="Arial"/>
          <w:sz w:val="24"/>
        </w:rPr>
        <w:t xml:space="preserve"> </w:t>
      </w:r>
      <w:r w:rsidR="0059475B" w:rsidRPr="0095567C">
        <w:rPr>
          <w:rFonts w:cs="Arial"/>
          <w:sz w:val="24"/>
        </w:rPr>
        <w:t>será</w:t>
      </w:r>
      <w:r w:rsidR="00540A84" w:rsidRPr="0095567C">
        <w:rPr>
          <w:rFonts w:cs="Arial"/>
          <w:sz w:val="24"/>
        </w:rPr>
        <w:t xml:space="preserve"> </w:t>
      </w:r>
      <w:r w:rsidR="0059475B" w:rsidRPr="0095567C">
        <w:rPr>
          <w:rFonts w:cs="Arial"/>
          <w:sz w:val="24"/>
        </w:rPr>
        <w:t>encaminhada</w:t>
      </w:r>
      <w:r w:rsidR="00B3650D" w:rsidRPr="0095567C">
        <w:rPr>
          <w:rFonts w:cs="Arial"/>
          <w:sz w:val="24"/>
        </w:rPr>
        <w:t xml:space="preserve"> </w:t>
      </w:r>
      <w:r w:rsidR="003441A7" w:rsidRPr="0095567C">
        <w:rPr>
          <w:sz w:val="24"/>
        </w:rPr>
        <w:t>comunicação</w:t>
      </w:r>
      <w:r w:rsidR="00B3650D" w:rsidRPr="0095567C">
        <w:rPr>
          <w:sz w:val="24"/>
        </w:rPr>
        <w:t xml:space="preserve"> </w:t>
      </w:r>
      <w:r w:rsidR="00036C8C" w:rsidRPr="0095567C">
        <w:rPr>
          <w:sz w:val="24"/>
        </w:rPr>
        <w:t xml:space="preserve">contendo </w:t>
      </w:r>
      <w:r w:rsidR="00036C8C" w:rsidRPr="0095567C">
        <w:rPr>
          <w:rFonts w:cs="Arial"/>
          <w:sz w:val="24"/>
        </w:rPr>
        <w:t xml:space="preserve">a descrição </w:t>
      </w:r>
      <w:r w:rsidR="00B3650D" w:rsidRPr="0095567C">
        <w:rPr>
          <w:sz w:val="24"/>
        </w:rPr>
        <w:t xml:space="preserve">do </w:t>
      </w:r>
      <w:r w:rsidR="0061782A" w:rsidRPr="0095567C">
        <w:rPr>
          <w:sz w:val="24"/>
        </w:rPr>
        <w:t>A</w:t>
      </w:r>
      <w:r w:rsidR="00B3650D" w:rsidRPr="0095567C">
        <w:rPr>
          <w:sz w:val="24"/>
        </w:rPr>
        <w:t xml:space="preserve">pontamento </w:t>
      </w:r>
      <w:r w:rsidR="0061782A" w:rsidRPr="0095567C">
        <w:rPr>
          <w:sz w:val="24"/>
        </w:rPr>
        <w:t>P</w:t>
      </w:r>
      <w:r w:rsidR="00B3650D" w:rsidRPr="0095567C">
        <w:rPr>
          <w:sz w:val="24"/>
        </w:rPr>
        <w:t xml:space="preserve">reliminar de </w:t>
      </w:r>
      <w:r w:rsidR="0061782A" w:rsidRPr="0095567C">
        <w:rPr>
          <w:sz w:val="24"/>
        </w:rPr>
        <w:t>A</w:t>
      </w:r>
      <w:r w:rsidR="00B3650D" w:rsidRPr="0095567C">
        <w:rPr>
          <w:sz w:val="24"/>
        </w:rPr>
        <w:t>companhamento</w:t>
      </w:r>
      <w:r w:rsidR="0061782A" w:rsidRPr="0095567C">
        <w:rPr>
          <w:sz w:val="24"/>
        </w:rPr>
        <w:t xml:space="preserve"> - APA</w:t>
      </w:r>
      <w:r w:rsidR="00036C8C" w:rsidRPr="0095567C">
        <w:rPr>
          <w:sz w:val="24"/>
        </w:rPr>
        <w:t>,</w:t>
      </w:r>
      <w:r w:rsidR="00B52FBD" w:rsidRPr="0095567C">
        <w:rPr>
          <w:sz w:val="24"/>
        </w:rPr>
        <w:t xml:space="preserve"> </w:t>
      </w:r>
      <w:r w:rsidR="00B3650D" w:rsidRPr="0095567C">
        <w:rPr>
          <w:sz w:val="24"/>
        </w:rPr>
        <w:t xml:space="preserve">pela Diretoria de Contas Municipais, </w:t>
      </w:r>
      <w:r w:rsidR="00B52FBD" w:rsidRPr="0095567C">
        <w:rPr>
          <w:sz w:val="24"/>
        </w:rPr>
        <w:t>via mensagem ele</w:t>
      </w:r>
      <w:r w:rsidR="004A6A5B" w:rsidRPr="0095567C">
        <w:rPr>
          <w:sz w:val="24"/>
        </w:rPr>
        <w:t>trônica</w:t>
      </w:r>
      <w:r w:rsidR="006A7FD1" w:rsidRPr="0095567C">
        <w:rPr>
          <w:sz w:val="24"/>
        </w:rPr>
        <w:t>,</w:t>
      </w:r>
      <w:r w:rsidR="004A6A5B" w:rsidRPr="0095567C">
        <w:rPr>
          <w:sz w:val="24"/>
        </w:rPr>
        <w:t xml:space="preserve"> diretamente ao</w:t>
      </w:r>
      <w:r w:rsidR="00B52FBD" w:rsidRPr="0095567C">
        <w:rPr>
          <w:sz w:val="24"/>
        </w:rPr>
        <w:t xml:space="preserve"> </w:t>
      </w:r>
      <w:r w:rsidR="004D3BAE" w:rsidRPr="0095567C">
        <w:rPr>
          <w:sz w:val="24"/>
        </w:rPr>
        <w:t>gestor</w:t>
      </w:r>
      <w:r w:rsidR="00B52FBD" w:rsidRPr="0095567C">
        <w:rPr>
          <w:sz w:val="24"/>
        </w:rPr>
        <w:t xml:space="preserve"> </w:t>
      </w:r>
      <w:r w:rsidR="004D3BAE" w:rsidRPr="0095567C">
        <w:rPr>
          <w:sz w:val="24"/>
        </w:rPr>
        <w:t>cadastrado</w:t>
      </w:r>
      <w:r w:rsidR="00B52FBD" w:rsidRPr="0095567C">
        <w:rPr>
          <w:sz w:val="24"/>
        </w:rPr>
        <w:t xml:space="preserve"> no sistema do Tribunal </w:t>
      </w:r>
      <w:r w:rsidR="004A6A5B" w:rsidRPr="0095567C">
        <w:rPr>
          <w:sz w:val="24"/>
        </w:rPr>
        <w:t>e ao responsável pelo controle interno</w:t>
      </w:r>
      <w:r w:rsidR="00036C8C" w:rsidRPr="0095567C">
        <w:rPr>
          <w:rFonts w:cs="Arial"/>
          <w:sz w:val="24"/>
        </w:rPr>
        <w:t>.</w:t>
      </w:r>
    </w:p>
    <w:p w14:paraId="7D490EF5" w14:textId="77777777" w:rsidR="006B20A3" w:rsidRPr="0095567C" w:rsidRDefault="006B20A3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lastRenderedPageBreak/>
        <w:t>Art. 4º</w:t>
      </w:r>
      <w:r w:rsidR="0046342F" w:rsidRPr="0095567C">
        <w:rPr>
          <w:rFonts w:cs="Arial"/>
          <w:sz w:val="24"/>
        </w:rPr>
        <w:t xml:space="preserve"> A manifestação </w:t>
      </w:r>
      <w:r w:rsidR="00580C2B" w:rsidRPr="0095567C">
        <w:rPr>
          <w:rFonts w:cs="Arial"/>
          <w:sz w:val="24"/>
        </w:rPr>
        <w:t xml:space="preserve">dos responsáveis </w:t>
      </w:r>
      <w:r w:rsidR="003F0F3C" w:rsidRPr="0095567C">
        <w:rPr>
          <w:rFonts w:cs="Arial"/>
          <w:sz w:val="24"/>
        </w:rPr>
        <w:t>mencionados n</w:t>
      </w:r>
      <w:r w:rsidRPr="0095567C">
        <w:rPr>
          <w:rFonts w:cs="Arial"/>
          <w:sz w:val="24"/>
        </w:rPr>
        <w:t>o</w:t>
      </w:r>
      <w:r w:rsidR="003F0F3C" w:rsidRPr="0095567C">
        <w:rPr>
          <w:rFonts w:cs="Arial"/>
          <w:sz w:val="24"/>
        </w:rPr>
        <w:t xml:space="preserve"> </w:t>
      </w:r>
      <w:r w:rsidR="00DA43AD" w:rsidRPr="0095567C">
        <w:rPr>
          <w:rFonts w:cs="Arial"/>
          <w:sz w:val="24"/>
        </w:rPr>
        <w:t>art. 3º</w:t>
      </w:r>
      <w:r w:rsidRPr="0095567C">
        <w:rPr>
          <w:rFonts w:cs="Arial"/>
          <w:sz w:val="24"/>
        </w:rPr>
        <w:t xml:space="preserve"> </w:t>
      </w:r>
      <w:r w:rsidR="0046342F" w:rsidRPr="0095567C">
        <w:rPr>
          <w:rFonts w:cs="Arial"/>
          <w:sz w:val="24"/>
        </w:rPr>
        <w:t xml:space="preserve">sobre </w:t>
      </w:r>
      <w:r w:rsidR="00033E63" w:rsidRPr="0095567C">
        <w:rPr>
          <w:rFonts w:cs="Arial"/>
          <w:sz w:val="24"/>
        </w:rPr>
        <w:t>o</w:t>
      </w:r>
      <w:r w:rsidR="0046342F" w:rsidRPr="0095567C">
        <w:rPr>
          <w:rFonts w:cs="Arial"/>
          <w:sz w:val="24"/>
        </w:rPr>
        <w:t xml:space="preserve"> </w:t>
      </w:r>
      <w:r w:rsidR="00033E63" w:rsidRPr="0095567C">
        <w:rPr>
          <w:rFonts w:cs="Arial"/>
          <w:sz w:val="24"/>
        </w:rPr>
        <w:t>APA</w:t>
      </w:r>
      <w:r w:rsidR="0046342F" w:rsidRPr="0095567C">
        <w:rPr>
          <w:rFonts w:cs="Arial"/>
          <w:sz w:val="24"/>
        </w:rPr>
        <w:t xml:space="preserve"> será </w:t>
      </w:r>
      <w:r w:rsidR="003F0F3C" w:rsidRPr="0095567C">
        <w:rPr>
          <w:rFonts w:cs="Arial"/>
          <w:sz w:val="24"/>
        </w:rPr>
        <w:t>realizada</w:t>
      </w:r>
      <w:r w:rsidR="0046342F" w:rsidRPr="0095567C">
        <w:rPr>
          <w:rFonts w:cs="Arial"/>
          <w:sz w:val="24"/>
        </w:rPr>
        <w:t xml:space="preserve"> </w:t>
      </w:r>
      <w:r w:rsidR="00540A84" w:rsidRPr="0095567C">
        <w:rPr>
          <w:rFonts w:cs="Arial"/>
          <w:sz w:val="24"/>
        </w:rPr>
        <w:t xml:space="preserve">exclusivamente </w:t>
      </w:r>
      <w:r w:rsidR="0046342F" w:rsidRPr="0095567C">
        <w:rPr>
          <w:rFonts w:cs="Arial"/>
          <w:sz w:val="24"/>
        </w:rPr>
        <w:t xml:space="preserve">na página do Tribunal na </w:t>
      </w:r>
      <w:r w:rsidR="00540A84" w:rsidRPr="0095567C">
        <w:rPr>
          <w:sz w:val="24"/>
        </w:rPr>
        <w:t>rede mundial de computadores</w:t>
      </w:r>
      <w:r w:rsidR="0046342F" w:rsidRPr="0095567C">
        <w:rPr>
          <w:rFonts w:cs="Arial"/>
          <w:sz w:val="24"/>
        </w:rPr>
        <w:t>.</w:t>
      </w:r>
      <w:r w:rsidRPr="0095567C">
        <w:rPr>
          <w:rFonts w:cs="Arial"/>
          <w:sz w:val="24"/>
        </w:rPr>
        <w:t xml:space="preserve"> </w:t>
      </w:r>
    </w:p>
    <w:p w14:paraId="76CFD825" w14:textId="77777777" w:rsidR="00592AC4" w:rsidRPr="0095567C" w:rsidRDefault="00525503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§ 1º </w:t>
      </w:r>
      <w:r w:rsidR="00592AC4" w:rsidRPr="0095567C">
        <w:rPr>
          <w:rFonts w:cs="Arial"/>
          <w:sz w:val="24"/>
        </w:rPr>
        <w:t>A manifestação dos responsáveis quanto a</w:t>
      </w:r>
      <w:r w:rsidR="00D01BB1" w:rsidRPr="0095567C">
        <w:rPr>
          <w:rFonts w:cs="Arial"/>
          <w:sz w:val="24"/>
        </w:rPr>
        <w:t>o</w:t>
      </w:r>
      <w:r w:rsidR="00592AC4" w:rsidRPr="0095567C">
        <w:rPr>
          <w:rFonts w:cs="Arial"/>
          <w:sz w:val="24"/>
        </w:rPr>
        <w:t xml:space="preserve"> </w:t>
      </w:r>
      <w:r w:rsidR="0061782A" w:rsidRPr="0095567C">
        <w:rPr>
          <w:rFonts w:cs="Arial"/>
          <w:sz w:val="24"/>
        </w:rPr>
        <w:t>APA</w:t>
      </w:r>
      <w:r w:rsidR="00592AC4" w:rsidRPr="0095567C">
        <w:rPr>
          <w:rFonts w:cs="Arial"/>
          <w:sz w:val="24"/>
        </w:rPr>
        <w:t xml:space="preserve"> deverá </w:t>
      </w:r>
      <w:r w:rsidR="00887F98" w:rsidRPr="0095567C">
        <w:rPr>
          <w:rFonts w:cs="Arial"/>
          <w:sz w:val="24"/>
        </w:rPr>
        <w:t>ser apresentada dentro d</w:t>
      </w:r>
      <w:r w:rsidR="00592AC4" w:rsidRPr="0095567C">
        <w:rPr>
          <w:rFonts w:cs="Arial"/>
          <w:sz w:val="24"/>
        </w:rPr>
        <w:t xml:space="preserve">o prazo </w:t>
      </w:r>
      <w:r w:rsidR="00887F98" w:rsidRPr="0095567C">
        <w:rPr>
          <w:rFonts w:cs="Arial"/>
          <w:sz w:val="24"/>
        </w:rPr>
        <w:t>disponibilizado</w:t>
      </w:r>
      <w:r w:rsidR="00592AC4" w:rsidRPr="0095567C">
        <w:rPr>
          <w:rFonts w:cs="Arial"/>
          <w:sz w:val="24"/>
        </w:rPr>
        <w:t xml:space="preserve"> </w:t>
      </w:r>
      <w:r w:rsidR="00887F98" w:rsidRPr="0095567C">
        <w:rPr>
          <w:rFonts w:cs="Arial"/>
          <w:sz w:val="24"/>
        </w:rPr>
        <w:t>n</w:t>
      </w:r>
      <w:r w:rsidR="00592AC4" w:rsidRPr="0095567C">
        <w:rPr>
          <w:rFonts w:cs="Arial"/>
          <w:sz w:val="24"/>
        </w:rPr>
        <w:t>a comunicação referida neste artigo.</w:t>
      </w:r>
    </w:p>
    <w:p w14:paraId="6F0BACFF" w14:textId="77777777" w:rsidR="00887F98" w:rsidRPr="0095567C" w:rsidRDefault="00887F98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§ 2º A postagem da manifestação referida neste artigo será realizada na área especificamente reservada ao programa SGA, mediante acesso controlado por senha de segurança, </w:t>
      </w:r>
      <w:r w:rsidR="00043453" w:rsidRPr="0095567C">
        <w:rPr>
          <w:rFonts w:cs="Arial"/>
          <w:sz w:val="24"/>
        </w:rPr>
        <w:t>surtindo</w:t>
      </w:r>
      <w:r w:rsidR="00B0150A" w:rsidRPr="0095567C">
        <w:rPr>
          <w:rFonts w:cs="Arial"/>
          <w:sz w:val="24"/>
        </w:rPr>
        <w:t xml:space="preserve"> efeito de declaração formal d</w:t>
      </w:r>
      <w:r w:rsidRPr="0095567C">
        <w:rPr>
          <w:rFonts w:cs="Arial"/>
          <w:sz w:val="24"/>
        </w:rPr>
        <w:t>a responsabilidade pela veracidade das informações prestadas.</w:t>
      </w:r>
    </w:p>
    <w:p w14:paraId="2DF8B7F0" w14:textId="77777777" w:rsidR="000D52F5" w:rsidRPr="0095567C" w:rsidRDefault="00AD3D7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>Art. 5º</w:t>
      </w:r>
      <w:r w:rsidR="00887F98" w:rsidRPr="0095567C">
        <w:rPr>
          <w:rFonts w:cs="Arial"/>
          <w:sz w:val="24"/>
        </w:rPr>
        <w:t xml:space="preserve"> </w:t>
      </w:r>
      <w:r w:rsidR="000D52F5" w:rsidRPr="0095567C">
        <w:rPr>
          <w:rFonts w:cs="Arial"/>
          <w:sz w:val="24"/>
        </w:rPr>
        <w:t xml:space="preserve">O </w:t>
      </w:r>
      <w:r w:rsidR="001072D7" w:rsidRPr="0095567C">
        <w:rPr>
          <w:rFonts w:cs="Arial"/>
          <w:sz w:val="24"/>
        </w:rPr>
        <w:t>PROAR</w:t>
      </w:r>
      <w:r w:rsidR="000D52F5" w:rsidRPr="0095567C">
        <w:rPr>
          <w:rFonts w:cs="Arial"/>
          <w:sz w:val="24"/>
        </w:rPr>
        <w:t xml:space="preserve"> tem </w:t>
      </w:r>
      <w:r w:rsidRPr="0095567C">
        <w:rPr>
          <w:rFonts w:cs="Arial"/>
          <w:sz w:val="24"/>
        </w:rPr>
        <w:t>a finalidade de</w:t>
      </w:r>
      <w:r w:rsidR="00887F98" w:rsidRPr="0095567C">
        <w:rPr>
          <w:rFonts w:cs="Arial"/>
          <w:sz w:val="24"/>
        </w:rPr>
        <w:t xml:space="preserve"> oportuniza</w:t>
      </w:r>
      <w:r w:rsidR="00373732" w:rsidRPr="0095567C">
        <w:rPr>
          <w:rFonts w:cs="Arial"/>
          <w:sz w:val="24"/>
        </w:rPr>
        <w:t>r</w:t>
      </w:r>
      <w:r w:rsidR="00887F98" w:rsidRPr="0095567C">
        <w:rPr>
          <w:rFonts w:cs="Arial"/>
          <w:sz w:val="24"/>
        </w:rPr>
        <w:t xml:space="preserve"> </w:t>
      </w:r>
      <w:r w:rsidRPr="0095567C">
        <w:rPr>
          <w:rFonts w:cs="Arial"/>
          <w:sz w:val="24"/>
        </w:rPr>
        <w:t>manifestações</w:t>
      </w:r>
      <w:r w:rsidR="00373732" w:rsidRPr="0095567C">
        <w:rPr>
          <w:rFonts w:cs="Arial"/>
          <w:sz w:val="24"/>
        </w:rPr>
        <w:t xml:space="preserve"> </w:t>
      </w:r>
      <w:r w:rsidRPr="0095567C">
        <w:rPr>
          <w:rFonts w:cs="Arial"/>
          <w:sz w:val="24"/>
        </w:rPr>
        <w:t xml:space="preserve">necessárias ao esclarecimento </w:t>
      </w:r>
      <w:r w:rsidR="00D01BB1" w:rsidRPr="0095567C">
        <w:rPr>
          <w:rFonts w:cs="Arial"/>
          <w:sz w:val="24"/>
        </w:rPr>
        <w:t>do APA</w:t>
      </w:r>
      <w:r w:rsidR="00887F98" w:rsidRPr="0095567C">
        <w:rPr>
          <w:rFonts w:cs="Arial"/>
          <w:sz w:val="24"/>
        </w:rPr>
        <w:t xml:space="preserve">, </w:t>
      </w:r>
      <w:r w:rsidR="000D52F5" w:rsidRPr="0095567C">
        <w:rPr>
          <w:rFonts w:cs="Arial"/>
          <w:sz w:val="24"/>
        </w:rPr>
        <w:t xml:space="preserve">somente </w:t>
      </w:r>
      <w:r w:rsidR="007F649A" w:rsidRPr="0095567C">
        <w:rPr>
          <w:rFonts w:cs="Arial"/>
          <w:sz w:val="24"/>
        </w:rPr>
        <w:t>gerando processo na hipótese d</w:t>
      </w:r>
      <w:r w:rsidR="000D52F5" w:rsidRPr="0095567C">
        <w:rPr>
          <w:rFonts w:cs="Arial"/>
          <w:sz w:val="24"/>
        </w:rPr>
        <w:t xml:space="preserve">a manifestação </w:t>
      </w:r>
      <w:r w:rsidR="007F649A" w:rsidRPr="0095567C">
        <w:rPr>
          <w:rFonts w:cs="Arial"/>
          <w:sz w:val="24"/>
        </w:rPr>
        <w:t>ser considerada insatisfatória.</w:t>
      </w:r>
    </w:p>
    <w:p w14:paraId="39B52B0F" w14:textId="77777777" w:rsidR="00887F98" w:rsidRPr="0095567C" w:rsidRDefault="00381CC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>§ 1º</w:t>
      </w:r>
      <w:r w:rsidR="000D52F5" w:rsidRPr="0095567C">
        <w:rPr>
          <w:rFonts w:cs="Arial"/>
          <w:sz w:val="24"/>
        </w:rPr>
        <w:t xml:space="preserve"> Tendo em vista a natureza </w:t>
      </w:r>
      <w:r w:rsidR="00F47CF9" w:rsidRPr="0095567C">
        <w:rPr>
          <w:rFonts w:cs="Arial"/>
          <w:sz w:val="24"/>
        </w:rPr>
        <w:t xml:space="preserve">prévia </w:t>
      </w:r>
      <w:r w:rsidR="000D52F5" w:rsidRPr="0095567C">
        <w:rPr>
          <w:rFonts w:cs="Arial"/>
          <w:sz w:val="24"/>
        </w:rPr>
        <w:t xml:space="preserve">do </w:t>
      </w:r>
      <w:r w:rsidR="00033E63" w:rsidRPr="0095567C">
        <w:rPr>
          <w:rFonts w:cs="Arial"/>
          <w:sz w:val="24"/>
        </w:rPr>
        <w:t>PROAR</w:t>
      </w:r>
      <w:r w:rsidR="000D52F5" w:rsidRPr="0095567C">
        <w:rPr>
          <w:rFonts w:cs="Arial"/>
          <w:sz w:val="24"/>
        </w:rPr>
        <w:t xml:space="preserve">, o </w:t>
      </w:r>
      <w:r w:rsidR="00540A84" w:rsidRPr="0095567C">
        <w:rPr>
          <w:rFonts w:cs="Arial"/>
          <w:sz w:val="24"/>
        </w:rPr>
        <w:t xml:space="preserve">sistema </w:t>
      </w:r>
      <w:r w:rsidR="00373732" w:rsidRPr="0095567C">
        <w:rPr>
          <w:rFonts w:cs="Arial"/>
          <w:sz w:val="24"/>
        </w:rPr>
        <w:t xml:space="preserve">na </w:t>
      </w:r>
      <w:r w:rsidR="00540A84" w:rsidRPr="0095567C">
        <w:rPr>
          <w:sz w:val="24"/>
        </w:rPr>
        <w:t>rede mundial de computadores</w:t>
      </w:r>
      <w:r w:rsidR="00373732" w:rsidRPr="0095567C">
        <w:rPr>
          <w:rFonts w:cs="Arial"/>
          <w:sz w:val="24"/>
        </w:rPr>
        <w:t xml:space="preserve"> somente admitirá</w:t>
      </w:r>
      <w:r w:rsidR="00887F98" w:rsidRPr="0095567C">
        <w:rPr>
          <w:rFonts w:cs="Arial"/>
          <w:sz w:val="24"/>
        </w:rPr>
        <w:t xml:space="preserve"> uma única manifestação para cada comunicação</w:t>
      </w:r>
      <w:r w:rsidR="00373732" w:rsidRPr="0095567C">
        <w:rPr>
          <w:rFonts w:cs="Arial"/>
          <w:sz w:val="24"/>
        </w:rPr>
        <w:t xml:space="preserve"> de </w:t>
      </w:r>
      <w:r w:rsidR="001072D7" w:rsidRPr="0095567C">
        <w:rPr>
          <w:rFonts w:cs="Arial"/>
          <w:sz w:val="24"/>
        </w:rPr>
        <w:t>APA</w:t>
      </w:r>
      <w:r w:rsidR="00887F98" w:rsidRPr="0095567C">
        <w:rPr>
          <w:rFonts w:cs="Arial"/>
          <w:sz w:val="24"/>
        </w:rPr>
        <w:t xml:space="preserve">, devendo-se </w:t>
      </w:r>
      <w:r w:rsidR="004915EA" w:rsidRPr="0095567C">
        <w:rPr>
          <w:rFonts w:cs="Arial"/>
          <w:sz w:val="24"/>
        </w:rPr>
        <w:t xml:space="preserve">eventuais </w:t>
      </w:r>
      <w:r w:rsidR="00887F98" w:rsidRPr="0095567C">
        <w:rPr>
          <w:rFonts w:cs="Arial"/>
          <w:sz w:val="24"/>
        </w:rPr>
        <w:t>complementações ou aditamentos ser</w:t>
      </w:r>
      <w:r w:rsidR="001072D7" w:rsidRPr="0095567C">
        <w:rPr>
          <w:rFonts w:cs="Arial"/>
          <w:sz w:val="24"/>
        </w:rPr>
        <w:t>em</w:t>
      </w:r>
      <w:r w:rsidR="00887F98" w:rsidRPr="0095567C">
        <w:rPr>
          <w:rFonts w:cs="Arial"/>
          <w:sz w:val="24"/>
        </w:rPr>
        <w:t xml:space="preserve"> apresentados no </w:t>
      </w:r>
      <w:r w:rsidR="00373732" w:rsidRPr="0095567C">
        <w:rPr>
          <w:rFonts w:cs="Arial"/>
          <w:sz w:val="24"/>
        </w:rPr>
        <w:t>respectivo processo g</w:t>
      </w:r>
      <w:r w:rsidR="000D52F5" w:rsidRPr="0095567C">
        <w:rPr>
          <w:rFonts w:cs="Arial"/>
          <w:sz w:val="24"/>
        </w:rPr>
        <w:t xml:space="preserve">erado na hipótese do </w:t>
      </w:r>
      <w:r w:rsidR="000D52F5" w:rsidRPr="0095567C">
        <w:rPr>
          <w:rFonts w:cs="Arial"/>
          <w:i/>
          <w:sz w:val="24"/>
        </w:rPr>
        <w:t>caput</w:t>
      </w:r>
      <w:r w:rsidR="007F649A" w:rsidRPr="0095567C">
        <w:rPr>
          <w:rFonts w:cs="Arial"/>
          <w:sz w:val="24"/>
        </w:rPr>
        <w:t>.</w:t>
      </w:r>
    </w:p>
    <w:p w14:paraId="7641B31D" w14:textId="77777777" w:rsidR="00381CC7" w:rsidRPr="0095567C" w:rsidRDefault="00381CC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§ 2º Na fase de comunicação </w:t>
      </w:r>
      <w:r w:rsidR="00DA43AD" w:rsidRPr="0095567C">
        <w:rPr>
          <w:rFonts w:cs="Arial"/>
          <w:sz w:val="24"/>
        </w:rPr>
        <w:t xml:space="preserve">do </w:t>
      </w:r>
      <w:r w:rsidR="00780976" w:rsidRPr="0095567C">
        <w:rPr>
          <w:rFonts w:cs="Arial"/>
          <w:sz w:val="24"/>
        </w:rPr>
        <w:t>APA</w:t>
      </w:r>
      <w:r w:rsidR="00DA43AD" w:rsidRPr="0095567C">
        <w:rPr>
          <w:rFonts w:cs="Arial"/>
          <w:sz w:val="24"/>
        </w:rPr>
        <w:t>,</w:t>
      </w:r>
      <w:r w:rsidRPr="0095567C">
        <w:rPr>
          <w:rFonts w:cs="Arial"/>
          <w:sz w:val="24"/>
        </w:rPr>
        <w:t xml:space="preserve"> o </w:t>
      </w:r>
      <w:r w:rsidR="00540A84" w:rsidRPr="0095567C">
        <w:rPr>
          <w:rFonts w:cs="Arial"/>
          <w:sz w:val="24"/>
        </w:rPr>
        <w:t xml:space="preserve">sistema </w:t>
      </w:r>
      <w:r w:rsidRPr="0095567C">
        <w:rPr>
          <w:rFonts w:cs="Arial"/>
          <w:sz w:val="24"/>
        </w:rPr>
        <w:t xml:space="preserve">referido no § 1º deste artigo não </w:t>
      </w:r>
      <w:r w:rsidR="006C0BAB" w:rsidRPr="0095567C">
        <w:rPr>
          <w:rFonts w:cs="Arial"/>
          <w:sz w:val="24"/>
        </w:rPr>
        <w:t xml:space="preserve">permitirá </w:t>
      </w:r>
      <w:r w:rsidRPr="0095567C">
        <w:rPr>
          <w:rFonts w:cs="Arial"/>
          <w:sz w:val="24"/>
        </w:rPr>
        <w:t>respostas intempestivas sendo que, expirado o prazo concedido para a manifestação, ser</w:t>
      </w:r>
      <w:r w:rsidR="006B09E7" w:rsidRPr="0095567C">
        <w:rPr>
          <w:rFonts w:cs="Arial"/>
          <w:sz w:val="24"/>
        </w:rPr>
        <w:t>á adotada a medida</w:t>
      </w:r>
      <w:r w:rsidRPr="0095567C">
        <w:rPr>
          <w:rFonts w:cs="Arial"/>
          <w:sz w:val="24"/>
        </w:rPr>
        <w:t xml:space="preserve"> pre</w:t>
      </w:r>
      <w:r w:rsidR="007F649A" w:rsidRPr="0095567C">
        <w:rPr>
          <w:rFonts w:cs="Arial"/>
          <w:sz w:val="24"/>
        </w:rPr>
        <w:t>vista no inciso III do art. 6º.</w:t>
      </w:r>
    </w:p>
    <w:p w14:paraId="5181697A" w14:textId="77777777" w:rsidR="00914E53" w:rsidRPr="0095567C" w:rsidRDefault="005D5B32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 xml:space="preserve">Art. </w:t>
      </w:r>
      <w:r w:rsidR="00AD3D77" w:rsidRPr="0095567C">
        <w:rPr>
          <w:rFonts w:cs="Arial"/>
          <w:b/>
          <w:sz w:val="24"/>
        </w:rPr>
        <w:t>6</w:t>
      </w:r>
      <w:r w:rsidR="00914E53" w:rsidRPr="0095567C">
        <w:rPr>
          <w:rFonts w:cs="Arial"/>
          <w:b/>
          <w:sz w:val="24"/>
        </w:rPr>
        <w:t>º</w:t>
      </w:r>
      <w:r w:rsidR="00914E53" w:rsidRPr="0095567C">
        <w:rPr>
          <w:rFonts w:cs="Arial"/>
          <w:sz w:val="24"/>
        </w:rPr>
        <w:t xml:space="preserve"> Expirado </w:t>
      </w:r>
      <w:r w:rsidR="00F560BB" w:rsidRPr="0095567C">
        <w:rPr>
          <w:rFonts w:cs="Arial"/>
          <w:sz w:val="24"/>
        </w:rPr>
        <w:t>o</w:t>
      </w:r>
      <w:r w:rsidR="0093026F" w:rsidRPr="0095567C">
        <w:rPr>
          <w:rFonts w:cs="Arial"/>
          <w:sz w:val="24"/>
        </w:rPr>
        <w:t xml:space="preserve"> prazo</w:t>
      </w:r>
      <w:r w:rsidR="00F560BB" w:rsidRPr="0095567C">
        <w:rPr>
          <w:rFonts w:cs="Arial"/>
          <w:sz w:val="24"/>
        </w:rPr>
        <w:t xml:space="preserve"> para manifestação com postagem</w:t>
      </w:r>
      <w:r w:rsidR="00F941B5" w:rsidRPr="0095567C">
        <w:rPr>
          <w:rFonts w:cs="Arial"/>
          <w:sz w:val="24"/>
        </w:rPr>
        <w:t xml:space="preserve"> das justificativas e esclarecimentos</w:t>
      </w:r>
      <w:r w:rsidR="00F560BB" w:rsidRPr="0095567C">
        <w:rPr>
          <w:rFonts w:cs="Arial"/>
          <w:sz w:val="24"/>
        </w:rPr>
        <w:t xml:space="preserve">, ou </w:t>
      </w:r>
      <w:r w:rsidR="00043453" w:rsidRPr="0095567C">
        <w:rPr>
          <w:rFonts w:cs="Arial"/>
          <w:sz w:val="24"/>
        </w:rPr>
        <w:t xml:space="preserve">mesmo </w:t>
      </w:r>
      <w:r w:rsidR="003F0F3C" w:rsidRPr="0095567C">
        <w:rPr>
          <w:rFonts w:cs="Arial"/>
          <w:sz w:val="24"/>
        </w:rPr>
        <w:t>sem esta</w:t>
      </w:r>
      <w:r w:rsidR="00F560BB" w:rsidRPr="0095567C">
        <w:rPr>
          <w:rFonts w:cs="Arial"/>
          <w:sz w:val="24"/>
        </w:rPr>
        <w:t xml:space="preserve">, </w:t>
      </w:r>
      <w:r w:rsidR="0093026F" w:rsidRPr="0095567C">
        <w:rPr>
          <w:rFonts w:cs="Arial"/>
          <w:sz w:val="24"/>
        </w:rPr>
        <w:t xml:space="preserve">a </w:t>
      </w:r>
      <w:r w:rsidR="00AF6A30" w:rsidRPr="0095567C">
        <w:rPr>
          <w:rFonts w:cs="Arial"/>
          <w:sz w:val="24"/>
        </w:rPr>
        <w:t>u</w:t>
      </w:r>
      <w:r w:rsidR="0093026F" w:rsidRPr="0095567C">
        <w:rPr>
          <w:rFonts w:cs="Arial"/>
          <w:sz w:val="24"/>
        </w:rPr>
        <w:t xml:space="preserve">nidade técnica </w:t>
      </w:r>
      <w:r w:rsidR="00640E67" w:rsidRPr="0095567C">
        <w:rPr>
          <w:rFonts w:cs="Arial"/>
          <w:sz w:val="24"/>
        </w:rPr>
        <w:t xml:space="preserve">efetuará </w:t>
      </w:r>
      <w:r w:rsidR="00B07DB0" w:rsidRPr="0095567C">
        <w:rPr>
          <w:rFonts w:cs="Arial"/>
          <w:sz w:val="24"/>
        </w:rPr>
        <w:t>a</w:t>
      </w:r>
      <w:r w:rsidR="00D45B76" w:rsidRPr="0095567C">
        <w:rPr>
          <w:rFonts w:cs="Arial"/>
          <w:sz w:val="24"/>
        </w:rPr>
        <w:t xml:space="preserve"> conclusão</w:t>
      </w:r>
      <w:r w:rsidR="00914E53" w:rsidRPr="0095567C">
        <w:rPr>
          <w:rFonts w:cs="Arial"/>
          <w:sz w:val="24"/>
        </w:rPr>
        <w:t xml:space="preserve"> </w:t>
      </w:r>
      <w:r w:rsidR="00BB4DA1" w:rsidRPr="0095567C">
        <w:rPr>
          <w:rFonts w:cs="Arial"/>
          <w:sz w:val="24"/>
        </w:rPr>
        <w:t xml:space="preserve">intermediária </w:t>
      </w:r>
      <w:r w:rsidR="0093026F" w:rsidRPr="0095567C">
        <w:rPr>
          <w:rFonts w:cs="Arial"/>
          <w:sz w:val="24"/>
        </w:rPr>
        <w:t>da ocorrência objeto do</w:t>
      </w:r>
      <w:r w:rsidR="00C1297E" w:rsidRPr="0095567C">
        <w:rPr>
          <w:rFonts w:cs="Arial"/>
          <w:sz w:val="24"/>
        </w:rPr>
        <w:t xml:space="preserve"> </w:t>
      </w:r>
      <w:r w:rsidR="001072D7" w:rsidRPr="0095567C">
        <w:rPr>
          <w:rFonts w:cs="Arial"/>
          <w:sz w:val="24"/>
        </w:rPr>
        <w:t>APA</w:t>
      </w:r>
      <w:r w:rsidR="0093026F" w:rsidRPr="0095567C">
        <w:rPr>
          <w:rFonts w:cs="Arial"/>
          <w:sz w:val="24"/>
        </w:rPr>
        <w:t xml:space="preserve">, adotando os seguintes </w:t>
      </w:r>
      <w:r w:rsidR="00B43EE1" w:rsidRPr="0095567C">
        <w:rPr>
          <w:rFonts w:cs="Arial"/>
          <w:sz w:val="24"/>
        </w:rPr>
        <w:t>parâmetros</w:t>
      </w:r>
      <w:r w:rsidR="0093026F" w:rsidRPr="0095567C">
        <w:rPr>
          <w:rFonts w:cs="Arial"/>
          <w:sz w:val="24"/>
        </w:rPr>
        <w:t>:</w:t>
      </w:r>
    </w:p>
    <w:p w14:paraId="6CB85698" w14:textId="77777777" w:rsidR="001072D7" w:rsidRPr="0095567C" w:rsidRDefault="001072D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I - </w:t>
      </w:r>
      <w:r w:rsidR="0093026F" w:rsidRPr="0095567C">
        <w:rPr>
          <w:rFonts w:cs="Arial"/>
          <w:sz w:val="24"/>
        </w:rPr>
        <w:t>considerad</w:t>
      </w:r>
      <w:r w:rsidR="00580C2B" w:rsidRPr="0095567C">
        <w:rPr>
          <w:rFonts w:cs="Arial"/>
          <w:sz w:val="24"/>
        </w:rPr>
        <w:t>o</w:t>
      </w:r>
      <w:r w:rsidR="0093026F" w:rsidRPr="0095567C">
        <w:rPr>
          <w:rFonts w:cs="Arial"/>
          <w:sz w:val="24"/>
        </w:rPr>
        <w:t>s satisfat</w:t>
      </w:r>
      <w:r w:rsidR="00580C2B" w:rsidRPr="0095567C">
        <w:rPr>
          <w:rFonts w:cs="Arial"/>
          <w:sz w:val="24"/>
        </w:rPr>
        <w:t>ório</w:t>
      </w:r>
      <w:r w:rsidR="0093026F" w:rsidRPr="0095567C">
        <w:rPr>
          <w:rFonts w:cs="Arial"/>
          <w:sz w:val="24"/>
        </w:rPr>
        <w:t xml:space="preserve">s </w:t>
      </w:r>
      <w:r w:rsidR="00580C2B" w:rsidRPr="0095567C">
        <w:rPr>
          <w:rFonts w:cs="Arial"/>
          <w:sz w:val="24"/>
        </w:rPr>
        <w:t xml:space="preserve">os </w:t>
      </w:r>
      <w:r w:rsidR="0093026F" w:rsidRPr="0095567C">
        <w:rPr>
          <w:rFonts w:cs="Arial"/>
          <w:sz w:val="24"/>
        </w:rPr>
        <w:t>esclarecimentos</w:t>
      </w:r>
      <w:r w:rsidR="00580C2B" w:rsidRPr="0095567C">
        <w:rPr>
          <w:rFonts w:cs="Arial"/>
          <w:sz w:val="24"/>
        </w:rPr>
        <w:t xml:space="preserve"> e justificativas</w:t>
      </w:r>
      <w:r w:rsidR="0093026F" w:rsidRPr="0095567C">
        <w:rPr>
          <w:rFonts w:cs="Arial"/>
          <w:sz w:val="24"/>
        </w:rPr>
        <w:t xml:space="preserve">, </w:t>
      </w:r>
      <w:r w:rsidR="00BB4DA1" w:rsidRPr="0095567C">
        <w:rPr>
          <w:rFonts w:cs="Arial"/>
          <w:sz w:val="24"/>
        </w:rPr>
        <w:t>se</w:t>
      </w:r>
      <w:r w:rsidRPr="0095567C">
        <w:rPr>
          <w:rFonts w:cs="Arial"/>
          <w:sz w:val="24"/>
        </w:rPr>
        <w:t>rá encerrada</w:t>
      </w:r>
      <w:r w:rsidR="0093026F" w:rsidRPr="0095567C">
        <w:rPr>
          <w:rFonts w:cs="Arial"/>
          <w:sz w:val="24"/>
        </w:rPr>
        <w:t xml:space="preserve"> </w:t>
      </w:r>
      <w:r w:rsidRPr="0095567C">
        <w:rPr>
          <w:rFonts w:cs="Arial"/>
          <w:sz w:val="24"/>
        </w:rPr>
        <w:t xml:space="preserve">a </w:t>
      </w:r>
      <w:r w:rsidR="0093026F" w:rsidRPr="0095567C">
        <w:rPr>
          <w:rFonts w:cs="Arial"/>
          <w:sz w:val="24"/>
        </w:rPr>
        <w:t>ocorrência</w:t>
      </w:r>
      <w:r w:rsidR="00043453" w:rsidRPr="0095567C">
        <w:rPr>
          <w:rFonts w:cs="Arial"/>
          <w:sz w:val="24"/>
        </w:rPr>
        <w:t>, não sendo gerado processo</w:t>
      </w:r>
      <w:r w:rsidR="0093026F" w:rsidRPr="0095567C">
        <w:rPr>
          <w:rFonts w:cs="Arial"/>
          <w:sz w:val="24"/>
        </w:rPr>
        <w:t>;</w:t>
      </w:r>
    </w:p>
    <w:p w14:paraId="76DEE6EC" w14:textId="77777777" w:rsidR="001072D7" w:rsidRPr="0095567C" w:rsidRDefault="001072D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II - </w:t>
      </w:r>
      <w:r w:rsidR="00580C2B" w:rsidRPr="0095567C">
        <w:rPr>
          <w:rFonts w:cs="Arial"/>
          <w:sz w:val="24"/>
        </w:rPr>
        <w:t>considerados insatisfatórios os esclarecimentos e justificativas</w:t>
      </w:r>
      <w:r w:rsidR="000A636A" w:rsidRPr="0095567C">
        <w:rPr>
          <w:rFonts w:cs="Arial"/>
          <w:sz w:val="24"/>
        </w:rPr>
        <w:t xml:space="preserve">, </w:t>
      </w:r>
      <w:r w:rsidR="005D5B32" w:rsidRPr="0095567C">
        <w:rPr>
          <w:rFonts w:cs="Arial"/>
          <w:sz w:val="24"/>
        </w:rPr>
        <w:t>será aberta</w:t>
      </w:r>
      <w:r w:rsidR="00294F74" w:rsidRPr="0095567C">
        <w:rPr>
          <w:rFonts w:cs="Arial"/>
          <w:sz w:val="24"/>
        </w:rPr>
        <w:t xml:space="preserve"> </w:t>
      </w:r>
      <w:r w:rsidR="000A636A" w:rsidRPr="0095567C">
        <w:rPr>
          <w:rFonts w:cs="Arial"/>
          <w:sz w:val="24"/>
        </w:rPr>
        <w:t>C</w:t>
      </w:r>
      <w:r w:rsidR="00294F74" w:rsidRPr="0095567C">
        <w:rPr>
          <w:rFonts w:cs="Arial"/>
          <w:sz w:val="24"/>
        </w:rPr>
        <w:t>omunicação de Irregularidade</w:t>
      </w:r>
      <w:r w:rsidR="00FA3ED8" w:rsidRPr="0095567C">
        <w:rPr>
          <w:rFonts w:cs="Arial"/>
          <w:sz w:val="24"/>
        </w:rPr>
        <w:t xml:space="preserve"> </w:t>
      </w:r>
      <w:r w:rsidR="00C1297E" w:rsidRPr="0095567C">
        <w:rPr>
          <w:rFonts w:cs="Arial"/>
          <w:sz w:val="24"/>
        </w:rPr>
        <w:t xml:space="preserve">na forma </w:t>
      </w:r>
      <w:r w:rsidR="003F0F3C" w:rsidRPr="0095567C">
        <w:rPr>
          <w:rFonts w:cs="Arial"/>
          <w:sz w:val="24"/>
        </w:rPr>
        <w:t>do Regimento Interno</w:t>
      </w:r>
      <w:r w:rsidR="00C1297E" w:rsidRPr="0095567C">
        <w:rPr>
          <w:rFonts w:cs="Arial"/>
          <w:sz w:val="24"/>
        </w:rPr>
        <w:t xml:space="preserve">, </w:t>
      </w:r>
      <w:r w:rsidR="00FA3ED8" w:rsidRPr="0095567C">
        <w:rPr>
          <w:rFonts w:cs="Arial"/>
          <w:sz w:val="24"/>
        </w:rPr>
        <w:t>para fins de autuação, instrução, julgamento</w:t>
      </w:r>
      <w:r w:rsidR="00B1780C" w:rsidRPr="0095567C">
        <w:rPr>
          <w:rFonts w:cs="Arial"/>
          <w:sz w:val="24"/>
        </w:rPr>
        <w:t>,</w:t>
      </w:r>
      <w:r w:rsidR="00FA3ED8" w:rsidRPr="0095567C">
        <w:rPr>
          <w:rFonts w:cs="Arial"/>
          <w:sz w:val="24"/>
        </w:rPr>
        <w:t xml:space="preserve"> </w:t>
      </w:r>
      <w:r w:rsidR="000A636A" w:rsidRPr="0095567C">
        <w:rPr>
          <w:rFonts w:cs="Arial"/>
          <w:sz w:val="24"/>
        </w:rPr>
        <w:t>cumprimento das deliberações</w:t>
      </w:r>
      <w:r w:rsidR="00BB4DA1" w:rsidRPr="0095567C">
        <w:rPr>
          <w:rFonts w:cs="Arial"/>
          <w:sz w:val="24"/>
        </w:rPr>
        <w:t xml:space="preserve"> e encerramento do processo</w:t>
      </w:r>
      <w:r w:rsidR="00294E3E" w:rsidRPr="0095567C">
        <w:rPr>
          <w:rFonts w:cs="Arial"/>
          <w:sz w:val="24"/>
        </w:rPr>
        <w:t>;</w:t>
      </w:r>
    </w:p>
    <w:p w14:paraId="604DE68A" w14:textId="77777777" w:rsidR="001072D7" w:rsidRPr="0095567C" w:rsidRDefault="001072D7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>III -</w:t>
      </w:r>
      <w:r w:rsidR="00D04FF3" w:rsidRPr="0095567C">
        <w:rPr>
          <w:rFonts w:cs="Arial"/>
          <w:sz w:val="24"/>
        </w:rPr>
        <w:t xml:space="preserve"> na falta </w:t>
      </w:r>
      <w:r w:rsidR="00730F76" w:rsidRPr="0095567C">
        <w:rPr>
          <w:rFonts w:cs="Arial"/>
          <w:sz w:val="24"/>
        </w:rPr>
        <w:t xml:space="preserve">de </w:t>
      </w:r>
      <w:r w:rsidR="00D04FF3" w:rsidRPr="0095567C">
        <w:rPr>
          <w:rFonts w:cs="Arial"/>
          <w:sz w:val="24"/>
        </w:rPr>
        <w:t>manifestação dos responsáveis, será aberta Comunicação de Irregularidade</w:t>
      </w:r>
      <w:r w:rsidR="007F649A" w:rsidRPr="0095567C">
        <w:rPr>
          <w:rFonts w:cs="Arial"/>
          <w:sz w:val="24"/>
        </w:rPr>
        <w:t>,</w:t>
      </w:r>
      <w:r w:rsidR="00D04FF3" w:rsidRPr="0095567C">
        <w:rPr>
          <w:rFonts w:cs="Arial"/>
          <w:sz w:val="24"/>
        </w:rPr>
        <w:t xml:space="preserve"> na forma do Regimento Interno, para fins de autuação, instrução, julgamento e imputação da multa prevista no art. 87, III, b, da Lei Complementar Estadual nº 113/2005</w:t>
      </w:r>
      <w:r w:rsidR="00730F76" w:rsidRPr="0095567C">
        <w:rPr>
          <w:rFonts w:cs="Arial"/>
          <w:sz w:val="24"/>
        </w:rPr>
        <w:t>;</w:t>
      </w:r>
      <w:r w:rsidRPr="0095567C">
        <w:rPr>
          <w:rFonts w:cs="Arial"/>
          <w:sz w:val="24"/>
        </w:rPr>
        <w:t xml:space="preserve"> </w:t>
      </w:r>
    </w:p>
    <w:p w14:paraId="2792313F" w14:textId="77777777" w:rsidR="00E456BC" w:rsidRPr="0095567C" w:rsidRDefault="00883C1A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>I</w:t>
      </w:r>
      <w:r w:rsidR="001072D7" w:rsidRPr="0095567C">
        <w:rPr>
          <w:rFonts w:cs="Arial"/>
          <w:sz w:val="24"/>
        </w:rPr>
        <w:t xml:space="preserve">V - </w:t>
      </w:r>
      <w:r w:rsidR="00C32EEE" w:rsidRPr="0095567C">
        <w:rPr>
          <w:rFonts w:cs="Arial"/>
          <w:sz w:val="24"/>
        </w:rPr>
        <w:t>quando a verificação da regularização</w:t>
      </w:r>
      <w:r w:rsidRPr="0095567C">
        <w:rPr>
          <w:rFonts w:cs="Arial"/>
          <w:sz w:val="24"/>
        </w:rPr>
        <w:t xml:space="preserve"> do objeto do questionamento </w:t>
      </w:r>
      <w:r w:rsidR="00C32EEE" w:rsidRPr="0095567C">
        <w:rPr>
          <w:rFonts w:cs="Arial"/>
          <w:sz w:val="24"/>
        </w:rPr>
        <w:t xml:space="preserve">não for possível pelo </w:t>
      </w:r>
      <w:r w:rsidR="00B53392" w:rsidRPr="0095567C">
        <w:rPr>
          <w:rFonts w:cs="Arial"/>
          <w:sz w:val="24"/>
        </w:rPr>
        <w:t xml:space="preserve">método de </w:t>
      </w:r>
      <w:r w:rsidR="00C32EEE" w:rsidRPr="0095567C">
        <w:rPr>
          <w:rFonts w:cs="Arial"/>
          <w:sz w:val="24"/>
        </w:rPr>
        <w:t>acompanhamento remoto</w:t>
      </w:r>
      <w:r w:rsidRPr="0095567C">
        <w:rPr>
          <w:rFonts w:cs="Arial"/>
          <w:sz w:val="24"/>
        </w:rPr>
        <w:t xml:space="preserve"> ou depender de adoção de providências futuras, o </w:t>
      </w:r>
      <w:r w:rsidR="00274A06" w:rsidRPr="0095567C">
        <w:rPr>
          <w:rFonts w:cs="Arial"/>
          <w:sz w:val="24"/>
        </w:rPr>
        <w:t xml:space="preserve">respectivo </w:t>
      </w:r>
      <w:r w:rsidRPr="0095567C">
        <w:rPr>
          <w:rFonts w:cs="Arial"/>
          <w:sz w:val="24"/>
        </w:rPr>
        <w:t>APA será incluído no Plano Anual de Fiscalização, para monitoramento ou inspeção</w:t>
      </w:r>
      <w:r w:rsidR="00294E3E" w:rsidRPr="0095567C">
        <w:rPr>
          <w:rFonts w:cs="Arial"/>
          <w:sz w:val="24"/>
        </w:rPr>
        <w:t>.</w:t>
      </w:r>
    </w:p>
    <w:p w14:paraId="2E78140E" w14:textId="77777777" w:rsidR="004E14C3" w:rsidRPr="0095567C" w:rsidRDefault="004E14C3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sz w:val="24"/>
        </w:rPr>
        <w:t xml:space="preserve">Parágrafo único. O ato instrutivo </w:t>
      </w:r>
      <w:r w:rsidR="00144963" w:rsidRPr="0095567C">
        <w:rPr>
          <w:rFonts w:cs="Arial"/>
          <w:sz w:val="24"/>
        </w:rPr>
        <w:t xml:space="preserve">elaborado </w:t>
      </w:r>
      <w:r w:rsidR="00883C1A" w:rsidRPr="0095567C">
        <w:rPr>
          <w:rFonts w:cs="Arial"/>
          <w:sz w:val="24"/>
        </w:rPr>
        <w:t>n</w:t>
      </w:r>
      <w:r w:rsidR="00144963" w:rsidRPr="0095567C">
        <w:rPr>
          <w:rFonts w:cs="Arial"/>
          <w:sz w:val="24"/>
        </w:rPr>
        <w:t>a</w:t>
      </w:r>
      <w:r w:rsidRPr="0095567C">
        <w:rPr>
          <w:rFonts w:cs="Arial"/>
          <w:sz w:val="24"/>
        </w:rPr>
        <w:t xml:space="preserve"> análise da prestação de contas anual conterá </w:t>
      </w:r>
      <w:r w:rsidR="00144963" w:rsidRPr="0095567C">
        <w:rPr>
          <w:rFonts w:cs="Arial"/>
          <w:sz w:val="24"/>
        </w:rPr>
        <w:t xml:space="preserve">o </w:t>
      </w:r>
      <w:r w:rsidRPr="0095567C">
        <w:rPr>
          <w:rFonts w:cs="Arial"/>
          <w:sz w:val="24"/>
        </w:rPr>
        <w:t xml:space="preserve">escopo </w:t>
      </w:r>
      <w:r w:rsidR="00144963" w:rsidRPr="0095567C">
        <w:rPr>
          <w:rFonts w:cs="Arial"/>
          <w:sz w:val="24"/>
        </w:rPr>
        <w:t xml:space="preserve">dos assuntos </w:t>
      </w:r>
      <w:r w:rsidR="00883C1A" w:rsidRPr="0095567C">
        <w:rPr>
          <w:rFonts w:cs="Arial"/>
          <w:sz w:val="24"/>
        </w:rPr>
        <w:t xml:space="preserve">abrangidos </w:t>
      </w:r>
      <w:r w:rsidR="00144963" w:rsidRPr="0095567C">
        <w:rPr>
          <w:rFonts w:cs="Arial"/>
          <w:sz w:val="24"/>
        </w:rPr>
        <w:t xml:space="preserve">pelo </w:t>
      </w:r>
      <w:r w:rsidRPr="0095567C">
        <w:rPr>
          <w:rFonts w:cs="Arial"/>
          <w:sz w:val="24"/>
        </w:rPr>
        <w:t>PROAR</w:t>
      </w:r>
      <w:r w:rsidR="00DA43AD" w:rsidRPr="0095567C">
        <w:rPr>
          <w:rFonts w:cs="Arial"/>
          <w:sz w:val="24"/>
        </w:rPr>
        <w:t>,</w:t>
      </w:r>
      <w:r w:rsidRPr="0095567C">
        <w:rPr>
          <w:rFonts w:cs="Arial"/>
          <w:sz w:val="24"/>
        </w:rPr>
        <w:t xml:space="preserve"> </w:t>
      </w:r>
      <w:r w:rsidR="0079232B" w:rsidRPr="0095567C">
        <w:rPr>
          <w:rFonts w:cs="Arial"/>
          <w:sz w:val="24"/>
        </w:rPr>
        <w:t xml:space="preserve">aplicado </w:t>
      </w:r>
      <w:r w:rsidRPr="0095567C">
        <w:rPr>
          <w:rFonts w:cs="Arial"/>
          <w:sz w:val="24"/>
        </w:rPr>
        <w:t>no período correspondente</w:t>
      </w:r>
      <w:r w:rsidR="00144963" w:rsidRPr="0095567C">
        <w:rPr>
          <w:rFonts w:cs="Arial"/>
          <w:sz w:val="24"/>
        </w:rPr>
        <w:t xml:space="preserve"> a tais contas</w:t>
      </w:r>
      <w:r w:rsidRPr="0095567C">
        <w:rPr>
          <w:rFonts w:cs="Arial"/>
          <w:sz w:val="24"/>
        </w:rPr>
        <w:t xml:space="preserve">, </w:t>
      </w:r>
      <w:r w:rsidR="00144963" w:rsidRPr="0095567C">
        <w:rPr>
          <w:rFonts w:cs="Arial"/>
          <w:sz w:val="24"/>
        </w:rPr>
        <w:t xml:space="preserve">e dele </w:t>
      </w:r>
      <w:r w:rsidR="000B687B" w:rsidRPr="0095567C">
        <w:rPr>
          <w:rFonts w:cs="Arial"/>
          <w:sz w:val="24"/>
        </w:rPr>
        <w:t xml:space="preserve">deverão </w:t>
      </w:r>
      <w:r w:rsidRPr="0095567C">
        <w:rPr>
          <w:rFonts w:cs="Arial"/>
          <w:sz w:val="24"/>
        </w:rPr>
        <w:t>consta</w:t>
      </w:r>
      <w:r w:rsidR="00144963" w:rsidRPr="0095567C">
        <w:rPr>
          <w:rFonts w:cs="Arial"/>
          <w:sz w:val="24"/>
        </w:rPr>
        <w:t>r,</w:t>
      </w:r>
      <w:r w:rsidRPr="0095567C">
        <w:rPr>
          <w:rFonts w:cs="Arial"/>
          <w:sz w:val="24"/>
        </w:rPr>
        <w:t xml:space="preserve"> </w:t>
      </w:r>
      <w:r w:rsidR="00144963" w:rsidRPr="0095567C">
        <w:rPr>
          <w:rFonts w:cs="Arial"/>
          <w:sz w:val="24"/>
        </w:rPr>
        <w:t xml:space="preserve">ainda, </w:t>
      </w:r>
      <w:r w:rsidRPr="0095567C">
        <w:rPr>
          <w:rFonts w:cs="Arial"/>
          <w:sz w:val="24"/>
        </w:rPr>
        <w:t xml:space="preserve">os processos abertos </w:t>
      </w:r>
      <w:r w:rsidR="0079232B" w:rsidRPr="0095567C">
        <w:rPr>
          <w:rFonts w:cs="Arial"/>
          <w:sz w:val="24"/>
        </w:rPr>
        <w:t>conforme as hipóteses dos incisos II, III</w:t>
      </w:r>
      <w:r w:rsidR="00883C1A" w:rsidRPr="0095567C">
        <w:rPr>
          <w:rFonts w:cs="Arial"/>
          <w:sz w:val="24"/>
        </w:rPr>
        <w:t xml:space="preserve"> e</w:t>
      </w:r>
      <w:r w:rsidR="0079232B" w:rsidRPr="0095567C">
        <w:rPr>
          <w:rFonts w:cs="Arial"/>
          <w:sz w:val="24"/>
        </w:rPr>
        <w:t xml:space="preserve"> IV</w:t>
      </w:r>
      <w:r w:rsidRPr="0095567C">
        <w:rPr>
          <w:rFonts w:cs="Arial"/>
          <w:sz w:val="24"/>
        </w:rPr>
        <w:t xml:space="preserve">. </w:t>
      </w:r>
    </w:p>
    <w:p w14:paraId="4FA63294" w14:textId="77777777" w:rsidR="00691E78" w:rsidRPr="0095567C" w:rsidRDefault="00691E78" w:rsidP="008D3A7E">
      <w:pPr>
        <w:pStyle w:val="Paragrafo"/>
        <w:numPr>
          <w:ilvl w:val="0"/>
          <w:numId w:val="0"/>
        </w:numPr>
        <w:ind w:firstLine="1134"/>
        <w:rPr>
          <w:sz w:val="24"/>
        </w:rPr>
      </w:pPr>
      <w:r w:rsidRPr="0095567C">
        <w:rPr>
          <w:rFonts w:cs="Arial"/>
          <w:b/>
          <w:sz w:val="24"/>
        </w:rPr>
        <w:lastRenderedPageBreak/>
        <w:t xml:space="preserve">Art. </w:t>
      </w:r>
      <w:r w:rsidR="00F47CF9" w:rsidRPr="0095567C">
        <w:rPr>
          <w:rFonts w:cs="Arial"/>
          <w:b/>
          <w:sz w:val="24"/>
        </w:rPr>
        <w:t>7</w:t>
      </w:r>
      <w:r w:rsidRPr="0095567C">
        <w:rPr>
          <w:rFonts w:cs="Arial"/>
          <w:b/>
          <w:sz w:val="24"/>
        </w:rPr>
        <w:t>º</w:t>
      </w:r>
      <w:r w:rsidRPr="0095567C">
        <w:rPr>
          <w:rFonts w:cs="Arial"/>
          <w:sz w:val="24"/>
        </w:rPr>
        <w:t xml:space="preserve"> </w:t>
      </w:r>
      <w:r w:rsidRPr="0095567C">
        <w:rPr>
          <w:sz w:val="24"/>
        </w:rPr>
        <w:t xml:space="preserve">O </w:t>
      </w:r>
      <w:r w:rsidR="00033E63" w:rsidRPr="0095567C">
        <w:rPr>
          <w:sz w:val="24"/>
        </w:rPr>
        <w:t>PROAR</w:t>
      </w:r>
      <w:r w:rsidRPr="0095567C">
        <w:rPr>
          <w:sz w:val="24"/>
        </w:rPr>
        <w:t xml:space="preserve"> será </w:t>
      </w:r>
      <w:r w:rsidR="00540A84" w:rsidRPr="0095567C">
        <w:rPr>
          <w:sz w:val="24"/>
        </w:rPr>
        <w:t>efetivado</w:t>
      </w:r>
      <w:r w:rsidRPr="0095567C">
        <w:rPr>
          <w:sz w:val="24"/>
        </w:rPr>
        <w:t xml:space="preserve"> pela </w:t>
      </w:r>
      <w:r w:rsidR="00AF6A30" w:rsidRPr="0095567C">
        <w:rPr>
          <w:sz w:val="24"/>
        </w:rPr>
        <w:t>u</w:t>
      </w:r>
      <w:r w:rsidRPr="0095567C">
        <w:rPr>
          <w:sz w:val="24"/>
        </w:rPr>
        <w:t xml:space="preserve">nidade técnica do Tribunal, expedindo-se tantas comunicações de </w:t>
      </w:r>
      <w:r w:rsidR="00033E63" w:rsidRPr="0095567C">
        <w:rPr>
          <w:sz w:val="24"/>
        </w:rPr>
        <w:t>APA</w:t>
      </w:r>
      <w:r w:rsidRPr="0095567C">
        <w:rPr>
          <w:sz w:val="24"/>
        </w:rPr>
        <w:t xml:space="preserve"> quanto sejam os fatos que ensejarem a necessidade de esclarecimentos.</w:t>
      </w:r>
    </w:p>
    <w:p w14:paraId="35EF3B45" w14:textId="77777777" w:rsidR="00B52FBD" w:rsidRPr="0095567C" w:rsidRDefault="00E456BC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>Art.</w:t>
      </w:r>
      <w:r w:rsidR="00F21E53" w:rsidRPr="0095567C">
        <w:rPr>
          <w:rFonts w:cs="Arial"/>
          <w:b/>
          <w:sz w:val="24"/>
        </w:rPr>
        <w:t xml:space="preserve"> </w:t>
      </w:r>
      <w:r w:rsidR="00F47CF9" w:rsidRPr="0095567C">
        <w:rPr>
          <w:rFonts w:cs="Arial"/>
          <w:b/>
          <w:sz w:val="24"/>
        </w:rPr>
        <w:t>8</w:t>
      </w:r>
      <w:r w:rsidR="00F21E53" w:rsidRPr="0095567C">
        <w:rPr>
          <w:rFonts w:cs="Arial"/>
          <w:b/>
          <w:sz w:val="24"/>
        </w:rPr>
        <w:t>º</w:t>
      </w:r>
      <w:r w:rsidRPr="0095567C">
        <w:rPr>
          <w:rFonts w:cs="Arial"/>
          <w:sz w:val="24"/>
        </w:rPr>
        <w:t xml:space="preserve"> </w:t>
      </w:r>
      <w:r w:rsidR="00B52FBD" w:rsidRPr="0095567C">
        <w:rPr>
          <w:rFonts w:cs="Arial"/>
          <w:sz w:val="24"/>
        </w:rPr>
        <w:t xml:space="preserve">Os achados levantados com a aplicação </w:t>
      </w:r>
      <w:r w:rsidR="001072D7" w:rsidRPr="0095567C">
        <w:rPr>
          <w:rFonts w:cs="Arial"/>
          <w:sz w:val="24"/>
        </w:rPr>
        <w:t>do PROAR</w:t>
      </w:r>
      <w:r w:rsidR="00B52FBD" w:rsidRPr="0095567C">
        <w:rPr>
          <w:rFonts w:cs="Arial"/>
          <w:sz w:val="24"/>
        </w:rPr>
        <w:t xml:space="preserve"> serão mantidos em c</w:t>
      </w:r>
      <w:r w:rsidR="00D01BB1" w:rsidRPr="0095567C">
        <w:rPr>
          <w:rFonts w:cs="Arial"/>
          <w:sz w:val="24"/>
        </w:rPr>
        <w:t>adastro</w:t>
      </w:r>
      <w:r w:rsidR="00580C2B" w:rsidRPr="0095567C">
        <w:rPr>
          <w:rFonts w:cs="Arial"/>
          <w:sz w:val="24"/>
        </w:rPr>
        <w:t xml:space="preserve"> para efeito de memória</w:t>
      </w:r>
      <w:r w:rsidR="000A636A" w:rsidRPr="0095567C">
        <w:rPr>
          <w:rFonts w:cs="Arial"/>
          <w:sz w:val="24"/>
        </w:rPr>
        <w:t>,</w:t>
      </w:r>
      <w:r w:rsidR="00B52FBD" w:rsidRPr="0095567C">
        <w:rPr>
          <w:rFonts w:cs="Arial"/>
          <w:sz w:val="24"/>
        </w:rPr>
        <w:t xml:space="preserve"> registro </w:t>
      </w:r>
      <w:r w:rsidR="000A636A" w:rsidRPr="0095567C">
        <w:rPr>
          <w:rFonts w:cs="Arial"/>
          <w:sz w:val="24"/>
        </w:rPr>
        <w:t xml:space="preserve">e eventuais impactos </w:t>
      </w:r>
      <w:r w:rsidR="00B52FBD" w:rsidRPr="0095567C">
        <w:rPr>
          <w:rFonts w:cs="Arial"/>
          <w:sz w:val="24"/>
        </w:rPr>
        <w:t xml:space="preserve">nas prestações de contas dos respectivos gestores. </w:t>
      </w:r>
    </w:p>
    <w:p w14:paraId="457DB1D7" w14:textId="77777777" w:rsidR="00242E91" w:rsidRPr="0095567C" w:rsidRDefault="00525503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 xml:space="preserve">Art. </w:t>
      </w:r>
      <w:r w:rsidR="00F47CF9" w:rsidRPr="0095567C">
        <w:rPr>
          <w:rFonts w:cs="Arial"/>
          <w:b/>
          <w:sz w:val="24"/>
        </w:rPr>
        <w:t>9</w:t>
      </w:r>
      <w:r w:rsidR="00B1780C" w:rsidRPr="0095567C">
        <w:rPr>
          <w:rFonts w:cs="Arial"/>
          <w:b/>
          <w:sz w:val="24"/>
        </w:rPr>
        <w:t>º</w:t>
      </w:r>
      <w:r w:rsidR="00242E91" w:rsidRPr="0095567C">
        <w:rPr>
          <w:rFonts w:cs="Arial"/>
          <w:sz w:val="24"/>
        </w:rPr>
        <w:t xml:space="preserve"> </w:t>
      </w:r>
      <w:r w:rsidR="000A315B" w:rsidRPr="0095567C">
        <w:rPr>
          <w:rFonts w:cs="Arial"/>
          <w:sz w:val="24"/>
        </w:rPr>
        <w:t xml:space="preserve">A exposição de motivos ou o ofício de encaminhamento do </w:t>
      </w:r>
      <w:r w:rsidR="00242E91" w:rsidRPr="0095567C">
        <w:rPr>
          <w:rFonts w:cs="Arial"/>
          <w:sz w:val="24"/>
        </w:rPr>
        <w:t xml:space="preserve">projeto de Instrução Normativa do escopo da Prestação de Contas </w:t>
      </w:r>
      <w:r w:rsidR="00FD31C7" w:rsidRPr="0095567C">
        <w:rPr>
          <w:rFonts w:cs="Arial"/>
          <w:sz w:val="24"/>
        </w:rPr>
        <w:t>A</w:t>
      </w:r>
      <w:r w:rsidR="00242E91" w:rsidRPr="0095567C">
        <w:rPr>
          <w:rFonts w:cs="Arial"/>
          <w:sz w:val="24"/>
        </w:rPr>
        <w:t xml:space="preserve">nual será </w:t>
      </w:r>
      <w:r w:rsidR="00FD31C7" w:rsidRPr="0095567C">
        <w:rPr>
          <w:rFonts w:cs="Arial"/>
          <w:sz w:val="24"/>
        </w:rPr>
        <w:t>acompanhad</w:t>
      </w:r>
      <w:r w:rsidR="000A315B" w:rsidRPr="0095567C">
        <w:rPr>
          <w:rFonts w:cs="Arial"/>
          <w:sz w:val="24"/>
        </w:rPr>
        <w:t>a</w:t>
      </w:r>
      <w:r w:rsidR="00441280" w:rsidRPr="0095567C">
        <w:rPr>
          <w:rFonts w:cs="Arial"/>
          <w:sz w:val="24"/>
        </w:rPr>
        <w:t>(o)</w:t>
      </w:r>
      <w:r w:rsidR="00242E91" w:rsidRPr="0095567C">
        <w:rPr>
          <w:rFonts w:cs="Arial"/>
          <w:sz w:val="24"/>
        </w:rPr>
        <w:t xml:space="preserve"> de relatório </w:t>
      </w:r>
      <w:r w:rsidR="002D0510" w:rsidRPr="0095567C">
        <w:rPr>
          <w:rFonts w:cs="Arial"/>
          <w:sz w:val="24"/>
        </w:rPr>
        <w:t>contendo</w:t>
      </w:r>
      <w:r w:rsidR="00BD408B" w:rsidRPr="0095567C">
        <w:rPr>
          <w:rFonts w:cs="Arial"/>
          <w:sz w:val="24"/>
        </w:rPr>
        <w:t xml:space="preserve"> </w:t>
      </w:r>
      <w:r w:rsidR="00043453" w:rsidRPr="0095567C">
        <w:rPr>
          <w:rFonts w:cs="Arial"/>
          <w:sz w:val="24"/>
        </w:rPr>
        <w:t>descrição d</w:t>
      </w:r>
      <w:r w:rsidR="00BD408B" w:rsidRPr="0095567C">
        <w:rPr>
          <w:rFonts w:cs="Arial"/>
          <w:sz w:val="24"/>
        </w:rPr>
        <w:t>os assuntos examinados e a</w:t>
      </w:r>
      <w:r w:rsidR="002D0510" w:rsidRPr="0095567C">
        <w:rPr>
          <w:rFonts w:cs="Arial"/>
          <w:sz w:val="24"/>
        </w:rPr>
        <w:t xml:space="preserve"> </w:t>
      </w:r>
      <w:r w:rsidR="001072D7" w:rsidRPr="0095567C">
        <w:rPr>
          <w:rFonts w:cs="Arial"/>
          <w:sz w:val="24"/>
        </w:rPr>
        <w:t>relação de</w:t>
      </w:r>
      <w:r w:rsidR="00242E91" w:rsidRPr="0095567C">
        <w:rPr>
          <w:rFonts w:cs="Arial"/>
          <w:sz w:val="24"/>
        </w:rPr>
        <w:t xml:space="preserve"> </w:t>
      </w:r>
      <w:r w:rsidR="00B1780C" w:rsidRPr="0095567C">
        <w:rPr>
          <w:rFonts w:cs="Arial"/>
          <w:sz w:val="24"/>
        </w:rPr>
        <w:t>a</w:t>
      </w:r>
      <w:r w:rsidR="00242E91" w:rsidRPr="0095567C">
        <w:rPr>
          <w:rFonts w:cs="Arial"/>
          <w:sz w:val="24"/>
        </w:rPr>
        <w:t xml:space="preserve">pontamentos </w:t>
      </w:r>
      <w:r w:rsidR="00B1780C" w:rsidRPr="0095567C">
        <w:rPr>
          <w:rFonts w:cs="Arial"/>
          <w:sz w:val="24"/>
        </w:rPr>
        <w:t>p</w:t>
      </w:r>
      <w:r w:rsidR="00242E91" w:rsidRPr="0095567C">
        <w:rPr>
          <w:rFonts w:cs="Arial"/>
          <w:sz w:val="24"/>
        </w:rPr>
        <w:t xml:space="preserve">reliminares de </w:t>
      </w:r>
      <w:r w:rsidR="00B1780C" w:rsidRPr="0095567C">
        <w:rPr>
          <w:rFonts w:cs="Arial"/>
          <w:sz w:val="24"/>
        </w:rPr>
        <w:t>a</w:t>
      </w:r>
      <w:r w:rsidR="00242E91" w:rsidRPr="0095567C">
        <w:rPr>
          <w:rFonts w:cs="Arial"/>
          <w:sz w:val="24"/>
        </w:rPr>
        <w:t>companhamentos realizados</w:t>
      </w:r>
      <w:r w:rsidR="002D0510" w:rsidRPr="0095567C">
        <w:rPr>
          <w:rFonts w:cs="Arial"/>
          <w:sz w:val="24"/>
        </w:rPr>
        <w:t xml:space="preserve"> no exercício,</w:t>
      </w:r>
      <w:r w:rsidR="00242E91" w:rsidRPr="0095567C">
        <w:rPr>
          <w:rFonts w:cs="Arial"/>
          <w:sz w:val="24"/>
        </w:rPr>
        <w:t xml:space="preserve"> cuja </w:t>
      </w:r>
      <w:r w:rsidR="002D0510" w:rsidRPr="0095567C">
        <w:rPr>
          <w:rFonts w:cs="Arial"/>
          <w:sz w:val="24"/>
        </w:rPr>
        <w:t xml:space="preserve">análise da </w:t>
      </w:r>
      <w:r w:rsidR="00AF6A30" w:rsidRPr="0095567C">
        <w:rPr>
          <w:rFonts w:cs="Arial"/>
          <w:sz w:val="24"/>
        </w:rPr>
        <w:t>u</w:t>
      </w:r>
      <w:r w:rsidR="002D0510" w:rsidRPr="0095567C">
        <w:rPr>
          <w:rFonts w:cs="Arial"/>
          <w:sz w:val="24"/>
        </w:rPr>
        <w:t>nidade</w:t>
      </w:r>
      <w:r w:rsidR="00F21E53" w:rsidRPr="0095567C">
        <w:rPr>
          <w:rFonts w:cs="Arial"/>
          <w:sz w:val="24"/>
        </w:rPr>
        <w:t xml:space="preserve"> </w:t>
      </w:r>
      <w:r w:rsidR="00AF6A30" w:rsidRPr="0095567C">
        <w:rPr>
          <w:rFonts w:cs="Arial"/>
          <w:sz w:val="24"/>
        </w:rPr>
        <w:t xml:space="preserve">técnica </w:t>
      </w:r>
      <w:r w:rsidR="00F21E53" w:rsidRPr="0095567C">
        <w:rPr>
          <w:rFonts w:cs="Arial"/>
          <w:sz w:val="24"/>
        </w:rPr>
        <w:t>tenha</w:t>
      </w:r>
      <w:r w:rsidR="00242E91" w:rsidRPr="0095567C">
        <w:rPr>
          <w:rFonts w:cs="Arial"/>
          <w:sz w:val="24"/>
        </w:rPr>
        <w:t xml:space="preserve"> </w:t>
      </w:r>
      <w:r w:rsidR="00F21E53" w:rsidRPr="0095567C">
        <w:rPr>
          <w:rFonts w:cs="Arial"/>
          <w:sz w:val="24"/>
        </w:rPr>
        <w:t>concluído</w:t>
      </w:r>
      <w:r w:rsidR="00242E91" w:rsidRPr="0095567C">
        <w:rPr>
          <w:rFonts w:cs="Arial"/>
          <w:sz w:val="24"/>
        </w:rPr>
        <w:t xml:space="preserve"> pelo encerramento</w:t>
      </w:r>
      <w:r w:rsidR="00FD31C7" w:rsidRPr="0095567C">
        <w:rPr>
          <w:rFonts w:cs="Arial"/>
          <w:sz w:val="24"/>
        </w:rPr>
        <w:t xml:space="preserve"> da ocorrência</w:t>
      </w:r>
      <w:r w:rsidR="00242E91" w:rsidRPr="0095567C">
        <w:rPr>
          <w:rFonts w:cs="Arial"/>
          <w:sz w:val="24"/>
        </w:rPr>
        <w:t>,</w:t>
      </w:r>
      <w:r w:rsidR="00F47CF9" w:rsidRPr="0095567C">
        <w:rPr>
          <w:rFonts w:cs="Arial"/>
          <w:sz w:val="24"/>
        </w:rPr>
        <w:t xml:space="preserve"> </w:t>
      </w:r>
      <w:r w:rsidR="00242E91" w:rsidRPr="0095567C">
        <w:rPr>
          <w:rFonts w:cs="Arial"/>
          <w:sz w:val="24"/>
        </w:rPr>
        <w:t xml:space="preserve">face </w:t>
      </w:r>
      <w:r w:rsidR="008C6EBF" w:rsidRPr="0095567C">
        <w:rPr>
          <w:rFonts w:cs="Arial"/>
          <w:sz w:val="24"/>
        </w:rPr>
        <w:t>à</w:t>
      </w:r>
      <w:r w:rsidR="00BD408B" w:rsidRPr="0095567C">
        <w:rPr>
          <w:rFonts w:cs="Arial"/>
          <w:sz w:val="24"/>
        </w:rPr>
        <w:t xml:space="preserve"> não</w:t>
      </w:r>
      <w:r w:rsidR="00F47CF9" w:rsidRPr="0095567C">
        <w:rPr>
          <w:rFonts w:cs="Arial"/>
          <w:sz w:val="24"/>
        </w:rPr>
        <w:t xml:space="preserve"> </w:t>
      </w:r>
      <w:r w:rsidR="00BD408B" w:rsidRPr="0095567C">
        <w:rPr>
          <w:rFonts w:cs="Arial"/>
          <w:sz w:val="24"/>
        </w:rPr>
        <w:t>conversão em</w:t>
      </w:r>
      <w:r w:rsidR="00F47CF9" w:rsidRPr="0095567C">
        <w:rPr>
          <w:rFonts w:cs="Arial"/>
          <w:sz w:val="24"/>
        </w:rPr>
        <w:t xml:space="preserve"> processos</w:t>
      </w:r>
      <w:r w:rsidR="008C6EBF" w:rsidRPr="0095567C">
        <w:rPr>
          <w:rFonts w:cs="Arial"/>
          <w:sz w:val="24"/>
        </w:rPr>
        <w:t>, devido ao satisfatório esclarecimento do</w:t>
      </w:r>
      <w:r w:rsidR="00622CB0" w:rsidRPr="0095567C">
        <w:rPr>
          <w:rFonts w:cs="Arial"/>
          <w:sz w:val="24"/>
        </w:rPr>
        <w:t>s</w:t>
      </w:r>
      <w:r w:rsidR="008C6EBF" w:rsidRPr="0095567C">
        <w:rPr>
          <w:rFonts w:cs="Arial"/>
          <w:sz w:val="24"/>
        </w:rPr>
        <w:t xml:space="preserve"> questionamento</w:t>
      </w:r>
      <w:r w:rsidR="00622CB0" w:rsidRPr="0095567C">
        <w:rPr>
          <w:rFonts w:cs="Arial"/>
          <w:sz w:val="24"/>
        </w:rPr>
        <w:t>s</w:t>
      </w:r>
      <w:r w:rsidR="008C6EBF" w:rsidRPr="0095567C">
        <w:rPr>
          <w:rFonts w:cs="Arial"/>
          <w:sz w:val="24"/>
        </w:rPr>
        <w:t>.</w:t>
      </w:r>
    </w:p>
    <w:p w14:paraId="021C6C70" w14:textId="77777777" w:rsidR="000E4680" w:rsidRPr="0095567C" w:rsidRDefault="00D67B58" w:rsidP="008D3A7E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  <w:r w:rsidRPr="0095567C">
        <w:rPr>
          <w:rFonts w:cs="Arial"/>
          <w:b/>
          <w:sz w:val="24"/>
        </w:rPr>
        <w:t xml:space="preserve">Art. </w:t>
      </w:r>
      <w:r w:rsidR="00F47CF9" w:rsidRPr="0095567C">
        <w:rPr>
          <w:rFonts w:cs="Arial"/>
          <w:b/>
          <w:sz w:val="24"/>
        </w:rPr>
        <w:t>10</w:t>
      </w:r>
      <w:r w:rsidR="00043453" w:rsidRPr="0095567C">
        <w:rPr>
          <w:rFonts w:cs="Arial"/>
          <w:b/>
          <w:sz w:val="24"/>
        </w:rPr>
        <w:t>.</w:t>
      </w:r>
      <w:r w:rsidRPr="0095567C">
        <w:rPr>
          <w:rFonts w:cs="Arial"/>
          <w:sz w:val="24"/>
        </w:rPr>
        <w:t xml:space="preserve"> </w:t>
      </w:r>
      <w:r w:rsidR="000E4680" w:rsidRPr="0095567C">
        <w:rPr>
          <w:rFonts w:cs="Arial"/>
          <w:sz w:val="24"/>
        </w:rPr>
        <w:t>Esta Instrução Normativa entra em vigor na data de sua publicação.</w:t>
      </w:r>
    </w:p>
    <w:p w14:paraId="1778A44F" w14:textId="77777777" w:rsidR="00DA43AD" w:rsidRPr="0095567C" w:rsidRDefault="00DA43AD" w:rsidP="00D86C02">
      <w:pPr>
        <w:pStyle w:val="Paragrafo"/>
        <w:numPr>
          <w:ilvl w:val="0"/>
          <w:numId w:val="0"/>
        </w:numPr>
        <w:ind w:firstLine="1134"/>
        <w:rPr>
          <w:rFonts w:cs="Arial"/>
          <w:sz w:val="24"/>
        </w:rPr>
      </w:pPr>
    </w:p>
    <w:p w14:paraId="0A443735" w14:textId="77777777" w:rsidR="00DA43AD" w:rsidRPr="0095567C" w:rsidRDefault="00DA43AD" w:rsidP="0095567C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  <w:r w:rsidRPr="0095567C">
        <w:rPr>
          <w:rFonts w:cs="Arial"/>
          <w:sz w:val="24"/>
        </w:rPr>
        <w:t>Curitiba,</w:t>
      </w:r>
      <w:r w:rsidR="0095567C" w:rsidRPr="0095567C">
        <w:rPr>
          <w:rFonts w:cs="Arial"/>
          <w:sz w:val="24"/>
        </w:rPr>
        <w:t xml:space="preserve"> 27 de fevereiro de 2014.</w:t>
      </w:r>
    </w:p>
    <w:p w14:paraId="7606A1D3" w14:textId="77777777" w:rsidR="00DA43AD" w:rsidRPr="0095567C" w:rsidRDefault="00DA43AD" w:rsidP="0095567C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777B16FB" w14:textId="77777777" w:rsidR="0095567C" w:rsidRPr="0095567C" w:rsidRDefault="0095567C" w:rsidP="0095567C">
      <w:pPr>
        <w:pStyle w:val="Paragrafo"/>
        <w:numPr>
          <w:ilvl w:val="0"/>
          <w:numId w:val="0"/>
        </w:numPr>
        <w:jc w:val="center"/>
        <w:rPr>
          <w:rFonts w:cs="Arial"/>
          <w:sz w:val="24"/>
        </w:rPr>
      </w:pPr>
    </w:p>
    <w:p w14:paraId="482D9AC9" w14:textId="77777777" w:rsidR="00DA43AD" w:rsidRPr="0095567C" w:rsidRDefault="0095567C" w:rsidP="0095567C">
      <w:pPr>
        <w:pStyle w:val="Paragrafo"/>
        <w:numPr>
          <w:ilvl w:val="0"/>
          <w:numId w:val="0"/>
        </w:numPr>
        <w:spacing w:before="0"/>
        <w:jc w:val="center"/>
        <w:rPr>
          <w:rFonts w:cs="Arial"/>
          <w:b/>
          <w:sz w:val="24"/>
        </w:rPr>
      </w:pPr>
      <w:r w:rsidRPr="0095567C">
        <w:rPr>
          <w:rFonts w:cs="Arial"/>
          <w:b/>
          <w:sz w:val="24"/>
        </w:rPr>
        <w:t>ARTAGÃO DE MATTOS LEÃO</w:t>
      </w:r>
    </w:p>
    <w:p w14:paraId="1897F7C0" w14:textId="77777777" w:rsidR="00DA43AD" w:rsidRPr="0095567C" w:rsidRDefault="00DA43AD" w:rsidP="0095567C">
      <w:pPr>
        <w:pStyle w:val="Paragrafo"/>
        <w:numPr>
          <w:ilvl w:val="0"/>
          <w:numId w:val="0"/>
        </w:numPr>
        <w:spacing w:before="0"/>
        <w:jc w:val="center"/>
        <w:rPr>
          <w:rFonts w:cs="Arial"/>
          <w:sz w:val="24"/>
        </w:rPr>
      </w:pPr>
      <w:r w:rsidRPr="0095567C">
        <w:rPr>
          <w:rFonts w:cs="Arial"/>
          <w:sz w:val="24"/>
        </w:rPr>
        <w:t>Presidente</w:t>
      </w:r>
    </w:p>
    <w:p w14:paraId="1908355A" w14:textId="77777777" w:rsidR="00C50C3B" w:rsidRPr="0095567C" w:rsidRDefault="00C50C3B" w:rsidP="0095567C">
      <w:pPr>
        <w:spacing w:before="120"/>
        <w:jc w:val="center"/>
        <w:rPr>
          <w:rFonts w:ascii="Arial" w:hAnsi="Arial" w:cs="Arial"/>
        </w:rPr>
      </w:pPr>
    </w:p>
    <w:p w14:paraId="6AF384CD" w14:textId="77777777" w:rsidR="00C50C3B" w:rsidRPr="0095567C" w:rsidRDefault="00C50C3B" w:rsidP="006E3AA1">
      <w:pPr>
        <w:pStyle w:val="Recuodecorpodetexto3"/>
        <w:spacing w:before="120"/>
        <w:ind w:firstLine="1134"/>
        <w:rPr>
          <w:rFonts w:ascii="Arial" w:hAnsi="Arial" w:cs="Arial"/>
          <w:color w:val="auto"/>
        </w:rPr>
      </w:pPr>
    </w:p>
    <w:sectPr w:rsidR="00C50C3B" w:rsidRPr="0095567C" w:rsidSect="00E53A0F">
      <w:headerReference w:type="default" r:id="rId9"/>
      <w:footerReference w:type="even" r:id="rId10"/>
      <w:headerReference w:type="first" r:id="rId11"/>
      <w:footnotePr>
        <w:numFmt w:val="chicago"/>
      </w:footnotePr>
      <w:type w:val="continuous"/>
      <w:pgSz w:w="11907" w:h="16840" w:code="9"/>
      <w:pgMar w:top="1418" w:right="1701" w:bottom="1418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B1FF" w14:textId="77777777" w:rsidR="0015218D" w:rsidRDefault="0015218D">
      <w:r>
        <w:separator/>
      </w:r>
    </w:p>
  </w:endnote>
  <w:endnote w:type="continuationSeparator" w:id="0">
    <w:p w14:paraId="02134345" w14:textId="77777777" w:rsidR="0015218D" w:rsidRDefault="0015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6BD6" w14:textId="77777777" w:rsidR="00665D1D" w:rsidRDefault="00665D1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2DBB25" w14:textId="77777777" w:rsidR="00665D1D" w:rsidRDefault="00665D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C64D" w14:textId="77777777" w:rsidR="0015218D" w:rsidRDefault="0015218D">
      <w:r>
        <w:separator/>
      </w:r>
    </w:p>
  </w:footnote>
  <w:footnote w:type="continuationSeparator" w:id="0">
    <w:p w14:paraId="7F0D41D3" w14:textId="77777777" w:rsidR="0015218D" w:rsidRDefault="0015218D">
      <w:r>
        <w:continuationSeparator/>
      </w:r>
    </w:p>
  </w:footnote>
  <w:footnote w:id="1">
    <w:p w14:paraId="032BB032" w14:textId="77777777" w:rsidR="00B15ECC" w:rsidRPr="00445175" w:rsidRDefault="00B15ECC" w:rsidP="00B15EC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445175">
        <w:rPr>
          <w:rFonts w:ascii="Arial" w:hAnsi="Arial" w:cs="Arial"/>
          <w:b/>
        </w:rPr>
        <w:t>Notas da Biblioteca:</w:t>
      </w:r>
    </w:p>
    <w:bookmarkEnd w:id="0"/>
    <w:p w14:paraId="3E132636" w14:textId="72BA6804" w:rsidR="00B15ECC" w:rsidRPr="00445175" w:rsidRDefault="00B15ECC" w:rsidP="001F68E7">
      <w:pPr>
        <w:numPr>
          <w:ilvl w:val="0"/>
          <w:numId w:val="28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445175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FF5A1F" w:rsidRPr="00445175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FF5A1F" w:rsidRPr="00445175">
          <w:rPr>
            <w:rStyle w:val="Hyperlink"/>
            <w:rFonts w:cs="Arial"/>
            <w:bCs/>
            <w:sz w:val="20"/>
            <w:szCs w:val="20"/>
          </w:rPr>
          <w:t>,</w:t>
        </w:r>
        <w:r w:rsidR="00FF5A1F" w:rsidRPr="00445175">
          <w:rPr>
            <w:rStyle w:val="Hyperlink"/>
            <w:rFonts w:cs="Arial"/>
            <w:sz w:val="20"/>
            <w:szCs w:val="20"/>
          </w:rPr>
          <w:t xml:space="preserve"> Curitiba, PR, n. 839, 13 mar. 2014, p. 98-99</w:t>
        </w:r>
      </w:hyperlink>
      <w:r w:rsidR="00FF5A1F" w:rsidRPr="00445175">
        <w:rPr>
          <w:rFonts w:ascii="Arial" w:hAnsi="Arial" w:cs="Arial"/>
          <w:sz w:val="20"/>
          <w:szCs w:val="20"/>
        </w:rPr>
        <w:t>.</w:t>
      </w:r>
    </w:p>
    <w:p w14:paraId="33FBF521" w14:textId="379900F7" w:rsidR="00B15ECC" w:rsidRDefault="00B15ECC" w:rsidP="001F68E7">
      <w:pPr>
        <w:pStyle w:val="Textodenotaderodap"/>
        <w:numPr>
          <w:ilvl w:val="0"/>
          <w:numId w:val="28"/>
        </w:numPr>
        <w:ind w:left="426" w:hanging="284"/>
        <w:rPr>
          <w:rStyle w:val="Hyperlink"/>
          <w:rFonts w:cs="Arial"/>
          <w:sz w:val="20"/>
        </w:rPr>
      </w:pPr>
      <w:r w:rsidRPr="00445175">
        <w:rPr>
          <w:rFonts w:ascii="Arial" w:hAnsi="Arial" w:cs="Arial"/>
        </w:rPr>
        <w:t xml:space="preserve">Origem: </w:t>
      </w:r>
      <w:r w:rsidR="00FC1038" w:rsidRPr="00445175">
        <w:rPr>
          <w:rFonts w:ascii="Arial" w:hAnsi="Arial" w:cs="Arial"/>
        </w:rPr>
        <w:t xml:space="preserve">Processo n. 5142-1/14 – </w:t>
      </w:r>
      <w:hyperlink r:id="rId2" w:history="1">
        <w:r w:rsidR="00FC1038" w:rsidRPr="00445175">
          <w:rPr>
            <w:rStyle w:val="Hyperlink"/>
            <w:rFonts w:cs="Arial"/>
            <w:sz w:val="20"/>
          </w:rPr>
          <w:t>Acórdão n. 539/2014 – Tribunal Pleno.</w:t>
        </w:r>
      </w:hyperlink>
    </w:p>
    <w:p w14:paraId="1222E673" w14:textId="6B9A49E3" w:rsidR="001F68E7" w:rsidRPr="001F68E7" w:rsidRDefault="001F68E7" w:rsidP="001F68E7">
      <w:pPr>
        <w:numPr>
          <w:ilvl w:val="0"/>
          <w:numId w:val="28"/>
        </w:numPr>
        <w:ind w:left="426" w:hanging="284"/>
        <w:rPr>
          <w:rStyle w:val="Hyperlink"/>
          <w:rFonts w:cs="Arial"/>
          <w:sz w:val="18"/>
          <w:szCs w:val="18"/>
        </w:rPr>
      </w:pPr>
      <w:r w:rsidRPr="001F68E7">
        <w:rPr>
          <w:rStyle w:val="Hyperlink"/>
          <w:rFonts w:cs="Arial"/>
          <w:b/>
          <w:bCs/>
          <w:sz w:val="18"/>
          <w:szCs w:val="18"/>
          <w:u w:val="none"/>
        </w:rPr>
        <w:t>Alterada</w:t>
      </w:r>
      <w:r w:rsidRPr="001F68E7">
        <w:rPr>
          <w:rStyle w:val="Hyperlink"/>
          <w:rFonts w:cs="Arial"/>
          <w:sz w:val="18"/>
          <w:szCs w:val="18"/>
          <w:u w:val="none"/>
        </w:rPr>
        <w:t xml:space="preserve"> </w:t>
      </w:r>
      <w:r w:rsidRPr="001F68E7">
        <w:rPr>
          <w:rStyle w:val="Hyperlink"/>
          <w:rFonts w:cs="Arial"/>
          <w:color w:val="auto"/>
          <w:sz w:val="18"/>
          <w:szCs w:val="18"/>
          <w:u w:val="none"/>
        </w:rPr>
        <w:t xml:space="preserve">por: </w:t>
      </w:r>
      <w:hyperlink r:id="rId3" w:history="1">
        <w:r w:rsidRPr="00B27E29">
          <w:rPr>
            <w:rStyle w:val="Hyperlink"/>
            <w:rFonts w:cs="Arial"/>
            <w:sz w:val="18"/>
            <w:szCs w:val="18"/>
          </w:rPr>
          <w:t>Instrução Normativa n. 109, de 19 de novembro de 2015</w:t>
        </w:r>
      </w:hyperlink>
      <w:r w:rsidRPr="00B27E29">
        <w:rPr>
          <w:rFonts w:ascii="Arial" w:hAnsi="Arial" w:cs="Arial"/>
          <w:sz w:val="18"/>
          <w:szCs w:val="18"/>
        </w:rPr>
        <w:t>.</w:t>
      </w:r>
    </w:p>
    <w:p w14:paraId="090366E0" w14:textId="6554F598" w:rsidR="00445175" w:rsidRDefault="00445175" w:rsidP="001F68E7">
      <w:pPr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445175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445175">
        <w:rPr>
          <w:rFonts w:ascii="Arial" w:hAnsi="Arial" w:cs="Arial"/>
          <w:sz w:val="20"/>
          <w:szCs w:val="20"/>
        </w:rPr>
        <w:t xml:space="preserve"> por: </w:t>
      </w:r>
      <w:hyperlink r:id="rId4" w:history="1">
        <w:r w:rsidRPr="00021BD5">
          <w:rPr>
            <w:rStyle w:val="Hyperlink"/>
            <w:rFonts w:cs="Arial"/>
            <w:sz w:val="20"/>
            <w:szCs w:val="20"/>
          </w:rPr>
          <w:t>Instrução Normativa n. 122, de 27 de outubro de 2016</w:t>
        </w:r>
      </w:hyperlink>
      <w:r w:rsidRPr="00445175">
        <w:rPr>
          <w:rFonts w:ascii="Arial" w:hAnsi="Arial" w:cs="Arial"/>
          <w:sz w:val="20"/>
          <w:szCs w:val="20"/>
        </w:rPr>
        <w:t>.</w:t>
      </w:r>
    </w:p>
    <w:p w14:paraId="075EB3D2" w14:textId="05274CB2" w:rsidR="00481F08" w:rsidRPr="00B91C8C" w:rsidRDefault="00B91C8C" w:rsidP="00381F30">
      <w:pPr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1F68E7">
        <w:rPr>
          <w:rStyle w:val="Hyperlink"/>
          <w:rFonts w:cs="Arial"/>
          <w:b/>
          <w:bCs/>
          <w:color w:val="auto"/>
          <w:sz w:val="20"/>
          <w:szCs w:val="20"/>
          <w:u w:val="none"/>
        </w:rPr>
        <w:t>Ver também:</w:t>
      </w:r>
      <w:r w:rsidRPr="001F68E7">
        <w:rPr>
          <w:rStyle w:val="Hyperlink"/>
          <w:rFonts w:cs="Arial"/>
          <w:sz w:val="20"/>
          <w:szCs w:val="20"/>
          <w:u w:val="none"/>
        </w:rPr>
        <w:t xml:space="preserve"> </w:t>
      </w:r>
      <w:hyperlink r:id="rId5" w:history="1">
        <w:r w:rsidRPr="001F68E7">
          <w:rPr>
            <w:rStyle w:val="Hyperlink"/>
            <w:rFonts w:cs="Arial"/>
            <w:sz w:val="20"/>
            <w:szCs w:val="20"/>
          </w:rPr>
          <w:t>Resolução n. 23, de 29 de julho de 2010</w:t>
        </w:r>
      </w:hyperlink>
      <w:r w:rsidRPr="001F68E7">
        <w:rPr>
          <w:rFonts w:ascii="Arial" w:hAnsi="Arial" w:cs="Arial"/>
          <w:color w:val="0000FF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FBB8" w14:textId="385EA6AC" w:rsidR="00665D1D" w:rsidRDefault="008D3A7E" w:rsidP="009756B5">
    <w:pPr>
      <w:pStyle w:val="Cabealho"/>
      <w:spacing w:before="48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pict w14:anchorId="10D3D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alt="Descrição: logo TC colorido - medio" style="position:absolute;left:0;text-align:left;margin-left:22.95pt;margin-top:5.45pt;width:44.25pt;height:52.05pt;z-index:251657728;visibility:visible">
          <v:imagedata r:id="rId1" o:title="logo TC colorido - medio"/>
          <w10:wrap type="square"/>
        </v:shape>
      </w:pict>
    </w:r>
    <w:r w:rsidR="00665D1D" w:rsidRPr="00E53A0F">
      <w:rPr>
        <w:rFonts w:ascii="Arial" w:hAnsi="Arial" w:cs="Arial"/>
        <w:b/>
        <w:sz w:val="28"/>
        <w:szCs w:val="28"/>
      </w:rPr>
      <w:t>TRIBUNAL DE CONTAS DO ESTADO DO PARANÁ</w:t>
    </w:r>
  </w:p>
  <w:p w14:paraId="222CDF44" w14:textId="77777777" w:rsidR="00E53A0F" w:rsidRPr="00E53A0F" w:rsidRDefault="00E53A0F" w:rsidP="00E53A0F">
    <w:pPr>
      <w:pStyle w:val="Cabealho"/>
      <w:spacing w:before="240" w:after="120"/>
      <w:ind w:left="113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5754" w14:textId="77777777" w:rsidR="00665D1D" w:rsidRPr="008142FC" w:rsidRDefault="00665D1D" w:rsidP="00F5754E">
    <w:pPr>
      <w:pStyle w:val="Cabealho"/>
      <w:ind w:left="1134"/>
      <w:jc w:val="right"/>
      <w:rPr>
        <w:rFonts w:ascii="Arial" w:hAnsi="Arial" w:cs="Arial"/>
        <w:b/>
        <w:sz w:val="18"/>
        <w:szCs w:val="18"/>
      </w:rPr>
    </w:pPr>
    <w:r w:rsidRPr="008142FC">
      <w:rPr>
        <w:rFonts w:ascii="Arial" w:hAnsi="Arial" w:cs="Arial"/>
        <w:b/>
        <w:sz w:val="18"/>
        <w:szCs w:val="18"/>
      </w:rPr>
      <w:t>Modelo 4 da Instrução Normativa nº. XX/2009</w:t>
    </w:r>
  </w:p>
  <w:p w14:paraId="6D821637" w14:textId="77777777" w:rsidR="00665D1D" w:rsidRDefault="00665D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01D"/>
    <w:multiLevelType w:val="hybridMultilevel"/>
    <w:tmpl w:val="A814B9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1DED"/>
    <w:multiLevelType w:val="hybridMultilevel"/>
    <w:tmpl w:val="05C0E9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5237C"/>
    <w:multiLevelType w:val="hybridMultilevel"/>
    <w:tmpl w:val="622469D4"/>
    <w:lvl w:ilvl="0" w:tplc="40AC77E4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45B1"/>
    <w:multiLevelType w:val="hybridMultilevel"/>
    <w:tmpl w:val="C8C4A688"/>
    <w:lvl w:ilvl="0" w:tplc="816C8E8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6D0ADB"/>
    <w:multiLevelType w:val="hybridMultilevel"/>
    <w:tmpl w:val="36FCB8C2"/>
    <w:lvl w:ilvl="0" w:tplc="19E0FDD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14D6"/>
    <w:multiLevelType w:val="hybridMultilevel"/>
    <w:tmpl w:val="3064E95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C47243F"/>
    <w:multiLevelType w:val="hybridMultilevel"/>
    <w:tmpl w:val="190C2114"/>
    <w:lvl w:ilvl="0" w:tplc="7C9E3208">
      <w:start w:val="1"/>
      <w:numFmt w:val="upperRoman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EF4594D"/>
    <w:multiLevelType w:val="hybridMultilevel"/>
    <w:tmpl w:val="B90EC666"/>
    <w:lvl w:ilvl="0" w:tplc="EBCC8D22">
      <w:start w:val="1"/>
      <w:numFmt w:val="upperRoman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06E6919"/>
    <w:multiLevelType w:val="hybridMultilevel"/>
    <w:tmpl w:val="8B888450"/>
    <w:lvl w:ilvl="0" w:tplc="19E0FDDE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743B"/>
    <w:multiLevelType w:val="hybridMultilevel"/>
    <w:tmpl w:val="00AAE9BC"/>
    <w:lvl w:ilvl="0" w:tplc="9C6EAC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95256578">
    <w:abstractNumId w:val="2"/>
  </w:num>
  <w:num w:numId="2" w16cid:durableId="340814571">
    <w:abstractNumId w:val="11"/>
  </w:num>
  <w:num w:numId="3" w16cid:durableId="150755544">
    <w:abstractNumId w:val="7"/>
  </w:num>
  <w:num w:numId="4" w16cid:durableId="512499928">
    <w:abstractNumId w:val="0"/>
  </w:num>
  <w:num w:numId="5" w16cid:durableId="768040928">
    <w:abstractNumId w:val="2"/>
  </w:num>
  <w:num w:numId="6" w16cid:durableId="1649896787">
    <w:abstractNumId w:val="2"/>
  </w:num>
  <w:num w:numId="7" w16cid:durableId="1582447619">
    <w:abstractNumId w:val="2"/>
  </w:num>
  <w:num w:numId="8" w16cid:durableId="276838834">
    <w:abstractNumId w:val="2"/>
  </w:num>
  <w:num w:numId="9" w16cid:durableId="807674697">
    <w:abstractNumId w:val="2"/>
  </w:num>
  <w:num w:numId="10" w16cid:durableId="1411540216">
    <w:abstractNumId w:val="3"/>
  </w:num>
  <w:num w:numId="11" w16cid:durableId="1137988144">
    <w:abstractNumId w:val="2"/>
  </w:num>
  <w:num w:numId="12" w16cid:durableId="902912218">
    <w:abstractNumId w:val="2"/>
  </w:num>
  <w:num w:numId="13" w16cid:durableId="1897887119">
    <w:abstractNumId w:val="2"/>
  </w:num>
  <w:num w:numId="14" w16cid:durableId="1013386438">
    <w:abstractNumId w:val="2"/>
  </w:num>
  <w:num w:numId="15" w16cid:durableId="684939084">
    <w:abstractNumId w:val="2"/>
  </w:num>
  <w:num w:numId="16" w16cid:durableId="1188102771">
    <w:abstractNumId w:val="2"/>
  </w:num>
  <w:num w:numId="17" w16cid:durableId="736706558">
    <w:abstractNumId w:val="2"/>
  </w:num>
  <w:num w:numId="18" w16cid:durableId="1002390148">
    <w:abstractNumId w:val="5"/>
  </w:num>
  <w:num w:numId="19" w16cid:durableId="127825701">
    <w:abstractNumId w:val="9"/>
  </w:num>
  <w:num w:numId="20" w16cid:durableId="372315679">
    <w:abstractNumId w:val="8"/>
  </w:num>
  <w:num w:numId="21" w16cid:durableId="1388726630">
    <w:abstractNumId w:val="2"/>
  </w:num>
  <w:num w:numId="22" w16cid:durableId="540019837">
    <w:abstractNumId w:val="2"/>
  </w:num>
  <w:num w:numId="23" w16cid:durableId="1353798614">
    <w:abstractNumId w:val="2"/>
  </w:num>
  <w:num w:numId="24" w16cid:durableId="36123782">
    <w:abstractNumId w:val="2"/>
  </w:num>
  <w:num w:numId="25" w16cid:durableId="2074421995">
    <w:abstractNumId w:val="1"/>
  </w:num>
  <w:num w:numId="26" w16cid:durableId="769354175">
    <w:abstractNumId w:val="4"/>
  </w:num>
  <w:num w:numId="27" w16cid:durableId="908465448">
    <w:abstractNumId w:val="10"/>
  </w:num>
  <w:num w:numId="28" w16cid:durableId="40554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680"/>
    <w:rsid w:val="000044DB"/>
    <w:rsid w:val="000118E6"/>
    <w:rsid w:val="00016CC0"/>
    <w:rsid w:val="00021BD5"/>
    <w:rsid w:val="00021D96"/>
    <w:rsid w:val="00021E85"/>
    <w:rsid w:val="00027659"/>
    <w:rsid w:val="00032408"/>
    <w:rsid w:val="00033E63"/>
    <w:rsid w:val="00036C8C"/>
    <w:rsid w:val="0004116F"/>
    <w:rsid w:val="00043453"/>
    <w:rsid w:val="00057B96"/>
    <w:rsid w:val="00076BF1"/>
    <w:rsid w:val="000908F3"/>
    <w:rsid w:val="000968F6"/>
    <w:rsid w:val="000A315B"/>
    <w:rsid w:val="000A636A"/>
    <w:rsid w:val="000B0239"/>
    <w:rsid w:val="000B4F79"/>
    <w:rsid w:val="000B687B"/>
    <w:rsid w:val="000D52F5"/>
    <w:rsid w:val="000D5FD2"/>
    <w:rsid w:val="000E39E2"/>
    <w:rsid w:val="000E4680"/>
    <w:rsid w:val="000E7B02"/>
    <w:rsid w:val="000F106B"/>
    <w:rsid w:val="000F4B9A"/>
    <w:rsid w:val="00105D73"/>
    <w:rsid w:val="001072D7"/>
    <w:rsid w:val="00113231"/>
    <w:rsid w:val="0011473B"/>
    <w:rsid w:val="00116C66"/>
    <w:rsid w:val="00120D6B"/>
    <w:rsid w:val="001212AD"/>
    <w:rsid w:val="00132792"/>
    <w:rsid w:val="00144963"/>
    <w:rsid w:val="00146B30"/>
    <w:rsid w:val="0014763D"/>
    <w:rsid w:val="001502B0"/>
    <w:rsid w:val="0015218D"/>
    <w:rsid w:val="001539CB"/>
    <w:rsid w:val="0015466A"/>
    <w:rsid w:val="00177FC9"/>
    <w:rsid w:val="00191590"/>
    <w:rsid w:val="001A1F1B"/>
    <w:rsid w:val="001B0AE3"/>
    <w:rsid w:val="001B506C"/>
    <w:rsid w:val="001C0ABA"/>
    <w:rsid w:val="001C0E1E"/>
    <w:rsid w:val="001C1945"/>
    <w:rsid w:val="001C5DDB"/>
    <w:rsid w:val="001D43B3"/>
    <w:rsid w:val="001D4749"/>
    <w:rsid w:val="001D62A9"/>
    <w:rsid w:val="001E75B7"/>
    <w:rsid w:val="001E7A84"/>
    <w:rsid w:val="001F15E5"/>
    <w:rsid w:val="001F68E7"/>
    <w:rsid w:val="00205C9B"/>
    <w:rsid w:val="002132E4"/>
    <w:rsid w:val="00214719"/>
    <w:rsid w:val="002167CB"/>
    <w:rsid w:val="00217705"/>
    <w:rsid w:val="002276F9"/>
    <w:rsid w:val="0023261E"/>
    <w:rsid w:val="00234B3A"/>
    <w:rsid w:val="00236106"/>
    <w:rsid w:val="0024072D"/>
    <w:rsid w:val="00240C89"/>
    <w:rsid w:val="00242E91"/>
    <w:rsid w:val="00244994"/>
    <w:rsid w:val="00274A06"/>
    <w:rsid w:val="00294E3E"/>
    <w:rsid w:val="00294F74"/>
    <w:rsid w:val="002A1BEF"/>
    <w:rsid w:val="002B0C74"/>
    <w:rsid w:val="002B2C27"/>
    <w:rsid w:val="002B3486"/>
    <w:rsid w:val="002B7DBB"/>
    <w:rsid w:val="002C51FE"/>
    <w:rsid w:val="002D0510"/>
    <w:rsid w:val="002D2456"/>
    <w:rsid w:val="002E2F57"/>
    <w:rsid w:val="002E49B5"/>
    <w:rsid w:val="002F2654"/>
    <w:rsid w:val="00302617"/>
    <w:rsid w:val="00310A10"/>
    <w:rsid w:val="00315563"/>
    <w:rsid w:val="003234DF"/>
    <w:rsid w:val="00330585"/>
    <w:rsid w:val="003320DF"/>
    <w:rsid w:val="00342048"/>
    <w:rsid w:val="003441A7"/>
    <w:rsid w:val="0034560D"/>
    <w:rsid w:val="00357B77"/>
    <w:rsid w:val="00361C22"/>
    <w:rsid w:val="0037247E"/>
    <w:rsid w:val="00373732"/>
    <w:rsid w:val="00381CC7"/>
    <w:rsid w:val="00381E4C"/>
    <w:rsid w:val="003C5A41"/>
    <w:rsid w:val="003D0F73"/>
    <w:rsid w:val="003D20EC"/>
    <w:rsid w:val="003D73E1"/>
    <w:rsid w:val="003F0F3C"/>
    <w:rsid w:val="003F44D3"/>
    <w:rsid w:val="0040274A"/>
    <w:rsid w:val="00421D2A"/>
    <w:rsid w:val="0042213D"/>
    <w:rsid w:val="00425E9B"/>
    <w:rsid w:val="00427401"/>
    <w:rsid w:val="004347BE"/>
    <w:rsid w:val="00441280"/>
    <w:rsid w:val="00444C18"/>
    <w:rsid w:val="0044511A"/>
    <w:rsid w:val="00445175"/>
    <w:rsid w:val="00445842"/>
    <w:rsid w:val="00462C42"/>
    <w:rsid w:val="0046342F"/>
    <w:rsid w:val="004733D1"/>
    <w:rsid w:val="00481F08"/>
    <w:rsid w:val="0048762D"/>
    <w:rsid w:val="004915EA"/>
    <w:rsid w:val="004971AB"/>
    <w:rsid w:val="004A6A5B"/>
    <w:rsid w:val="004A74A7"/>
    <w:rsid w:val="004B2E8F"/>
    <w:rsid w:val="004C637E"/>
    <w:rsid w:val="004C6BEE"/>
    <w:rsid w:val="004D26F9"/>
    <w:rsid w:val="004D3BAE"/>
    <w:rsid w:val="004D59E5"/>
    <w:rsid w:val="004E06A4"/>
    <w:rsid w:val="004E14C3"/>
    <w:rsid w:val="004E421B"/>
    <w:rsid w:val="004E4716"/>
    <w:rsid w:val="004F7920"/>
    <w:rsid w:val="00500134"/>
    <w:rsid w:val="005108D2"/>
    <w:rsid w:val="0051742B"/>
    <w:rsid w:val="005233EE"/>
    <w:rsid w:val="00525503"/>
    <w:rsid w:val="00537BD7"/>
    <w:rsid w:val="00540A84"/>
    <w:rsid w:val="00553187"/>
    <w:rsid w:val="00556E18"/>
    <w:rsid w:val="00567D41"/>
    <w:rsid w:val="00572085"/>
    <w:rsid w:val="00580C2B"/>
    <w:rsid w:val="00581907"/>
    <w:rsid w:val="00587167"/>
    <w:rsid w:val="00592AC4"/>
    <w:rsid w:val="0059475B"/>
    <w:rsid w:val="005B4624"/>
    <w:rsid w:val="005C2365"/>
    <w:rsid w:val="005D3763"/>
    <w:rsid w:val="005D5A70"/>
    <w:rsid w:val="005D5B32"/>
    <w:rsid w:val="005E40B2"/>
    <w:rsid w:val="005F482D"/>
    <w:rsid w:val="0060487D"/>
    <w:rsid w:val="006107E2"/>
    <w:rsid w:val="00614B2C"/>
    <w:rsid w:val="0061782A"/>
    <w:rsid w:val="00622CB0"/>
    <w:rsid w:val="00640727"/>
    <w:rsid w:val="00640E67"/>
    <w:rsid w:val="00643465"/>
    <w:rsid w:val="006437D4"/>
    <w:rsid w:val="00647316"/>
    <w:rsid w:val="00665D1D"/>
    <w:rsid w:val="00672D89"/>
    <w:rsid w:val="00672DA7"/>
    <w:rsid w:val="006833D7"/>
    <w:rsid w:val="006846C1"/>
    <w:rsid w:val="00691E78"/>
    <w:rsid w:val="00697C0B"/>
    <w:rsid w:val="006A7FD1"/>
    <w:rsid w:val="006B09E7"/>
    <w:rsid w:val="006B20A3"/>
    <w:rsid w:val="006B4118"/>
    <w:rsid w:val="006B7E78"/>
    <w:rsid w:val="006C0BAB"/>
    <w:rsid w:val="006C3AF4"/>
    <w:rsid w:val="006C7003"/>
    <w:rsid w:val="006D2551"/>
    <w:rsid w:val="006E3256"/>
    <w:rsid w:val="006E3AA1"/>
    <w:rsid w:val="006F064A"/>
    <w:rsid w:val="006F2998"/>
    <w:rsid w:val="00701C0D"/>
    <w:rsid w:val="00701DAE"/>
    <w:rsid w:val="0070565E"/>
    <w:rsid w:val="0071597C"/>
    <w:rsid w:val="007167A5"/>
    <w:rsid w:val="0072035C"/>
    <w:rsid w:val="007226D0"/>
    <w:rsid w:val="0072443E"/>
    <w:rsid w:val="00730109"/>
    <w:rsid w:val="00730F76"/>
    <w:rsid w:val="0073521B"/>
    <w:rsid w:val="00743A0C"/>
    <w:rsid w:val="0074570E"/>
    <w:rsid w:val="00746887"/>
    <w:rsid w:val="007507D6"/>
    <w:rsid w:val="00760044"/>
    <w:rsid w:val="0077064B"/>
    <w:rsid w:val="00780976"/>
    <w:rsid w:val="0079232B"/>
    <w:rsid w:val="00797900"/>
    <w:rsid w:val="00797908"/>
    <w:rsid w:val="007A5C7A"/>
    <w:rsid w:val="007A7606"/>
    <w:rsid w:val="007B5BBC"/>
    <w:rsid w:val="007C1000"/>
    <w:rsid w:val="007C3F63"/>
    <w:rsid w:val="007C779A"/>
    <w:rsid w:val="007D3A4A"/>
    <w:rsid w:val="007F649A"/>
    <w:rsid w:val="008077F1"/>
    <w:rsid w:val="0081259E"/>
    <w:rsid w:val="00817B99"/>
    <w:rsid w:val="00821EDB"/>
    <w:rsid w:val="0082427E"/>
    <w:rsid w:val="00824B84"/>
    <w:rsid w:val="00824D42"/>
    <w:rsid w:val="00833E36"/>
    <w:rsid w:val="00840370"/>
    <w:rsid w:val="0084369F"/>
    <w:rsid w:val="00846652"/>
    <w:rsid w:val="00875C9D"/>
    <w:rsid w:val="00883C1A"/>
    <w:rsid w:val="00887F98"/>
    <w:rsid w:val="00893078"/>
    <w:rsid w:val="008958E4"/>
    <w:rsid w:val="008A6AD5"/>
    <w:rsid w:val="008B0A91"/>
    <w:rsid w:val="008C6EBF"/>
    <w:rsid w:val="008D073C"/>
    <w:rsid w:val="008D2DC6"/>
    <w:rsid w:val="008D3005"/>
    <w:rsid w:val="008D3A7E"/>
    <w:rsid w:val="008D5D5B"/>
    <w:rsid w:val="008E1B6A"/>
    <w:rsid w:val="008E31CC"/>
    <w:rsid w:val="008F1AAD"/>
    <w:rsid w:val="0090264D"/>
    <w:rsid w:val="0090405A"/>
    <w:rsid w:val="0090551B"/>
    <w:rsid w:val="00914E53"/>
    <w:rsid w:val="0091695A"/>
    <w:rsid w:val="009177EF"/>
    <w:rsid w:val="00926190"/>
    <w:rsid w:val="0093026F"/>
    <w:rsid w:val="00930DE4"/>
    <w:rsid w:val="00932F2C"/>
    <w:rsid w:val="00932F2F"/>
    <w:rsid w:val="00934FEC"/>
    <w:rsid w:val="009431A9"/>
    <w:rsid w:val="009463D1"/>
    <w:rsid w:val="009517E5"/>
    <w:rsid w:val="0095245E"/>
    <w:rsid w:val="0095567C"/>
    <w:rsid w:val="0096448A"/>
    <w:rsid w:val="00964AC4"/>
    <w:rsid w:val="009756B5"/>
    <w:rsid w:val="00986BC1"/>
    <w:rsid w:val="0098737B"/>
    <w:rsid w:val="00990245"/>
    <w:rsid w:val="009A4156"/>
    <w:rsid w:val="009B0A16"/>
    <w:rsid w:val="009B2F2D"/>
    <w:rsid w:val="009C3B15"/>
    <w:rsid w:val="009D00C6"/>
    <w:rsid w:val="009D12C3"/>
    <w:rsid w:val="009D5934"/>
    <w:rsid w:val="009D59AE"/>
    <w:rsid w:val="009D6B90"/>
    <w:rsid w:val="009E41E3"/>
    <w:rsid w:val="009E682C"/>
    <w:rsid w:val="009F17AD"/>
    <w:rsid w:val="00A01062"/>
    <w:rsid w:val="00A108B1"/>
    <w:rsid w:val="00A109D1"/>
    <w:rsid w:val="00A231BF"/>
    <w:rsid w:val="00A341B2"/>
    <w:rsid w:val="00A57280"/>
    <w:rsid w:val="00A57FF7"/>
    <w:rsid w:val="00A6268D"/>
    <w:rsid w:val="00A653B5"/>
    <w:rsid w:val="00A67A4F"/>
    <w:rsid w:val="00A749C7"/>
    <w:rsid w:val="00A75822"/>
    <w:rsid w:val="00A7588B"/>
    <w:rsid w:val="00A80ACD"/>
    <w:rsid w:val="00A833A8"/>
    <w:rsid w:val="00A841B2"/>
    <w:rsid w:val="00A9606E"/>
    <w:rsid w:val="00AA1416"/>
    <w:rsid w:val="00AA58F1"/>
    <w:rsid w:val="00AA7CBD"/>
    <w:rsid w:val="00AB3707"/>
    <w:rsid w:val="00AB6AC4"/>
    <w:rsid w:val="00AB7618"/>
    <w:rsid w:val="00AB7FE1"/>
    <w:rsid w:val="00AD0C39"/>
    <w:rsid w:val="00AD3D77"/>
    <w:rsid w:val="00AD550E"/>
    <w:rsid w:val="00AF63CA"/>
    <w:rsid w:val="00AF6A30"/>
    <w:rsid w:val="00B01427"/>
    <w:rsid w:val="00B0150A"/>
    <w:rsid w:val="00B019B0"/>
    <w:rsid w:val="00B07DB0"/>
    <w:rsid w:val="00B15ECC"/>
    <w:rsid w:val="00B17391"/>
    <w:rsid w:val="00B1780C"/>
    <w:rsid w:val="00B3650D"/>
    <w:rsid w:val="00B431D8"/>
    <w:rsid w:val="00B43EE1"/>
    <w:rsid w:val="00B45CD8"/>
    <w:rsid w:val="00B4604D"/>
    <w:rsid w:val="00B52FBD"/>
    <w:rsid w:val="00B53392"/>
    <w:rsid w:val="00B871B2"/>
    <w:rsid w:val="00B91C8C"/>
    <w:rsid w:val="00B9682B"/>
    <w:rsid w:val="00BA1C4F"/>
    <w:rsid w:val="00BA4ECC"/>
    <w:rsid w:val="00BA5314"/>
    <w:rsid w:val="00BB4DA1"/>
    <w:rsid w:val="00BC2E79"/>
    <w:rsid w:val="00BC4B95"/>
    <w:rsid w:val="00BD3C39"/>
    <w:rsid w:val="00BD408B"/>
    <w:rsid w:val="00BD78F3"/>
    <w:rsid w:val="00BE35C0"/>
    <w:rsid w:val="00C0207C"/>
    <w:rsid w:val="00C02A87"/>
    <w:rsid w:val="00C033C7"/>
    <w:rsid w:val="00C1297E"/>
    <w:rsid w:val="00C135C2"/>
    <w:rsid w:val="00C13743"/>
    <w:rsid w:val="00C22D7F"/>
    <w:rsid w:val="00C31B13"/>
    <w:rsid w:val="00C32380"/>
    <w:rsid w:val="00C32EEE"/>
    <w:rsid w:val="00C40FAB"/>
    <w:rsid w:val="00C4542E"/>
    <w:rsid w:val="00C50C3B"/>
    <w:rsid w:val="00C518D9"/>
    <w:rsid w:val="00C52ACF"/>
    <w:rsid w:val="00C6331C"/>
    <w:rsid w:val="00C67E51"/>
    <w:rsid w:val="00C705C3"/>
    <w:rsid w:val="00C907FE"/>
    <w:rsid w:val="00C95C4A"/>
    <w:rsid w:val="00CA0F8D"/>
    <w:rsid w:val="00CA2A31"/>
    <w:rsid w:val="00CA4C40"/>
    <w:rsid w:val="00CB2876"/>
    <w:rsid w:val="00CF1F39"/>
    <w:rsid w:val="00D01BB1"/>
    <w:rsid w:val="00D04FF3"/>
    <w:rsid w:val="00D0510A"/>
    <w:rsid w:val="00D07E05"/>
    <w:rsid w:val="00D11555"/>
    <w:rsid w:val="00D13BDD"/>
    <w:rsid w:val="00D2159B"/>
    <w:rsid w:val="00D268E0"/>
    <w:rsid w:val="00D27FE4"/>
    <w:rsid w:val="00D319EC"/>
    <w:rsid w:val="00D346F3"/>
    <w:rsid w:val="00D35C28"/>
    <w:rsid w:val="00D43877"/>
    <w:rsid w:val="00D442EE"/>
    <w:rsid w:val="00D45B76"/>
    <w:rsid w:val="00D47F51"/>
    <w:rsid w:val="00D52D26"/>
    <w:rsid w:val="00D56AAE"/>
    <w:rsid w:val="00D622F0"/>
    <w:rsid w:val="00D67B58"/>
    <w:rsid w:val="00D7583C"/>
    <w:rsid w:val="00D80D9A"/>
    <w:rsid w:val="00D86C02"/>
    <w:rsid w:val="00D91E46"/>
    <w:rsid w:val="00D97BAA"/>
    <w:rsid w:val="00DA0E1E"/>
    <w:rsid w:val="00DA43AD"/>
    <w:rsid w:val="00DB1480"/>
    <w:rsid w:val="00DB1582"/>
    <w:rsid w:val="00DB1EB8"/>
    <w:rsid w:val="00DB3008"/>
    <w:rsid w:val="00DD002A"/>
    <w:rsid w:val="00DF0B21"/>
    <w:rsid w:val="00E133A2"/>
    <w:rsid w:val="00E21388"/>
    <w:rsid w:val="00E32CCD"/>
    <w:rsid w:val="00E36C3F"/>
    <w:rsid w:val="00E37416"/>
    <w:rsid w:val="00E4169E"/>
    <w:rsid w:val="00E456BC"/>
    <w:rsid w:val="00E53A0F"/>
    <w:rsid w:val="00E72D13"/>
    <w:rsid w:val="00E7770C"/>
    <w:rsid w:val="00E86D67"/>
    <w:rsid w:val="00E96D0C"/>
    <w:rsid w:val="00E975F0"/>
    <w:rsid w:val="00E97A30"/>
    <w:rsid w:val="00EA1F84"/>
    <w:rsid w:val="00EA5823"/>
    <w:rsid w:val="00EA6EE8"/>
    <w:rsid w:val="00EC01D8"/>
    <w:rsid w:val="00EC01DA"/>
    <w:rsid w:val="00EC09CC"/>
    <w:rsid w:val="00EC5F9D"/>
    <w:rsid w:val="00EC7515"/>
    <w:rsid w:val="00EE61C7"/>
    <w:rsid w:val="00EE6D1F"/>
    <w:rsid w:val="00F02F5C"/>
    <w:rsid w:val="00F05003"/>
    <w:rsid w:val="00F0561E"/>
    <w:rsid w:val="00F14505"/>
    <w:rsid w:val="00F15DEF"/>
    <w:rsid w:val="00F16D99"/>
    <w:rsid w:val="00F21E53"/>
    <w:rsid w:val="00F40F9A"/>
    <w:rsid w:val="00F44232"/>
    <w:rsid w:val="00F46328"/>
    <w:rsid w:val="00F47CF9"/>
    <w:rsid w:val="00F51FEE"/>
    <w:rsid w:val="00F527AE"/>
    <w:rsid w:val="00F527F4"/>
    <w:rsid w:val="00F560BB"/>
    <w:rsid w:val="00F5754E"/>
    <w:rsid w:val="00F61950"/>
    <w:rsid w:val="00F67EFF"/>
    <w:rsid w:val="00F714BD"/>
    <w:rsid w:val="00F746A9"/>
    <w:rsid w:val="00F75377"/>
    <w:rsid w:val="00F77A24"/>
    <w:rsid w:val="00F82B40"/>
    <w:rsid w:val="00F92E1B"/>
    <w:rsid w:val="00F941B5"/>
    <w:rsid w:val="00F9457F"/>
    <w:rsid w:val="00F95BEF"/>
    <w:rsid w:val="00FA29E0"/>
    <w:rsid w:val="00FA3A32"/>
    <w:rsid w:val="00FA3ED8"/>
    <w:rsid w:val="00FB2F55"/>
    <w:rsid w:val="00FC1038"/>
    <w:rsid w:val="00FC37E2"/>
    <w:rsid w:val="00FD2F80"/>
    <w:rsid w:val="00FD31C7"/>
    <w:rsid w:val="00FD55C8"/>
    <w:rsid w:val="00FE46AB"/>
    <w:rsid w:val="00FE6897"/>
    <w:rsid w:val="00FF09EA"/>
    <w:rsid w:val="00FF14A4"/>
    <w:rsid w:val="00FF496A"/>
    <w:rsid w:val="00FF55FD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981E4"/>
  <w15:chartTrackingRefBased/>
  <w15:docId w15:val="{D3E878F0-AA1A-4CF8-8A77-383152AD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8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4680"/>
    <w:pPr>
      <w:keepNext/>
      <w:jc w:val="center"/>
      <w:outlineLvl w:val="0"/>
    </w:pPr>
    <w:rPr>
      <w:smallCap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E4680"/>
    <w:rPr>
      <w:rFonts w:ascii="Times New Roman" w:eastAsia="Times New Roman" w:hAnsi="Times New Roman" w:cs="Times New Roman"/>
      <w:smallCaps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E4680"/>
  </w:style>
  <w:style w:type="paragraph" w:customStyle="1" w:styleId="Ementa">
    <w:name w:val="Ementa"/>
    <w:basedOn w:val="Normal"/>
    <w:rsid w:val="000E4680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rsid w:val="000E4680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Normal"/>
    <w:rsid w:val="000E4680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0E4680"/>
    <w:pPr>
      <w:ind w:firstLine="720"/>
      <w:jc w:val="both"/>
    </w:pPr>
    <w:rPr>
      <w:color w:val="FF0000"/>
    </w:rPr>
  </w:style>
  <w:style w:type="character" w:customStyle="1" w:styleId="Recuodecorpodetexto3Char">
    <w:name w:val="Recuo de corpo de texto 3 Char"/>
    <w:link w:val="Recuodecorpodetexto3"/>
    <w:rsid w:val="000E4680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0E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0E46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2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32E4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4B84"/>
    <w:pPr>
      <w:spacing w:line="320" w:lineRule="atLeast"/>
      <w:ind w:left="720"/>
      <w:contextualSpacing/>
      <w:jc w:val="both"/>
    </w:pPr>
    <w:rPr>
      <w:rFonts w:ascii="Arial" w:hAnsi="Arial"/>
    </w:rPr>
  </w:style>
  <w:style w:type="paragraph" w:styleId="NormalWeb">
    <w:name w:val="Normal (Web)"/>
    <w:basedOn w:val="Normal"/>
    <w:rsid w:val="001D43B3"/>
    <w:pPr>
      <w:spacing w:before="100" w:beforeAutospacing="1" w:after="100" w:afterAutospacing="1"/>
    </w:pPr>
  </w:style>
  <w:style w:type="paragraph" w:customStyle="1" w:styleId="Default">
    <w:name w:val="Default"/>
    <w:rsid w:val="001502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8A6A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AD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A6AD5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AD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6AD5"/>
    <w:rPr>
      <w:rFonts w:ascii="Times New Roman" w:eastAsia="Times New Roman" w:hAnsi="Times New Roman"/>
      <w:b/>
      <w:bCs/>
    </w:rPr>
  </w:style>
  <w:style w:type="paragraph" w:styleId="Textodenotaderodap">
    <w:name w:val="footnote text"/>
    <w:basedOn w:val="Normal"/>
    <w:link w:val="TextodenotaderodapChar"/>
    <w:unhideWhenUsed/>
    <w:rsid w:val="00B15EC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B15EC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B15ECC"/>
    <w:rPr>
      <w:vertAlign w:val="superscript"/>
    </w:rPr>
  </w:style>
  <w:style w:type="character" w:styleId="Hyperlink">
    <w:name w:val="Hyperlink"/>
    <w:rsid w:val="00B15ECC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021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23-de-29-de-julho-de-2010/1381/area/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09-de-19-de-novembro-de-2015/279728/area/10" TargetMode="External"/><Relationship Id="rId2" Type="http://schemas.openxmlformats.org/officeDocument/2006/relationships/hyperlink" Target="https://www1.tce.pr.gov.br/multimidia/2014/3/pdf/00255861.pdf" TargetMode="External"/><Relationship Id="rId1" Type="http://schemas.openxmlformats.org/officeDocument/2006/relationships/hyperlink" Target="http://www1.tce.pr.gov.br/multimidia/2014/3/pdf/00255875.pdf" TargetMode="External"/><Relationship Id="rId5" Type="http://schemas.openxmlformats.org/officeDocument/2006/relationships/hyperlink" Target="http://www1.tce.pr.gov.br/conteudo/resolucao-n-23-de-29-de-julho-de-2010/1381/area/10" TargetMode="External"/><Relationship Id="rId4" Type="http://schemas.openxmlformats.org/officeDocument/2006/relationships/hyperlink" Target="http://www1.tce.pr.gov.br/conteudo/instrucao-normativa-n-122-de-27-de-outubro-de-2016/29312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AD90-D040-4DD0-9188-0D35F39A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880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Gumercindo Andrade de Souza</dc:creator>
  <cp:keywords/>
  <cp:lastModifiedBy>Yarusya</cp:lastModifiedBy>
  <cp:revision>16</cp:revision>
  <cp:lastPrinted>2014-02-18T13:41:00Z</cp:lastPrinted>
  <dcterms:created xsi:type="dcterms:W3CDTF">2022-06-22T21:13:00Z</dcterms:created>
  <dcterms:modified xsi:type="dcterms:W3CDTF">2022-06-29T22:26:00Z</dcterms:modified>
</cp:coreProperties>
</file>