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BDB3" w14:textId="334384AD" w:rsidR="00CC0B4C" w:rsidRDefault="00CC0B4C" w:rsidP="00590546">
      <w:pPr>
        <w:spacing w:before="240"/>
        <w:jc w:val="center"/>
        <w:rPr>
          <w:rFonts w:ascii="Arial" w:hAnsi="Arial" w:cs="Arial"/>
          <w:b/>
          <w:sz w:val="28"/>
          <w:szCs w:val="28"/>
        </w:rPr>
      </w:pPr>
      <w:r>
        <w:rPr>
          <w:rFonts w:ascii="Arial" w:hAnsi="Arial" w:cs="Arial"/>
          <w:b/>
          <w:sz w:val="28"/>
          <w:szCs w:val="28"/>
        </w:rPr>
        <w:t>INSTRUÇÃO NORMATIVA</w:t>
      </w:r>
      <w:r w:rsidR="008C77CB">
        <w:rPr>
          <w:rFonts w:ascii="Arial" w:hAnsi="Arial" w:cs="Arial"/>
          <w:b/>
          <w:sz w:val="28"/>
          <w:szCs w:val="28"/>
        </w:rPr>
        <w:t xml:space="preserve"> Nº 71/2012</w:t>
      </w:r>
      <w:r w:rsidR="008569E5">
        <w:rPr>
          <w:rStyle w:val="Refdenotaderodap"/>
          <w:rFonts w:ascii="Arial" w:hAnsi="Arial" w:cs="Arial"/>
          <w:b/>
          <w:sz w:val="28"/>
          <w:szCs w:val="28"/>
        </w:rPr>
        <w:footnoteReference w:id="1"/>
      </w:r>
    </w:p>
    <w:p w14:paraId="79718955" w14:textId="77777777" w:rsidR="00590546" w:rsidRPr="001B2873" w:rsidRDefault="00590546" w:rsidP="00590546">
      <w:pPr>
        <w:pStyle w:val="Texto"/>
        <w:spacing w:before="0" w:after="240"/>
        <w:ind w:firstLine="0"/>
        <w:jc w:val="center"/>
        <w:rPr>
          <w:rFonts w:cs="Arial"/>
          <w:b/>
          <w:bCs/>
          <w:sz w:val="26"/>
          <w:szCs w:val="26"/>
        </w:rPr>
      </w:pPr>
      <w:r w:rsidRPr="001B2873">
        <w:rPr>
          <w:rFonts w:cs="Arial"/>
          <w:b/>
          <w:color w:val="FF0000"/>
          <w:sz w:val="26"/>
          <w:szCs w:val="26"/>
        </w:rPr>
        <w:t>Revogada</w:t>
      </w:r>
      <w:r w:rsidRPr="001B2873">
        <w:rPr>
          <w:rFonts w:cs="Arial"/>
          <w:b/>
          <w:sz w:val="26"/>
          <w:szCs w:val="26"/>
        </w:rPr>
        <w:t xml:space="preserve"> por: </w:t>
      </w:r>
      <w:hyperlink r:id="rId8" w:history="1">
        <w:r w:rsidRPr="001B2873">
          <w:rPr>
            <w:rStyle w:val="Hyperlink"/>
            <w:rFonts w:cs="Arial"/>
            <w:sz w:val="26"/>
            <w:szCs w:val="26"/>
          </w:rPr>
          <w:t>Instrução Normativa n. 118, 14 de julho de 2016</w:t>
        </w:r>
      </w:hyperlink>
      <w:r w:rsidRPr="001B2873">
        <w:rPr>
          <w:rFonts w:cs="Arial"/>
          <w:b/>
          <w:bCs/>
          <w:sz w:val="26"/>
          <w:szCs w:val="26"/>
        </w:rPr>
        <w:t>.</w:t>
      </w:r>
    </w:p>
    <w:p w14:paraId="79A16C57" w14:textId="77777777" w:rsidR="00CC0B4C" w:rsidRPr="00590546" w:rsidRDefault="00CC0B4C" w:rsidP="001A5C76">
      <w:pPr>
        <w:spacing w:before="360" w:after="360"/>
        <w:ind w:left="4536"/>
        <w:jc w:val="both"/>
        <w:rPr>
          <w:rFonts w:ascii="Arial" w:hAnsi="Arial" w:cs="Arial"/>
          <w:i/>
          <w:strike/>
          <w:sz w:val="22"/>
          <w:szCs w:val="22"/>
        </w:rPr>
      </w:pPr>
      <w:r w:rsidRPr="00590546">
        <w:rPr>
          <w:rFonts w:ascii="Arial" w:hAnsi="Arial" w:cs="Arial"/>
          <w:i/>
          <w:strike/>
          <w:sz w:val="22"/>
          <w:szCs w:val="22"/>
        </w:rPr>
        <w:t>Dispõe sobre envio e acesso a informações e documentos necessários à apreciação e registro, pelo Tribunal de Contas do Estado do Paraná, dos atos de admissão de pessoal.</w:t>
      </w:r>
    </w:p>
    <w:p w14:paraId="119EE5E1" w14:textId="681120B0" w:rsidR="00CC0B4C" w:rsidRPr="00590546" w:rsidRDefault="00CC0B4C" w:rsidP="002636DC">
      <w:pPr>
        <w:spacing w:before="120"/>
        <w:ind w:firstLine="1134"/>
        <w:jc w:val="both"/>
        <w:rPr>
          <w:rFonts w:ascii="Arial" w:hAnsi="Arial" w:cs="Arial"/>
          <w:strike/>
          <w:sz w:val="24"/>
          <w:szCs w:val="24"/>
        </w:rPr>
      </w:pPr>
      <w:r w:rsidRPr="00590546">
        <w:rPr>
          <w:rFonts w:ascii="Arial" w:hAnsi="Arial" w:cs="Arial"/>
          <w:bCs/>
          <w:strike/>
          <w:sz w:val="24"/>
          <w:szCs w:val="24"/>
        </w:rPr>
        <w:t>O</w:t>
      </w:r>
      <w:r w:rsidRPr="00590546">
        <w:rPr>
          <w:rFonts w:ascii="Arial" w:hAnsi="Arial" w:cs="Arial"/>
          <w:b/>
          <w:strike/>
          <w:sz w:val="24"/>
          <w:szCs w:val="24"/>
        </w:rPr>
        <w:t xml:space="preserve"> TRIBUNAL DE CONTAS DO ESTADO DO PARANÁ, </w:t>
      </w:r>
      <w:r w:rsidRPr="00590546">
        <w:rPr>
          <w:rFonts w:ascii="Arial" w:hAnsi="Arial" w:cs="Arial"/>
          <w:strike/>
          <w:sz w:val="24"/>
          <w:szCs w:val="24"/>
        </w:rPr>
        <w:t xml:space="preserve">no uso de suas atribuições previstas no art. 75, inciso III da Constituição Estadual, no art. 2º da Lei Complementar nº 113/2005, e com fundamento na </w:t>
      </w:r>
      <w:hyperlink r:id="rId9" w:history="1">
        <w:r w:rsidRPr="005F2608">
          <w:rPr>
            <w:rStyle w:val="Hyperlink"/>
            <w:rFonts w:cs="Arial"/>
            <w:strike/>
            <w:sz w:val="24"/>
            <w:szCs w:val="24"/>
          </w:rPr>
          <w:t>Resolução nº 19/2009</w:t>
        </w:r>
      </w:hyperlink>
      <w:r w:rsidRPr="00590546">
        <w:rPr>
          <w:rFonts w:ascii="Arial" w:hAnsi="Arial" w:cs="Arial"/>
          <w:strike/>
          <w:sz w:val="24"/>
          <w:szCs w:val="24"/>
        </w:rPr>
        <w:t>, publicada nos Atos Oficiais do Tribunal de Contas nº 227, de 27 de novembro de 2009,</w:t>
      </w:r>
    </w:p>
    <w:p w14:paraId="613EBDC7" w14:textId="77777777" w:rsidR="00CC0B4C" w:rsidRPr="00590546" w:rsidRDefault="00CC0B4C" w:rsidP="001A5C76">
      <w:pPr>
        <w:spacing w:before="240" w:after="240"/>
        <w:ind w:firstLine="1134"/>
        <w:jc w:val="both"/>
        <w:rPr>
          <w:rFonts w:ascii="Arial" w:hAnsi="Arial" w:cs="Arial"/>
          <w:b/>
          <w:strike/>
          <w:sz w:val="24"/>
          <w:szCs w:val="24"/>
        </w:rPr>
      </w:pPr>
      <w:r w:rsidRPr="00590546">
        <w:rPr>
          <w:rFonts w:ascii="Arial" w:hAnsi="Arial" w:cs="Arial"/>
          <w:b/>
          <w:strike/>
          <w:sz w:val="24"/>
          <w:szCs w:val="24"/>
        </w:rPr>
        <w:t>RESOLVE:</w:t>
      </w:r>
    </w:p>
    <w:p w14:paraId="7EE59F83" w14:textId="77777777" w:rsidR="00CC0B4C" w:rsidRPr="00590546" w:rsidRDefault="00CC0B4C" w:rsidP="00C7199A">
      <w:pPr>
        <w:spacing w:before="240"/>
        <w:ind w:right="-143"/>
        <w:jc w:val="center"/>
        <w:rPr>
          <w:rFonts w:ascii="Arial" w:hAnsi="Arial" w:cs="Arial"/>
          <w:b/>
          <w:strike/>
          <w:sz w:val="24"/>
          <w:szCs w:val="24"/>
        </w:rPr>
      </w:pPr>
      <w:r w:rsidRPr="00590546">
        <w:rPr>
          <w:rFonts w:ascii="Arial" w:hAnsi="Arial" w:cs="Arial"/>
          <w:b/>
          <w:strike/>
          <w:sz w:val="24"/>
          <w:szCs w:val="24"/>
        </w:rPr>
        <w:t>CAPÍTULO I</w:t>
      </w:r>
    </w:p>
    <w:p w14:paraId="4A254ED6" w14:textId="77777777" w:rsidR="00CC0B4C" w:rsidRPr="00590546" w:rsidRDefault="00CC0B4C" w:rsidP="00C7199A">
      <w:pPr>
        <w:spacing w:after="240"/>
        <w:jc w:val="center"/>
        <w:rPr>
          <w:rFonts w:ascii="Arial" w:hAnsi="Arial" w:cs="Arial"/>
          <w:b/>
          <w:strike/>
          <w:sz w:val="24"/>
          <w:szCs w:val="24"/>
        </w:rPr>
      </w:pPr>
      <w:r w:rsidRPr="00590546">
        <w:rPr>
          <w:rFonts w:ascii="Arial" w:hAnsi="Arial" w:cs="Arial"/>
          <w:b/>
          <w:strike/>
          <w:sz w:val="24"/>
          <w:szCs w:val="24"/>
        </w:rPr>
        <w:t>DA APLICABILIDADE</w:t>
      </w:r>
    </w:p>
    <w:p w14:paraId="1C7E1D0A"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1º </w:t>
      </w:r>
      <w:r w:rsidRPr="00590546">
        <w:rPr>
          <w:rFonts w:ascii="Arial" w:hAnsi="Arial" w:cs="Arial"/>
          <w:strike/>
          <w:sz w:val="24"/>
          <w:szCs w:val="24"/>
        </w:rPr>
        <w:t>As normas desta Instrução aplicam-se aos órgãos e entidades da Administração Pública Direta e Indireta municipal e estadual, incluídas as secretarias de Estado, as autarquias, fundações e sociedades instituídas e mantidas pelo Poder Público, os fundos especiais, os órgãos de regime especial, os serviços sociais autônomos, as empresas públicas e as sociedades de economia mista que tenham o Poder Público como acionista ou controlador, os consórcios intermunicipais, o Poder Legislativo (estadual e municipais), o Tribunal de Contas, o Tribunal de Justiça e o Ministério Público.</w:t>
      </w:r>
    </w:p>
    <w:p w14:paraId="2D2CD3F0" w14:textId="7493D826"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2º </w:t>
      </w:r>
      <w:r w:rsidRPr="00590546">
        <w:rPr>
          <w:rFonts w:ascii="Arial" w:hAnsi="Arial" w:cs="Arial"/>
          <w:strike/>
          <w:sz w:val="24"/>
          <w:szCs w:val="24"/>
        </w:rPr>
        <w:t xml:space="preserve">Os processos de admissão de pessoal deverão ser encaminhados a este Tribunal nos termos definidos pela </w:t>
      </w:r>
      <w:hyperlink r:id="rId10" w:history="1">
        <w:r w:rsidRPr="00590546">
          <w:rPr>
            <w:rStyle w:val="Hyperlink"/>
            <w:rFonts w:cs="Arial"/>
            <w:strike/>
            <w:sz w:val="24"/>
            <w:szCs w:val="24"/>
          </w:rPr>
          <w:t>Instrução Normativa nº 62/2011</w:t>
        </w:r>
      </w:hyperlink>
      <w:r w:rsidRPr="00590546">
        <w:rPr>
          <w:rFonts w:ascii="Arial" w:hAnsi="Arial" w:cs="Arial"/>
          <w:strike/>
          <w:sz w:val="24"/>
          <w:szCs w:val="24"/>
        </w:rPr>
        <w:t xml:space="preserve">, que trata do cronograma de implantação do peticionamento eletrônico, e pela </w:t>
      </w:r>
      <w:hyperlink r:id="rId11" w:history="1">
        <w:r w:rsidRPr="00590546">
          <w:rPr>
            <w:rStyle w:val="Hyperlink"/>
            <w:rFonts w:cs="Arial"/>
            <w:strike/>
            <w:sz w:val="24"/>
            <w:szCs w:val="24"/>
          </w:rPr>
          <w:t>Instrução de Serviço nº 27/11</w:t>
        </w:r>
      </w:hyperlink>
      <w:r w:rsidRPr="00590546">
        <w:rPr>
          <w:rFonts w:ascii="Arial" w:hAnsi="Arial" w:cs="Arial"/>
          <w:strike/>
          <w:sz w:val="24"/>
          <w:szCs w:val="24"/>
        </w:rPr>
        <w:t>, da Presidência deste Tribunal, que dispõe sobre as mídias, o tamanho e formatos dos documentos.</w:t>
      </w:r>
    </w:p>
    <w:p w14:paraId="2BCB66B8"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Cs/>
          <w:strike/>
          <w:sz w:val="24"/>
          <w:szCs w:val="24"/>
        </w:rPr>
        <w:lastRenderedPageBreak/>
        <w:t xml:space="preserve">Parágrafo único. </w:t>
      </w:r>
      <w:r w:rsidRPr="00590546">
        <w:rPr>
          <w:rFonts w:ascii="Arial" w:hAnsi="Arial" w:cs="Arial"/>
          <w:strike/>
          <w:sz w:val="24"/>
          <w:szCs w:val="24"/>
        </w:rPr>
        <w:t>As instruções e procedimentos para o peticionamento em meio eletrônico estão disponíveis no site deste Tribunal (www.tce.pr.gov.br), no Portal e-Contas Paraná.</w:t>
      </w:r>
    </w:p>
    <w:p w14:paraId="1EE268A1" w14:textId="77777777" w:rsidR="00CC0B4C" w:rsidRPr="00590546" w:rsidRDefault="00CC0B4C" w:rsidP="00C42484">
      <w:pPr>
        <w:spacing w:before="240"/>
        <w:jc w:val="center"/>
        <w:rPr>
          <w:rFonts w:ascii="Arial" w:hAnsi="Arial" w:cs="Arial"/>
          <w:b/>
          <w:strike/>
          <w:sz w:val="24"/>
          <w:szCs w:val="24"/>
        </w:rPr>
      </w:pPr>
      <w:r w:rsidRPr="00590546">
        <w:rPr>
          <w:rFonts w:ascii="Arial" w:hAnsi="Arial" w:cs="Arial"/>
          <w:b/>
          <w:strike/>
          <w:sz w:val="24"/>
          <w:szCs w:val="24"/>
        </w:rPr>
        <w:t>CAPÍTULO II</w:t>
      </w:r>
    </w:p>
    <w:p w14:paraId="6ED4ACE5" w14:textId="77777777" w:rsidR="00CC0B4C" w:rsidRPr="00590546" w:rsidRDefault="00CC0B4C" w:rsidP="00237ED0">
      <w:pPr>
        <w:spacing w:after="120"/>
        <w:jc w:val="center"/>
        <w:rPr>
          <w:rFonts w:ascii="Arial" w:hAnsi="Arial" w:cs="Arial"/>
          <w:b/>
          <w:strike/>
          <w:sz w:val="24"/>
          <w:szCs w:val="24"/>
        </w:rPr>
      </w:pPr>
      <w:r w:rsidRPr="00590546">
        <w:rPr>
          <w:rFonts w:ascii="Arial" w:hAnsi="Arial" w:cs="Arial"/>
          <w:b/>
          <w:strike/>
          <w:sz w:val="24"/>
          <w:szCs w:val="24"/>
        </w:rPr>
        <w:t>DOS PRAZOS</w:t>
      </w:r>
    </w:p>
    <w:p w14:paraId="5C5AD819"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3º </w:t>
      </w:r>
      <w:r w:rsidRPr="00590546">
        <w:rPr>
          <w:rFonts w:ascii="Arial" w:hAnsi="Arial" w:cs="Arial"/>
          <w:strike/>
          <w:sz w:val="24"/>
          <w:szCs w:val="24"/>
        </w:rPr>
        <w:t xml:space="preserve">Os atos de admissão de pessoal serão encaminhados incluindo somente um edital de abertura de concurso público/teste seletivo por processo, com indicação do número do edital, no prazo de </w:t>
      </w:r>
      <w:r w:rsidR="00F43C3C" w:rsidRPr="00590546">
        <w:rPr>
          <w:rFonts w:ascii="Arial" w:hAnsi="Arial" w:cs="Arial"/>
          <w:strike/>
          <w:sz w:val="24"/>
          <w:szCs w:val="24"/>
        </w:rPr>
        <w:t xml:space="preserve">até </w:t>
      </w:r>
      <w:r w:rsidRPr="00590546">
        <w:rPr>
          <w:rFonts w:ascii="Arial" w:hAnsi="Arial" w:cs="Arial"/>
          <w:strike/>
          <w:sz w:val="24"/>
          <w:szCs w:val="24"/>
        </w:rPr>
        <w:t>60 (sessenta) dias, a contar da data de admissão, tanto para órgãos e entidades estaduais quanto para órgão e entidades municipais.</w:t>
      </w:r>
    </w:p>
    <w:p w14:paraId="2309059E" w14:textId="77777777" w:rsidR="00CC0B4C" w:rsidRPr="00590546" w:rsidRDefault="00CC0B4C" w:rsidP="00C42484">
      <w:pPr>
        <w:spacing w:before="240"/>
        <w:jc w:val="center"/>
        <w:rPr>
          <w:rFonts w:ascii="Arial" w:hAnsi="Arial" w:cs="Arial"/>
          <w:b/>
          <w:strike/>
          <w:sz w:val="24"/>
          <w:szCs w:val="24"/>
        </w:rPr>
      </w:pPr>
      <w:r w:rsidRPr="00590546">
        <w:rPr>
          <w:rFonts w:ascii="Arial" w:hAnsi="Arial" w:cs="Arial"/>
          <w:b/>
          <w:strike/>
          <w:sz w:val="24"/>
          <w:szCs w:val="24"/>
        </w:rPr>
        <w:t>CAPÍTULO III</w:t>
      </w:r>
    </w:p>
    <w:p w14:paraId="2C29376C" w14:textId="77777777" w:rsidR="00CC0B4C" w:rsidRPr="00590546" w:rsidRDefault="00CC0B4C" w:rsidP="00C42484">
      <w:pPr>
        <w:spacing w:after="240"/>
        <w:jc w:val="center"/>
        <w:rPr>
          <w:rFonts w:ascii="Arial" w:hAnsi="Arial" w:cs="Arial"/>
          <w:b/>
          <w:strike/>
          <w:sz w:val="24"/>
          <w:szCs w:val="24"/>
        </w:rPr>
      </w:pPr>
      <w:r w:rsidRPr="00590546">
        <w:rPr>
          <w:rFonts w:ascii="Arial" w:hAnsi="Arial" w:cs="Arial"/>
          <w:b/>
          <w:strike/>
          <w:sz w:val="24"/>
          <w:szCs w:val="24"/>
        </w:rPr>
        <w:t>DA COMPOSIÇÃO DOS PROCESSOS</w:t>
      </w:r>
    </w:p>
    <w:p w14:paraId="6279B1A8" w14:textId="77777777" w:rsidR="00CC0B4C" w:rsidRPr="00590546" w:rsidRDefault="00CC0B4C" w:rsidP="00C42484">
      <w:pPr>
        <w:spacing w:before="240"/>
        <w:jc w:val="center"/>
        <w:rPr>
          <w:rFonts w:ascii="Arial" w:hAnsi="Arial" w:cs="Arial"/>
          <w:b/>
          <w:strike/>
          <w:sz w:val="24"/>
          <w:szCs w:val="24"/>
        </w:rPr>
      </w:pPr>
      <w:r w:rsidRPr="00590546">
        <w:rPr>
          <w:rFonts w:ascii="Arial" w:hAnsi="Arial" w:cs="Arial"/>
          <w:b/>
          <w:strike/>
          <w:sz w:val="24"/>
          <w:szCs w:val="24"/>
        </w:rPr>
        <w:t>Seção I</w:t>
      </w:r>
    </w:p>
    <w:p w14:paraId="71A163FA" w14:textId="77777777" w:rsidR="00CC0B4C" w:rsidRPr="00590546" w:rsidRDefault="00CC0B4C" w:rsidP="00C42484">
      <w:pPr>
        <w:spacing w:after="240"/>
        <w:jc w:val="center"/>
        <w:rPr>
          <w:rFonts w:ascii="Arial" w:hAnsi="Arial" w:cs="Arial"/>
          <w:b/>
          <w:strike/>
          <w:sz w:val="24"/>
          <w:szCs w:val="24"/>
        </w:rPr>
      </w:pPr>
      <w:r w:rsidRPr="00590546">
        <w:rPr>
          <w:rFonts w:ascii="Arial" w:hAnsi="Arial" w:cs="Arial"/>
          <w:b/>
          <w:strike/>
          <w:sz w:val="24"/>
          <w:szCs w:val="24"/>
        </w:rPr>
        <w:t>Das admissões de pessoal estaduais</w:t>
      </w:r>
    </w:p>
    <w:p w14:paraId="33EEF888"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4º </w:t>
      </w:r>
      <w:r w:rsidRPr="00590546">
        <w:rPr>
          <w:rFonts w:ascii="Arial" w:hAnsi="Arial" w:cs="Arial"/>
          <w:strike/>
          <w:sz w:val="24"/>
          <w:szCs w:val="24"/>
        </w:rPr>
        <w:t>O processo de admissão de pessoal estadual para cargo efetivo (estatutário) ou emprego público na modalidade de concurso público conterá:</w:t>
      </w:r>
    </w:p>
    <w:p w14:paraId="71C1526B"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relação de admitidos, na forma do Anexo II;</w:t>
      </w:r>
    </w:p>
    <w:p w14:paraId="2083CAFC"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cópia da lei de criação do quadro de pessoal e de outras leis específicas do ente que regulamentem a realização de concurso público, ou indicação de endereço para acesso por meio eletrônico, informando o número da lei; </w:t>
      </w:r>
    </w:p>
    <w:p w14:paraId="7B0EDF9D"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justificativa para abertura do concurso público e autorização do Chefe do Poder competente; </w:t>
      </w:r>
    </w:p>
    <w:p w14:paraId="04A5817A"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demonstrativo da quantidade total de cargos ou empregos, com indicação dos ocupados e das vagas que se pretende preencher com o concurso; </w:t>
      </w:r>
    </w:p>
    <w:p w14:paraId="5C64C71D"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em caso de execução indireta do certame, apresentar a justificativa para a contratação da empresa ou instituição encarregada da realização, observando os quesitos estabelecidos no Anexo I;</w:t>
      </w:r>
    </w:p>
    <w:p w14:paraId="21377A4E"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edital de abertura do certame, o qual deverá conter, no mínimo, o seguinte:</w:t>
      </w:r>
    </w:p>
    <w:p w14:paraId="685BC2D9" w14:textId="77777777" w:rsidR="00CC0B4C" w:rsidRPr="00590546"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identificação do cargo ou emprego público, suas atribuições, qualificação profissional exigida e valor total dos vencimentos; </w:t>
      </w:r>
    </w:p>
    <w:p w14:paraId="234EE7BC" w14:textId="77777777" w:rsidR="00CC0B4C" w:rsidRPr="00590546"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 quantidade de vagas ofertadas e a previsão de reserva de vagas para pessoas com deficiência física e outras situações previstas na legislação local;</w:t>
      </w:r>
    </w:p>
    <w:p w14:paraId="251CD62A" w14:textId="77777777" w:rsidR="00CC0B4C" w:rsidRPr="00590546"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o valor da taxa de inscrição e a forma de pagamento;</w:t>
      </w:r>
    </w:p>
    <w:p w14:paraId="5E50CBF1" w14:textId="77777777" w:rsidR="00CC0B4C" w:rsidRPr="00590546"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os locais e os procedimentos de inscrição, estipulando prazo razoável para sua realização e sua forma de confirmação;</w:t>
      </w:r>
    </w:p>
    <w:p w14:paraId="5CACCFB7" w14:textId="77777777" w:rsidR="00CC0B4C" w:rsidRPr="00590546"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o conteúdo programático de cada prova e as datas em que serão aplicadas; </w:t>
      </w:r>
    </w:p>
    <w:p w14:paraId="6CA98049" w14:textId="77777777" w:rsidR="00CC0B4C" w:rsidRPr="00590546"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lastRenderedPageBreak/>
        <w:t>a composição da nota de cada prova na formação da nota final do candidato, incluindo os critérios de desempate;</w:t>
      </w:r>
    </w:p>
    <w:p w14:paraId="3DAB646F" w14:textId="77777777" w:rsidR="00CC0B4C" w:rsidRPr="00590546" w:rsidRDefault="00CC0B4C" w:rsidP="001A5C76">
      <w:pPr>
        <w:pStyle w:val="PargrafodaLista"/>
        <w:numPr>
          <w:ilvl w:val="0"/>
          <w:numId w:val="2"/>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forma, o prazo e demais requisitos para apresentação dos recursos e como os candidatos terão ciência dos resultados do julgamento; </w:t>
      </w:r>
    </w:p>
    <w:p w14:paraId="7338D029" w14:textId="77777777" w:rsidR="00CC0B4C" w:rsidRPr="00590546" w:rsidRDefault="00CC0B4C" w:rsidP="001A5C76">
      <w:pPr>
        <w:pStyle w:val="PargrafodaLista"/>
        <w:numPr>
          <w:ilvl w:val="0"/>
          <w:numId w:val="2"/>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indicação do prazo de validade do certame e de eventual possibilidade de prorrogação; </w:t>
      </w:r>
    </w:p>
    <w:p w14:paraId="6596ACED" w14:textId="77777777" w:rsidR="00CC0B4C" w:rsidRPr="00590546" w:rsidRDefault="00CC0B4C" w:rsidP="001A5C76">
      <w:pPr>
        <w:pStyle w:val="PargrafodaLista"/>
        <w:numPr>
          <w:ilvl w:val="0"/>
          <w:numId w:val="2"/>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comprovação de efetiva publicidade do edital em veículo de comunicação eficiente, de grande circulação na região, bem como no sítio oficial da entidade na rede mundial de computadores (§ 2º do artigo 8º da Lei Federal nº 12.527/2011);</w:t>
      </w:r>
    </w:p>
    <w:p w14:paraId="60750000"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publicação do ato designando a Comissão de Concurso Público e indicação da qualificação profissional de seus membros; </w:t>
      </w:r>
    </w:p>
    <w:p w14:paraId="038DDC2A"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declaração de que os responsáveis pela condução administrativa do certame e pela elaboração/correção das provas (Comissão de Concurso e Banca Examinadora) não são cônjuge, companheiro ou companheira, e parentes consanguíneos ou afins até o terceiro grau, dos candidatos inscritos;</w:t>
      </w:r>
    </w:p>
    <w:p w14:paraId="7443FAC4"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edital de homologação das inscrições (havendo alguma impugnação, demonstrá-la), acompanhado da publicação; </w:t>
      </w:r>
    </w:p>
    <w:p w14:paraId="6EF8244A"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edital do resultado final do concurso público e sua homologação (havendo empate, demonstrar os critérios de desempate utilizados, constantes no edital do certame), acompanhado de publicação;</w:t>
      </w:r>
    </w:p>
    <w:p w14:paraId="40952B16"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atos de nomeação dos candidatos, acompanhados das respectivas publicações, em caso de cargo público; </w:t>
      </w:r>
    </w:p>
    <w:p w14:paraId="35A2BCBD"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atos de convocação e extratos contratuais, acompanhados das respectivas publicações, em caso de emprego público;</w:t>
      </w:r>
    </w:p>
    <w:p w14:paraId="3F2F7F05"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justificativas para eventuais admissões fora da ordem de classificação (termos de desistência, pedido de final de lista, não atendimento à convocação, etc.);</w:t>
      </w:r>
    </w:p>
    <w:p w14:paraId="1C28ACEC"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termo de posse, em caso de cargo efetivo; </w:t>
      </w:r>
    </w:p>
    <w:p w14:paraId="5F7EA5DC" w14:textId="77777777" w:rsidR="00CC0B4C" w:rsidRPr="00590546" w:rsidRDefault="00CC0B4C" w:rsidP="001A5C76">
      <w:pPr>
        <w:pStyle w:val="PargrafodaLista"/>
        <w:numPr>
          <w:ilvl w:val="0"/>
          <w:numId w:val="1"/>
        </w:numPr>
        <w:tabs>
          <w:tab w:val="left" w:pos="1843"/>
        </w:tabs>
        <w:spacing w:before="120"/>
        <w:ind w:left="0" w:firstLine="1134"/>
        <w:jc w:val="both"/>
        <w:rPr>
          <w:rFonts w:ascii="Arial" w:hAnsi="Arial" w:cs="Arial"/>
          <w:strike/>
        </w:rPr>
      </w:pPr>
      <w:r w:rsidRPr="00590546">
        <w:rPr>
          <w:rFonts w:ascii="Arial" w:hAnsi="Arial" w:cs="Arial"/>
          <w:strike/>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18ADD7BE" w14:textId="77777777" w:rsidR="00CC0B4C" w:rsidRPr="00590546" w:rsidRDefault="00CC0B4C" w:rsidP="001A5C76">
      <w:pPr>
        <w:pStyle w:val="PargrafodaLista"/>
        <w:numPr>
          <w:ilvl w:val="0"/>
          <w:numId w:val="1"/>
        </w:numPr>
        <w:tabs>
          <w:tab w:val="left" w:pos="1985"/>
        </w:tabs>
        <w:spacing w:before="120"/>
        <w:ind w:left="0" w:firstLine="1134"/>
        <w:jc w:val="both"/>
        <w:rPr>
          <w:rFonts w:ascii="Arial" w:hAnsi="Arial" w:cs="Arial"/>
          <w:strike/>
        </w:rPr>
      </w:pPr>
      <w:r w:rsidRPr="00590546">
        <w:rPr>
          <w:rFonts w:ascii="Arial" w:hAnsi="Arial" w:cs="Arial"/>
          <w:strike/>
        </w:rPr>
        <w:t xml:space="preserve">em caso de admissões ocorridas sob a validade prorrogada do concurso, juntar ao processo o ato de prorrogação e sua decorrente publicação; </w:t>
      </w:r>
    </w:p>
    <w:p w14:paraId="603A604C" w14:textId="77777777" w:rsidR="00CC0B4C" w:rsidRPr="00590546" w:rsidRDefault="00CC0B4C" w:rsidP="001A5C76">
      <w:pPr>
        <w:pStyle w:val="PargrafodaLista"/>
        <w:numPr>
          <w:ilvl w:val="0"/>
          <w:numId w:val="1"/>
        </w:numPr>
        <w:tabs>
          <w:tab w:val="left" w:pos="1985"/>
        </w:tabs>
        <w:spacing w:before="120"/>
        <w:ind w:left="0" w:firstLine="1134"/>
        <w:jc w:val="both"/>
        <w:rPr>
          <w:rFonts w:ascii="Arial" w:hAnsi="Arial" w:cs="Arial"/>
          <w:strike/>
        </w:rPr>
      </w:pPr>
      <w:r w:rsidRPr="00590546">
        <w:rPr>
          <w:rFonts w:ascii="Arial" w:hAnsi="Arial" w:cs="Arial"/>
          <w:strike/>
        </w:rPr>
        <w:t>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3A8D405E" w14:textId="77777777" w:rsidR="00CC0B4C" w:rsidRPr="00590546" w:rsidRDefault="00CC0B4C" w:rsidP="001A5C76">
      <w:pPr>
        <w:pStyle w:val="PargrafodaLista"/>
        <w:numPr>
          <w:ilvl w:val="0"/>
          <w:numId w:val="1"/>
        </w:numPr>
        <w:tabs>
          <w:tab w:val="left" w:pos="1985"/>
        </w:tabs>
        <w:spacing w:before="120"/>
        <w:ind w:left="0" w:firstLine="1134"/>
        <w:jc w:val="both"/>
        <w:rPr>
          <w:rFonts w:ascii="Arial" w:hAnsi="Arial" w:cs="Arial"/>
          <w:strike/>
        </w:rPr>
      </w:pPr>
      <w:r w:rsidRPr="00590546">
        <w:rPr>
          <w:rFonts w:ascii="Arial" w:hAnsi="Arial" w:cs="Arial"/>
          <w:strike/>
        </w:rPr>
        <w:lastRenderedPageBreak/>
        <w:t xml:space="preserve">apresentar a estimativa do impacto orçamentário-financeiro no exercício em que deva entrar em vigor e nos dois subsequentes relativamente ao aumento da despesa de pessoal, a declaração do ordenador de despesas de que o aumento tem adequação orçamentária e financeira com a Lei Orçamentária Anual e compatibilidade com o Plano Plurianual e com a Lei de Diretrizes Orçamentárias; e, demonstrar a origem dos recursos para o custeio do aumento da despesa de pessoal (Lei Complementar nº 101/00, </w:t>
      </w:r>
      <w:proofErr w:type="spellStart"/>
      <w:r w:rsidRPr="00590546">
        <w:rPr>
          <w:rFonts w:ascii="Arial" w:hAnsi="Arial" w:cs="Arial"/>
          <w:strike/>
        </w:rPr>
        <w:t>arts</w:t>
      </w:r>
      <w:proofErr w:type="spellEnd"/>
      <w:r w:rsidRPr="00590546">
        <w:rPr>
          <w:rFonts w:ascii="Arial" w:hAnsi="Arial" w:cs="Arial"/>
          <w:strike/>
        </w:rPr>
        <w:t>. 16 e 17).</w:t>
      </w:r>
    </w:p>
    <w:p w14:paraId="57EB1A2F"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5º </w:t>
      </w:r>
      <w:r w:rsidRPr="00590546">
        <w:rPr>
          <w:rFonts w:ascii="Arial" w:hAnsi="Arial" w:cs="Arial"/>
          <w:strike/>
          <w:sz w:val="24"/>
          <w:szCs w:val="24"/>
        </w:rPr>
        <w:t>O processo de contratação de pessoal estadual por tempo determinado para atender a necessidade temporária de excepcional interesse público na modalidade de teste seletivo ou processo seletivo simplificado conterá:</w:t>
      </w:r>
    </w:p>
    <w:p w14:paraId="71585437" w14:textId="77777777" w:rsidR="00CC0B4C" w:rsidRPr="00590546" w:rsidRDefault="00CC0B4C" w:rsidP="001A5C76">
      <w:pPr>
        <w:pStyle w:val="PargrafodaLista"/>
        <w:numPr>
          <w:ilvl w:val="0"/>
          <w:numId w:val="3"/>
        </w:numPr>
        <w:tabs>
          <w:tab w:val="left" w:pos="1985"/>
        </w:tabs>
        <w:spacing w:before="120"/>
        <w:ind w:left="0" w:firstLine="1134"/>
        <w:jc w:val="both"/>
        <w:rPr>
          <w:rFonts w:ascii="Arial" w:hAnsi="Arial" w:cs="Arial"/>
          <w:strike/>
        </w:rPr>
      </w:pPr>
      <w:r w:rsidRPr="00590546">
        <w:rPr>
          <w:rFonts w:ascii="Arial" w:hAnsi="Arial" w:cs="Arial"/>
          <w:strike/>
        </w:rPr>
        <w:t>relação de admitidos, na forma do Anexo II;</w:t>
      </w:r>
    </w:p>
    <w:p w14:paraId="64A3A555" w14:textId="77777777" w:rsidR="00CC0B4C" w:rsidRPr="00590546" w:rsidRDefault="00CC0B4C" w:rsidP="001A5C76">
      <w:pPr>
        <w:pStyle w:val="PargrafodaLista"/>
        <w:numPr>
          <w:ilvl w:val="0"/>
          <w:numId w:val="3"/>
        </w:numPr>
        <w:tabs>
          <w:tab w:val="left" w:pos="1985"/>
        </w:tabs>
        <w:spacing w:before="120"/>
        <w:ind w:left="0" w:firstLine="1134"/>
        <w:jc w:val="both"/>
        <w:rPr>
          <w:rFonts w:ascii="Arial" w:hAnsi="Arial" w:cs="Arial"/>
          <w:strike/>
        </w:rPr>
      </w:pPr>
      <w:r w:rsidRPr="00590546">
        <w:rPr>
          <w:rFonts w:ascii="Arial" w:hAnsi="Arial" w:cs="Arial"/>
          <w:strike/>
        </w:rPr>
        <w:t>lei específica do ente federado que estabelece os casos de contratação de pessoal por tempo determinado para atender necessidade temporária de excepcional interesse público, conforme o artigo 37, inciso IX da Constituição Federal, ou indicação de endereço para acesso por meio eletrônico, informando o número da lei;</w:t>
      </w:r>
    </w:p>
    <w:p w14:paraId="750AA8AF" w14:textId="77777777" w:rsidR="00CC0B4C" w:rsidRPr="00590546" w:rsidRDefault="00CC0B4C" w:rsidP="001A5C76">
      <w:pPr>
        <w:pStyle w:val="PargrafodaLista"/>
        <w:numPr>
          <w:ilvl w:val="0"/>
          <w:numId w:val="3"/>
        </w:numPr>
        <w:tabs>
          <w:tab w:val="left" w:pos="1985"/>
        </w:tabs>
        <w:spacing w:before="120"/>
        <w:ind w:left="0" w:firstLine="1134"/>
        <w:jc w:val="both"/>
        <w:rPr>
          <w:rFonts w:ascii="Arial" w:hAnsi="Arial" w:cs="Arial"/>
          <w:strike/>
        </w:rPr>
      </w:pPr>
      <w:r w:rsidRPr="00590546">
        <w:rPr>
          <w:rFonts w:ascii="Arial" w:hAnsi="Arial" w:cs="Arial"/>
          <w:strike/>
        </w:rPr>
        <w:t>expressa autorização da autoridade competente para abertura do processo seletivo simplificado/teste seletivo, contendo as justificativas que caracterizam a necessidade temporária de excepcional interesse público que afasta a obrigatoriedade de realização de concurso público prevista na legislação local (convênio, substituição de cargos efetivos, situação emergencial, etc.);</w:t>
      </w:r>
    </w:p>
    <w:p w14:paraId="34F6369D" w14:textId="77777777" w:rsidR="00CC0B4C" w:rsidRPr="00590546" w:rsidRDefault="00CC0B4C" w:rsidP="001A5C76">
      <w:pPr>
        <w:pStyle w:val="PargrafodaLista"/>
        <w:numPr>
          <w:ilvl w:val="0"/>
          <w:numId w:val="3"/>
        </w:numPr>
        <w:tabs>
          <w:tab w:val="left" w:pos="1985"/>
        </w:tabs>
        <w:spacing w:before="120"/>
        <w:ind w:left="0" w:firstLine="1134"/>
        <w:jc w:val="both"/>
        <w:rPr>
          <w:rFonts w:ascii="Arial" w:hAnsi="Arial" w:cs="Arial"/>
          <w:strike/>
        </w:rPr>
      </w:pPr>
      <w:r w:rsidRPr="00590546">
        <w:rPr>
          <w:rFonts w:ascii="Arial" w:hAnsi="Arial" w:cs="Arial"/>
          <w:strike/>
        </w:rPr>
        <w:t>em caso de contratação para execução de objeto de convênio, juntar cópia do respectivo termo;</w:t>
      </w:r>
    </w:p>
    <w:p w14:paraId="6499F462" w14:textId="77777777" w:rsidR="00CC0B4C" w:rsidRPr="00590546" w:rsidRDefault="00CC0B4C" w:rsidP="001A5C76">
      <w:pPr>
        <w:pStyle w:val="PargrafodaLista"/>
        <w:numPr>
          <w:ilvl w:val="0"/>
          <w:numId w:val="3"/>
        </w:numPr>
        <w:tabs>
          <w:tab w:val="left" w:pos="1985"/>
        </w:tabs>
        <w:spacing w:before="120"/>
        <w:ind w:left="0" w:firstLine="1134"/>
        <w:jc w:val="both"/>
        <w:rPr>
          <w:rFonts w:ascii="Arial" w:hAnsi="Arial" w:cs="Arial"/>
          <w:strike/>
        </w:rPr>
      </w:pPr>
      <w:r w:rsidRPr="00590546">
        <w:rPr>
          <w:rFonts w:ascii="Arial" w:hAnsi="Arial" w:cs="Arial"/>
          <w:strike/>
        </w:rPr>
        <w:t>em caso de execução indireta do certame, apresentar a justificativa para a contratação da empresa ou instituição encarregada da realização, observando os quesitos estabelecidos no Anexo I;</w:t>
      </w:r>
    </w:p>
    <w:p w14:paraId="01413B28" w14:textId="77777777" w:rsidR="00CC0B4C" w:rsidRPr="00590546" w:rsidRDefault="00CC0B4C" w:rsidP="001A5C76">
      <w:pPr>
        <w:pStyle w:val="PargrafodaLista"/>
        <w:numPr>
          <w:ilvl w:val="0"/>
          <w:numId w:val="3"/>
        </w:numPr>
        <w:tabs>
          <w:tab w:val="left" w:pos="1985"/>
        </w:tabs>
        <w:spacing w:before="120"/>
        <w:ind w:left="0" w:firstLine="1134"/>
        <w:jc w:val="both"/>
        <w:rPr>
          <w:rFonts w:ascii="Arial" w:hAnsi="Arial" w:cs="Arial"/>
          <w:strike/>
        </w:rPr>
      </w:pPr>
      <w:r w:rsidRPr="00590546">
        <w:rPr>
          <w:rFonts w:ascii="Arial" w:hAnsi="Arial" w:cs="Arial"/>
          <w:strike/>
        </w:rPr>
        <w:t>edital de abertura do certame, o qual deverá conter no mínimo, o seguinte:</w:t>
      </w:r>
    </w:p>
    <w:p w14:paraId="3E87220E"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 a identificação das atribuições, qualificação profissional exigida, valor total dos vencimentos e duração do contrato de trabalho; </w:t>
      </w:r>
    </w:p>
    <w:p w14:paraId="61325996" w14:textId="17943155" w:rsidR="00CC0B4C" w:rsidRPr="00590546" w:rsidRDefault="00296EF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w:t>
      </w:r>
      <w:r w:rsidR="00CC0B4C" w:rsidRPr="00590546">
        <w:rPr>
          <w:rFonts w:ascii="Arial" w:hAnsi="Arial" w:cs="Arial"/>
          <w:strike/>
        </w:rPr>
        <w:t xml:space="preserve"> quantidade de vagas ofertadas e a previsão de reserva de vagas para pessoas com deficiência física e outras situações previstas na legislação local;</w:t>
      </w:r>
    </w:p>
    <w:p w14:paraId="63A3C760"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o valor da taxa de inscrição e forma de pagamento;</w:t>
      </w:r>
    </w:p>
    <w:p w14:paraId="1D249FB2"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os locais e procedimentos de inscrição, estipulando prazo razoável para sua realização e a forma de confirmação;</w:t>
      </w:r>
    </w:p>
    <w:p w14:paraId="210F1FC5"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o conteúdo programático de cada prova e as datas em que serão aplicadas; </w:t>
      </w:r>
    </w:p>
    <w:p w14:paraId="5C429391"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 composição da nota de cada prova na formação da nota final do candidato, incluindo os critérios de desempate;</w:t>
      </w:r>
    </w:p>
    <w:p w14:paraId="01241B10"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forma, o prazo e demais requisitos para apresentação dos recursos e como os candidatos terão ciência dos resultados do julgamento; </w:t>
      </w:r>
    </w:p>
    <w:p w14:paraId="612EF22D"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 indicação do prazo de validade do certame e de eventual possibilidade de prorrogação;</w:t>
      </w:r>
    </w:p>
    <w:p w14:paraId="610D9F7C" w14:textId="77777777" w:rsidR="00CC0B4C" w:rsidRPr="00590546"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lastRenderedPageBreak/>
        <w:t>comprovação de efetiva publicidade do edital em veículo de comunicação eficiente, de grande circulação na região, bem como no sítio oficial da entidade na rede mundial de computadores (§ 2º do artigo 8º da Lei Federal nº 12.527/2011);</w:t>
      </w:r>
    </w:p>
    <w:p w14:paraId="62AC3601"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publicação do ato designando a comissão responsável pelo certame, com a indicação da qualificação profissional de seus membros; </w:t>
      </w:r>
    </w:p>
    <w:p w14:paraId="03A0BC07" w14:textId="7775F070"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declaração de que os responsáveis pela condução administrativa do certame e pela elaboração/correção das provas (Comissão de Concurso e Banca Examinadora)</w:t>
      </w:r>
      <w:r w:rsidR="00BC67DE" w:rsidRPr="00590546">
        <w:rPr>
          <w:rFonts w:ascii="Arial" w:hAnsi="Arial" w:cs="Arial"/>
          <w:strike/>
        </w:rPr>
        <w:t xml:space="preserve"> </w:t>
      </w:r>
      <w:r w:rsidRPr="00590546">
        <w:rPr>
          <w:rFonts w:ascii="Arial" w:hAnsi="Arial" w:cs="Arial"/>
          <w:strike/>
        </w:rPr>
        <w:t>não são cônjuge, companheiro ou companheira, e parentes consanguíneos ou afins até o terceiro grau, dos candidatos inscritos;</w:t>
      </w:r>
    </w:p>
    <w:p w14:paraId="485A0F17"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no caso de seleção por meio de análise de currículo ou prova oral, demonstração de que foram respeitados critérios objetivos pré-estabelecidos e com ampla recorribilidade, conforme exige o Prejulgado nº 08-TCE/PR;</w:t>
      </w:r>
    </w:p>
    <w:p w14:paraId="4201C830"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edital de homologação das inscrições (havendo alguma impugnação, demonstrá-la), acompanhado da publicação;</w:t>
      </w:r>
    </w:p>
    <w:p w14:paraId="5969A351"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edital do resultado final do certame e sua homologação (havendo empate, demonstrar os critérios de desempate utilizados, constantes no edital do certame), acompanhados de publicação;</w:t>
      </w:r>
    </w:p>
    <w:p w14:paraId="44AB3803"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atos de convocação e extratos contratuais, acompanhados das respectivas publicações;</w:t>
      </w:r>
    </w:p>
    <w:p w14:paraId="77909FE8"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justificativas para eventuais admissões fora da ordem de classificação (termos de desistência, pedido de final de lista, não atendimento à convocação, etc.);</w:t>
      </w:r>
    </w:p>
    <w:p w14:paraId="025378CD"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574E0B24"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em caso de admissões ocorridas sob a validade prorrogada do certame, juntar ao processo o ato de prorrogação e sua decorrente publicação; </w:t>
      </w:r>
    </w:p>
    <w:p w14:paraId="680E4689"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salvo de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06B4DA2D" w14:textId="77777777" w:rsidR="00CC0B4C" w:rsidRPr="00590546" w:rsidRDefault="00CC0B4C" w:rsidP="001A5C76">
      <w:pPr>
        <w:pStyle w:val="PargrafodaLista"/>
        <w:numPr>
          <w:ilvl w:val="0"/>
          <w:numId w:val="3"/>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da despesa de pessoal tem adequação orçamentária e financeira com a Lei Orçamentária </w:t>
      </w:r>
      <w:r w:rsidRPr="00590546">
        <w:rPr>
          <w:rFonts w:ascii="Arial" w:hAnsi="Arial" w:cs="Arial"/>
          <w:strike/>
        </w:rPr>
        <w:lastRenderedPageBreak/>
        <w:t xml:space="preserve">Anual e compatibilidade com o Plano Plurianual e com a Lei de Diretrizes Orçamentárias; e, demonstrar a origem dos recursos para o custeio do aumento da despesa de pessoal (Lei Complementar nº 101/00, </w:t>
      </w:r>
      <w:proofErr w:type="spellStart"/>
      <w:r w:rsidRPr="00590546">
        <w:rPr>
          <w:rFonts w:ascii="Arial" w:hAnsi="Arial" w:cs="Arial"/>
          <w:strike/>
        </w:rPr>
        <w:t>arts</w:t>
      </w:r>
      <w:proofErr w:type="spellEnd"/>
      <w:r w:rsidRPr="00590546">
        <w:rPr>
          <w:rFonts w:ascii="Arial" w:hAnsi="Arial" w:cs="Arial"/>
          <w:strike/>
        </w:rPr>
        <w:t>. 16 e 17).</w:t>
      </w:r>
    </w:p>
    <w:p w14:paraId="6322B31B"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6º </w:t>
      </w:r>
      <w:r w:rsidRPr="00590546">
        <w:rPr>
          <w:rFonts w:ascii="Arial" w:hAnsi="Arial" w:cs="Arial"/>
          <w:strike/>
          <w:sz w:val="24"/>
          <w:szCs w:val="24"/>
        </w:rPr>
        <w:t xml:space="preserve">O processo de admissão de pessoal estadual complementar conterá: </w:t>
      </w:r>
    </w:p>
    <w:p w14:paraId="453E0CF1"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relação de admitidos, na forma do Anexo II, indicando o número dos processos no Tribunal de Contas das admissões precedentes encaminhadas;</w:t>
      </w:r>
    </w:p>
    <w:p w14:paraId="7883563C"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atos de nomeação dos candidatos, acompanhados das respectivas publicações, em caso de cargo público;</w:t>
      </w:r>
    </w:p>
    <w:p w14:paraId="61903015"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atos de convocação e extratos contratuais, acompanhados das respectivas publicações, em caso de emprego público;</w:t>
      </w:r>
    </w:p>
    <w:p w14:paraId="7391923B"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justificativas para eventuais admissões fora da ordem de classificação (termos de desistência, pedido de final de lista, não atendimento à convocação, etc.);</w:t>
      </w:r>
    </w:p>
    <w:p w14:paraId="32A3E442"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termos de posse ou publicação dos extratos contratuais;</w:t>
      </w:r>
    </w:p>
    <w:p w14:paraId="54789782"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cópia do edital de resultado final do certame e sua homologação, acompanhado de publicação;</w:t>
      </w:r>
    </w:p>
    <w:p w14:paraId="315946C5"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em caso de admissões ocorridas sob a validade prorrogada do certame, juntar ao processo o ato de prorrogação com sua respectiva publicação;</w:t>
      </w:r>
    </w:p>
    <w:p w14:paraId="48FCC6A9"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w:t>
      </w:r>
    </w:p>
    <w:p w14:paraId="245E2C18"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salvo se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4BCE615F" w14:textId="77777777" w:rsidR="00CC0B4C" w:rsidRPr="00590546" w:rsidRDefault="00CC0B4C" w:rsidP="001A5C76">
      <w:pPr>
        <w:pStyle w:val="PargrafodaLista"/>
        <w:numPr>
          <w:ilvl w:val="0"/>
          <w:numId w:val="5"/>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da despesa de pessoal tem adequação orçamentária e financeira com a Lei Orçamentária Anual e compatibilidade com o Plano Plurianual e com a Lei de Diretrizes Orçamentárias; e, demonstrar a origem dos recursos para o custeio do aumento da despesa de pessoal (Lei Complementar nº 101/00, </w:t>
      </w:r>
      <w:proofErr w:type="spellStart"/>
      <w:r w:rsidRPr="00590546">
        <w:rPr>
          <w:rFonts w:ascii="Arial" w:hAnsi="Arial" w:cs="Arial"/>
          <w:strike/>
        </w:rPr>
        <w:t>arts</w:t>
      </w:r>
      <w:proofErr w:type="spellEnd"/>
      <w:r w:rsidRPr="00590546">
        <w:rPr>
          <w:rFonts w:ascii="Arial" w:hAnsi="Arial" w:cs="Arial"/>
          <w:strike/>
        </w:rPr>
        <w:t>. 16 e 17).</w:t>
      </w:r>
    </w:p>
    <w:p w14:paraId="477A4C62" w14:textId="593F08B4"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7º </w:t>
      </w:r>
      <w:r w:rsidRPr="00590546">
        <w:rPr>
          <w:rFonts w:ascii="Arial" w:hAnsi="Arial" w:cs="Arial"/>
          <w:strike/>
          <w:sz w:val="24"/>
          <w:szCs w:val="24"/>
        </w:rPr>
        <w:t>Para fins de verificação do cumprimento dos limites previstos no art. 20 da Lei Complementar nº</w:t>
      </w:r>
      <w:r w:rsidR="00011FCE" w:rsidRPr="00590546">
        <w:rPr>
          <w:rFonts w:ascii="Arial" w:hAnsi="Arial" w:cs="Arial"/>
          <w:strike/>
          <w:sz w:val="24"/>
          <w:szCs w:val="24"/>
        </w:rPr>
        <w:t xml:space="preserve"> </w:t>
      </w:r>
      <w:r w:rsidRPr="00590546">
        <w:rPr>
          <w:rFonts w:ascii="Arial" w:hAnsi="Arial" w:cs="Arial"/>
          <w:strike/>
          <w:sz w:val="24"/>
          <w:szCs w:val="24"/>
        </w:rPr>
        <w:t xml:space="preserve">101/00 nos processos de admissão, a </w:t>
      </w:r>
      <w:r w:rsidRPr="00590546">
        <w:rPr>
          <w:rFonts w:ascii="Arial" w:hAnsi="Arial" w:cs="Arial"/>
          <w:strike/>
          <w:sz w:val="24"/>
          <w:szCs w:val="24"/>
        </w:rPr>
        <w:lastRenderedPageBreak/>
        <w:t>Diretoria de Contas Estaduais – DCE comunicará à Diretoria Jurídica – DIJUR os resultados do acompanhamento da despesa total com pessoal do Estado.</w:t>
      </w:r>
    </w:p>
    <w:p w14:paraId="26FAF8B5" w14:textId="77777777" w:rsidR="00CC0B4C" w:rsidRPr="00590546" w:rsidRDefault="00CC0B4C" w:rsidP="00BC67DE">
      <w:pPr>
        <w:spacing w:before="240"/>
        <w:jc w:val="center"/>
        <w:rPr>
          <w:rFonts w:ascii="Arial" w:hAnsi="Arial" w:cs="Arial"/>
          <w:b/>
          <w:strike/>
          <w:sz w:val="24"/>
          <w:szCs w:val="24"/>
        </w:rPr>
      </w:pPr>
      <w:r w:rsidRPr="00590546">
        <w:rPr>
          <w:rFonts w:ascii="Arial" w:hAnsi="Arial" w:cs="Arial"/>
          <w:b/>
          <w:strike/>
          <w:sz w:val="24"/>
          <w:szCs w:val="24"/>
        </w:rPr>
        <w:t>Seção II</w:t>
      </w:r>
    </w:p>
    <w:p w14:paraId="05240981" w14:textId="77777777" w:rsidR="00CC0B4C" w:rsidRPr="00590546" w:rsidRDefault="00CC0B4C" w:rsidP="00BC67DE">
      <w:pPr>
        <w:spacing w:after="240"/>
        <w:jc w:val="center"/>
        <w:rPr>
          <w:rFonts w:ascii="Arial" w:hAnsi="Arial" w:cs="Arial"/>
          <w:b/>
          <w:strike/>
          <w:sz w:val="24"/>
          <w:szCs w:val="24"/>
        </w:rPr>
      </w:pPr>
      <w:r w:rsidRPr="00590546">
        <w:rPr>
          <w:rFonts w:ascii="Arial" w:hAnsi="Arial" w:cs="Arial"/>
          <w:b/>
          <w:strike/>
          <w:sz w:val="24"/>
          <w:szCs w:val="24"/>
        </w:rPr>
        <w:t>Das admissões de pessoal municipais</w:t>
      </w:r>
    </w:p>
    <w:p w14:paraId="12D6E907"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8º </w:t>
      </w:r>
      <w:r w:rsidRPr="00590546">
        <w:rPr>
          <w:rFonts w:ascii="Arial" w:hAnsi="Arial" w:cs="Arial"/>
          <w:strike/>
          <w:sz w:val="24"/>
          <w:szCs w:val="24"/>
        </w:rPr>
        <w:t>A formalização dos atos de admissão de pessoal municipais na modalidade concurso público, além das informações apresentadas pelo SIM-AM Atos de Pessoal, conterá:</w:t>
      </w:r>
    </w:p>
    <w:p w14:paraId="59B67DAB"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relação de admitidos, na forma do Anexo II;</w:t>
      </w:r>
    </w:p>
    <w:p w14:paraId="48FFF7F1"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cópia da lei de criação do quadro de pessoal e de outras leis específicas do ente que regulamentem a realização de concurso público, ou indicação de endereço para acesso por meio eletrônico, informando o número da lei;</w:t>
      </w:r>
    </w:p>
    <w:p w14:paraId="1ED7A4D5"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justificativa para abertura do concurso público e autorização do Chefe do Poder competente;</w:t>
      </w:r>
    </w:p>
    <w:p w14:paraId="51DB2F68"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demonstrativo da quantidade total de cargos ou empregos, com indicação dos ocupados e das vagas que se pretende preencher com o concurso;</w:t>
      </w:r>
    </w:p>
    <w:p w14:paraId="60B6932E"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em caso de execução indireta do certame, apresentar a justificativa para a contratação da empresa ou instituição encarregada da realização, observando os quesitos estabelecidos no Anexo I;</w:t>
      </w:r>
    </w:p>
    <w:p w14:paraId="573922DA"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em casos de contratações decorrentes de convênios firmados com a União ou Estado, deverá ser juntado o respectivo termo, acompanhado do indicativo de vagas;</w:t>
      </w:r>
    </w:p>
    <w:p w14:paraId="45FAE88D" w14:textId="77777777" w:rsidR="00CC0B4C" w:rsidRPr="00590546" w:rsidRDefault="00CC0B4C" w:rsidP="001A5C76">
      <w:pPr>
        <w:pStyle w:val="PargrafodaLista"/>
        <w:numPr>
          <w:ilvl w:val="0"/>
          <w:numId w:val="6"/>
        </w:numPr>
        <w:tabs>
          <w:tab w:val="left" w:pos="1843"/>
          <w:tab w:val="left" w:pos="1985"/>
        </w:tabs>
        <w:autoSpaceDE w:val="0"/>
        <w:autoSpaceDN w:val="0"/>
        <w:adjustRightInd w:val="0"/>
        <w:spacing w:before="120"/>
        <w:ind w:left="0" w:firstLine="1134"/>
        <w:jc w:val="both"/>
        <w:rPr>
          <w:rFonts w:ascii="Arial" w:hAnsi="Arial" w:cs="Arial"/>
          <w:strike/>
        </w:rPr>
      </w:pPr>
      <w:r w:rsidRPr="00590546">
        <w:rPr>
          <w:rFonts w:ascii="Arial" w:hAnsi="Arial" w:cs="Arial"/>
          <w:strike/>
        </w:rPr>
        <w:t>edital de abertura do concurso público, o qual deverá conter, no mínimo, o seguinte:</w:t>
      </w:r>
    </w:p>
    <w:p w14:paraId="45B83D84"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identificação do cargo ou emprego público, suas atribuições, qualificação profissional exigida e valor total dos vencimentos; </w:t>
      </w:r>
    </w:p>
    <w:p w14:paraId="481CD80E"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 quantidade de vagas ofertadas e a previsão de reserva de vagas para pessoas com deficiência física e outras situações previstas na legislação local;</w:t>
      </w:r>
    </w:p>
    <w:p w14:paraId="15996888"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o valor da taxa de inscrição e a forma de pagamento;</w:t>
      </w:r>
    </w:p>
    <w:p w14:paraId="394BDBE9"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os locais e os procedimentos de inscrição, estipulando prazo razoável para sua realização e sua forma de confirmação;</w:t>
      </w:r>
    </w:p>
    <w:p w14:paraId="2E403D75"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o conteúdo programático de cada prova e as datas em que serão aplicadas; </w:t>
      </w:r>
    </w:p>
    <w:p w14:paraId="718273BD"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 composição da nota de cada prova na formação da nota final do candidato, incluindo os critérios de desempate;</w:t>
      </w:r>
    </w:p>
    <w:p w14:paraId="349F0961"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forma, o prazo e demais requisitos para apresentação dos recursos e como os candidatos terão ciência dos resultados do julgamento; </w:t>
      </w:r>
    </w:p>
    <w:p w14:paraId="5437A17C"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a indicação do prazo de validade do certame e de eventual possibilidade de prorrogação;</w:t>
      </w:r>
    </w:p>
    <w:p w14:paraId="753AE451" w14:textId="77777777" w:rsidR="00CC0B4C" w:rsidRPr="00590546"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comprovação de efetiva publicidade do edital em veículo de comunicação eficiente, de grande circulação na região, bem como no sítio oficial da entidade na rede mundial de computadores (§ 2º do artigo 8º da Lei Federal nº 12.527/2011); </w:t>
      </w:r>
    </w:p>
    <w:p w14:paraId="6F55E232"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lastRenderedPageBreak/>
        <w:t>publicação do ato designando a Comissão de Concurso Público e indicação da qualificação profissional de seus membros;</w:t>
      </w:r>
    </w:p>
    <w:p w14:paraId="4CD39239" w14:textId="6A0BE325"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declaração de que os responsáveis pela condução administrativa do certame e pela elaboração/correção das provas (Comissão de Concurso e Banca Examinadora)</w:t>
      </w:r>
      <w:r w:rsidR="00BC67DE" w:rsidRPr="00590546">
        <w:rPr>
          <w:rFonts w:ascii="Arial" w:hAnsi="Arial" w:cs="Arial"/>
          <w:strike/>
        </w:rPr>
        <w:t xml:space="preserve"> </w:t>
      </w:r>
      <w:r w:rsidRPr="00590546">
        <w:rPr>
          <w:rFonts w:ascii="Arial" w:hAnsi="Arial" w:cs="Arial"/>
          <w:strike/>
        </w:rPr>
        <w:t>não são cônjuge, companheiro ou companheira, e parentes consanguíneos ou afins até o terceiro grau, dos candidatos inscritos;</w:t>
      </w:r>
    </w:p>
    <w:p w14:paraId="6B9D6A7F"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edital de homologação das inscrições (havendo alguma impugnação, demonstrá-la), acompanhado de publicação;</w:t>
      </w:r>
    </w:p>
    <w:p w14:paraId="110B8985"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edital do resultado final do concurso público e sua homologação (havendo empate, demonstrar os critérios de desempate utilizados, constantes no edital do certame), acompanhado de publicação;</w:t>
      </w:r>
    </w:p>
    <w:p w14:paraId="02A75EB4"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atos de convocação, acompanhados das respectivas publicações, em caso de emprego público;</w:t>
      </w:r>
    </w:p>
    <w:p w14:paraId="69E8D962"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justificativas para eventuais admissões fora da ordem de classificação (termos de desistência, pedido de final de lista, não atendimento à convocação ou nomeação, etc.);</w:t>
      </w:r>
    </w:p>
    <w:p w14:paraId="24E87513"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04E016AC" w14:textId="77777777"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23D283E0" w14:textId="296FA433" w:rsidR="00CC0B4C" w:rsidRPr="00590546" w:rsidRDefault="00CC0B4C" w:rsidP="001A5C76">
      <w:pPr>
        <w:pStyle w:val="PargrafodaLista"/>
        <w:numPr>
          <w:ilvl w:val="0"/>
          <w:numId w:val="6"/>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apresentar a estimativa do impacto orçamentário-financeiro no exercício em que deva entrar em vigor e nos dois subsequentes relativamente ao aumento da despesa de pessoal; a declaração do ordenador de despesas de que o aumento tem adequação orçamentária e financeira com a Lei Orçamentária Anual e compatibilidade com o Plano Plurianual e com a Lei de Diretrizes Orçamentárias; e, a origem dos recursos para o custeio do aumento da despesa de pessoal (Lei Complementar nº 101/00, </w:t>
      </w:r>
      <w:proofErr w:type="spellStart"/>
      <w:r w:rsidRPr="00590546">
        <w:rPr>
          <w:rFonts w:ascii="Arial" w:hAnsi="Arial" w:cs="Arial"/>
          <w:strike/>
        </w:rPr>
        <w:t>arts</w:t>
      </w:r>
      <w:proofErr w:type="spellEnd"/>
      <w:r w:rsidRPr="00590546">
        <w:rPr>
          <w:rFonts w:ascii="Arial" w:hAnsi="Arial" w:cs="Arial"/>
          <w:strike/>
        </w:rPr>
        <w:t>. 16 e 17).</w:t>
      </w:r>
    </w:p>
    <w:p w14:paraId="5E19F57A"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9º </w:t>
      </w:r>
      <w:r w:rsidRPr="00590546">
        <w:rPr>
          <w:rFonts w:ascii="Arial" w:hAnsi="Arial" w:cs="Arial"/>
          <w:strike/>
          <w:sz w:val="24"/>
          <w:szCs w:val="24"/>
        </w:rPr>
        <w:t>O processo de contratação de pessoal municipal por tempo determinado para atender a necessidade temporária de excepcional interesse público na modalidade de teste seletivo ou processo seletivo simplificado, além das informações apresentadas pelo SIM-AM Atos de Pessoal, conterá:</w:t>
      </w:r>
    </w:p>
    <w:p w14:paraId="24EB1FA4"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relação de admitidos, na forma do Anexo II;</w:t>
      </w:r>
    </w:p>
    <w:p w14:paraId="6B2993A4"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lei específica do ente federado que estabelece os casos de contratação de pessoal por tempo determinado para atender necessidade temporária de excepcional interesse público, conforme o artigo 37, inciso IX da </w:t>
      </w:r>
      <w:r w:rsidRPr="00590546">
        <w:rPr>
          <w:rFonts w:ascii="Arial" w:hAnsi="Arial" w:cs="Arial"/>
          <w:strike/>
        </w:rPr>
        <w:lastRenderedPageBreak/>
        <w:t>Constituição Federal, ou indicação de endereço para acesso por meio eletrônico, informando o número da lei;</w:t>
      </w:r>
    </w:p>
    <w:p w14:paraId="3511FC34" w14:textId="05D239E2"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expressa autorização da autoridade competente para abertura do processo seletivo simplificado/teste seletivo, contendo as justificativas que caracterizam a necessidade temporária de excepcional interesse público que afasta a obrigatoriedade de realização de concurso público prevista na legislação local (convênio, substituição de cargos efetivos, situação emergencial, etc.);</w:t>
      </w:r>
    </w:p>
    <w:p w14:paraId="0E053A06"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em caso de contratação para execução de objeto de convênio, juntar cópia do respectivo termo, acompanhado do indicativo de vagas;</w:t>
      </w:r>
    </w:p>
    <w:p w14:paraId="798FB791"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em caso de execução indireta do certame, apresentar a justificativa para a contratação da empresa ou instituição encarregada da realização, observando os quesitos estabelecidos no Anexo I;</w:t>
      </w:r>
    </w:p>
    <w:p w14:paraId="19822925"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edital de abertura do concurso público, o qual deverá conter, no mínimo, o seguinte:</w:t>
      </w:r>
    </w:p>
    <w:p w14:paraId="31712079"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identificação das atribuições do emprego público, qualificação profissional exigida, valor total dos vencimentos e duração do contrato de trabalho; </w:t>
      </w:r>
    </w:p>
    <w:p w14:paraId="5BF785FE"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a quantidade de vagas ofertadas e a previsão de reserva de vagas para pessoas com deficiência física e outras situações previstas na legislação local;</w:t>
      </w:r>
    </w:p>
    <w:p w14:paraId="41DC386A"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o valor da taxa de inscrição e a forma de pagamento;</w:t>
      </w:r>
    </w:p>
    <w:p w14:paraId="386D1DDD"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os locais e os procedimentos de inscrição, estipulando prazo razoável para sua realização e sua forma de confirmação;</w:t>
      </w:r>
    </w:p>
    <w:p w14:paraId="4D1F7B94"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o conteúdo programático de cada prova e as datas em que serão aplicadas; </w:t>
      </w:r>
    </w:p>
    <w:p w14:paraId="4BD4C3DE"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a composição da nota de cada prova na formação da nota final do candidato, incluindo os critérios de desempate;</w:t>
      </w:r>
    </w:p>
    <w:p w14:paraId="3C6AF317"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a forma, o prazo e demais requisitos para apresentação dos recursos e como os candidatos terão ciência dos resultados do julgamento; </w:t>
      </w:r>
    </w:p>
    <w:p w14:paraId="6DFC9238"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a indicação do prazo de validade do certame e de eventual possibilidade de prorrogação;</w:t>
      </w:r>
    </w:p>
    <w:p w14:paraId="0D825885" w14:textId="77777777" w:rsidR="00CC0B4C" w:rsidRPr="00590546"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strike/>
        </w:rPr>
      </w:pPr>
      <w:r w:rsidRPr="00590546">
        <w:rPr>
          <w:rFonts w:ascii="Arial" w:hAnsi="Arial" w:cs="Arial"/>
          <w:strike/>
        </w:rPr>
        <w:t xml:space="preserve">comprovação de efetiva publicidade do edital em veículo de comunicação eficiente, de grande circulação na região, bem como no sítio oficial da entidade na rede mundial de computadores (§ 2º do artigo 8º da Lei Federal nº 12.527/2011); </w:t>
      </w:r>
    </w:p>
    <w:p w14:paraId="5C8AA8A0"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publicação do ato designando a comissão responsável pelo certame, com a indicação da qualificação profissional de seus membros; </w:t>
      </w:r>
    </w:p>
    <w:p w14:paraId="4E73F8D0"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declaração de que os responsáveis pela condução administrativa do certame e pela elaboração/correção das provas (Comissão de Concurso e Banca Examinadora) não são cônjuge, companheiro ou companheira, e parentes consanguíneos ou afins até o terceiro grau, dos candidatos inscritos;</w:t>
      </w:r>
    </w:p>
    <w:p w14:paraId="521D129C"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no caso de seleção por meio de análise de currículo ou prova oral, demonstração de que foram respeitados critérios objetivos pré-estabelecidos e com ampla recorribilidade, conforme exige o Prejulgado nº 08-TCE/PR;</w:t>
      </w:r>
    </w:p>
    <w:p w14:paraId="405FDCB7"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lastRenderedPageBreak/>
        <w:t>edital de homologação das inscrições (havendo alguma impugnação, demonstrá-la), acompanhado da publicação;</w:t>
      </w:r>
    </w:p>
    <w:p w14:paraId="38A31D7D"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edital do resultado final do certame e sua homologação (havendo empate, demonstrar os critérios de desempate utilizados, constantes no edital do certame), acompanhados de publicação;</w:t>
      </w:r>
    </w:p>
    <w:p w14:paraId="64AF2969"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atos de convocação e extratos contratuais, acompanhados das respectivas publicações;</w:t>
      </w:r>
    </w:p>
    <w:p w14:paraId="2ED49BA7"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justificativas para eventuais admissões fora da ordem de classificação (termos de desistência, pedido de final de lista, não atendimento à convocação, etc.);</w:t>
      </w:r>
    </w:p>
    <w:p w14:paraId="2D642ED6"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w:t>
      </w:r>
    </w:p>
    <w:p w14:paraId="7765810F"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em caso de admissões ocorridas sob a validade prorrogada do certame, juntar ao processo o ato de prorrogação e sua decorrente publicação; </w:t>
      </w:r>
    </w:p>
    <w:p w14:paraId="0C151AEF"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salvo se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20B6E751" w14:textId="77777777" w:rsidR="00CC0B4C" w:rsidRPr="00590546" w:rsidRDefault="00CC0B4C" w:rsidP="001A5C76">
      <w:pPr>
        <w:pStyle w:val="PargrafodaLista"/>
        <w:numPr>
          <w:ilvl w:val="0"/>
          <w:numId w:val="8"/>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tem adequação orçamentária e financeira com a Lei Orçamentária Anual e compatibilidade com o Plano Plurianual e com a Lei de Diretrizes Orçamentárias; e, demonstrar a origem dos recursos para o custei do aumento da despesa de pessoal (Lei Complementar nº 101/00, </w:t>
      </w:r>
      <w:proofErr w:type="spellStart"/>
      <w:r w:rsidRPr="00590546">
        <w:rPr>
          <w:rFonts w:ascii="Arial" w:hAnsi="Arial" w:cs="Arial"/>
          <w:strike/>
        </w:rPr>
        <w:t>arts</w:t>
      </w:r>
      <w:proofErr w:type="spellEnd"/>
      <w:r w:rsidRPr="00590546">
        <w:rPr>
          <w:rFonts w:ascii="Arial" w:hAnsi="Arial" w:cs="Arial"/>
          <w:strike/>
        </w:rPr>
        <w:t>. 16 e 17).</w:t>
      </w:r>
    </w:p>
    <w:p w14:paraId="23D4D383"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10. </w:t>
      </w:r>
      <w:r w:rsidRPr="00590546">
        <w:rPr>
          <w:rFonts w:ascii="Arial" w:hAnsi="Arial" w:cs="Arial"/>
          <w:strike/>
          <w:sz w:val="24"/>
          <w:szCs w:val="24"/>
        </w:rPr>
        <w:t>A formalização dos atos de admissão de pessoal com a natureza de complementação, além das informações apresentadas pelo SIM-AM Atos de Pessoal, conterá:</w:t>
      </w:r>
    </w:p>
    <w:p w14:paraId="36C30E33"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relação de admitidos, na forma do Anexo II, indicando o número dos processos no Tribunal de Contas das admissões precedentes encaminhadas;</w:t>
      </w:r>
    </w:p>
    <w:p w14:paraId="74048A8C"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atos de convocação e extratos contratuais, acompanhados das respectivas publicações, em caso de emprego público;</w:t>
      </w:r>
    </w:p>
    <w:p w14:paraId="6D441CC2"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justificativas para eventuais admissões fora da ordem de classificação (termos de desistência, pedido de final de lista, não atendimento à convocação ou nomeação, etc.);</w:t>
      </w:r>
    </w:p>
    <w:p w14:paraId="69104113"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lastRenderedPageBreak/>
        <w:t>edital do resultado final do certame e sua homologação, acompanhado de publicação;</w:t>
      </w:r>
    </w:p>
    <w:p w14:paraId="2F9D66D2"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em caso de admissões ocorridas sob a validade prorrogada do certame, juntar ao processo o ato de prorrogação com sua respectiva publicação; </w:t>
      </w:r>
    </w:p>
    <w:p w14:paraId="447E55DD"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3DB0D561"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salvo se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43F6B8C3" w14:textId="77777777" w:rsidR="00CC0B4C" w:rsidRPr="00590546" w:rsidRDefault="00CC0B4C" w:rsidP="001A5C76">
      <w:pPr>
        <w:pStyle w:val="PargrafodaLista"/>
        <w:numPr>
          <w:ilvl w:val="0"/>
          <w:numId w:val="10"/>
        </w:numPr>
        <w:tabs>
          <w:tab w:val="left" w:pos="1843"/>
          <w:tab w:val="left" w:pos="1985"/>
        </w:tabs>
        <w:spacing w:before="120"/>
        <w:ind w:left="0" w:firstLine="1134"/>
        <w:jc w:val="both"/>
        <w:rPr>
          <w:rFonts w:ascii="Arial" w:hAnsi="Arial" w:cs="Arial"/>
          <w:strike/>
        </w:rPr>
      </w:pPr>
      <w:r w:rsidRPr="00590546">
        <w:rPr>
          <w:rFonts w:ascii="Arial" w:hAnsi="Arial" w:cs="Arial"/>
          <w:strike/>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da despesa de pessoal tem adequação orçamentária e financeira com a Lei Orçamentária Anual e compatibilidade com o Plano Plurianual e com a Lei de Diretrizes Orçamentárias; e, demonstrar a origem dos recursos para o custeio do aumento da despesa de pessoal (Lei Complementar nº 101/00, </w:t>
      </w:r>
      <w:proofErr w:type="spellStart"/>
      <w:r w:rsidRPr="00590546">
        <w:rPr>
          <w:rFonts w:ascii="Arial" w:hAnsi="Arial" w:cs="Arial"/>
          <w:strike/>
        </w:rPr>
        <w:t>arts</w:t>
      </w:r>
      <w:proofErr w:type="spellEnd"/>
      <w:r w:rsidRPr="00590546">
        <w:rPr>
          <w:rFonts w:ascii="Arial" w:hAnsi="Arial" w:cs="Arial"/>
          <w:strike/>
        </w:rPr>
        <w:t>. 16 e 17).</w:t>
      </w:r>
    </w:p>
    <w:p w14:paraId="6B1AF877"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11. </w:t>
      </w:r>
      <w:r w:rsidRPr="00590546">
        <w:rPr>
          <w:rFonts w:ascii="Arial" w:hAnsi="Arial" w:cs="Arial"/>
          <w:strike/>
          <w:sz w:val="24"/>
          <w:szCs w:val="24"/>
        </w:rPr>
        <w:t>Além do encaminhamento constante no artigo anterior, a autoridade administrativa municipal responsável pelo ato de admissão de pessoal, ou quem formalmente for designado para essa atividade, deverá proceder à alimentação e manutenção dos dados no Sistema de Informações Municipais – Acompanhamento Mensal, no módulo Atos de Pessoal, denominado SIM-AM Atos de Pessoal, em conformidade com a Instrução Técnica nº 028/2004, referentes aos itens VII.</w:t>
      </w:r>
      <w:r w:rsidR="00A13800" w:rsidRPr="00590546">
        <w:rPr>
          <w:rFonts w:ascii="Arial" w:hAnsi="Arial" w:cs="Arial"/>
          <w:strike/>
          <w:sz w:val="24"/>
          <w:szCs w:val="24"/>
        </w:rPr>
        <w:t xml:space="preserve"> </w:t>
      </w:r>
      <w:r w:rsidRPr="00590546">
        <w:rPr>
          <w:rFonts w:ascii="Arial" w:hAnsi="Arial" w:cs="Arial"/>
          <w:strike/>
          <w:sz w:val="24"/>
          <w:szCs w:val="24"/>
        </w:rPr>
        <w:t>2.8 – ATOS até VII.</w:t>
      </w:r>
      <w:r w:rsidR="00A13800" w:rsidRPr="00590546">
        <w:rPr>
          <w:rFonts w:ascii="Arial" w:hAnsi="Arial" w:cs="Arial"/>
          <w:strike/>
          <w:sz w:val="24"/>
          <w:szCs w:val="24"/>
        </w:rPr>
        <w:t xml:space="preserve"> </w:t>
      </w:r>
      <w:r w:rsidRPr="00590546">
        <w:rPr>
          <w:rFonts w:ascii="Arial" w:hAnsi="Arial" w:cs="Arial"/>
          <w:strike/>
          <w:sz w:val="24"/>
          <w:szCs w:val="24"/>
        </w:rPr>
        <w:t>2.9.1 – MOVIMENTAÇÃO DO SERVIDOR/FUNCIONÁRIO.</w:t>
      </w:r>
    </w:p>
    <w:p w14:paraId="04BACF17"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strike/>
          <w:sz w:val="24"/>
          <w:szCs w:val="24"/>
        </w:rPr>
        <w:t xml:space="preserve">§ 1º Independentemente de não serem objeto de apreciação e registro, os atos de que trata o </w:t>
      </w:r>
      <w:r w:rsidRPr="00590546">
        <w:rPr>
          <w:rFonts w:ascii="Arial" w:hAnsi="Arial" w:cs="Arial"/>
          <w:i/>
          <w:strike/>
          <w:sz w:val="24"/>
          <w:szCs w:val="24"/>
        </w:rPr>
        <w:t xml:space="preserve">caput </w:t>
      </w:r>
      <w:r w:rsidRPr="00590546">
        <w:rPr>
          <w:rFonts w:ascii="Arial" w:hAnsi="Arial" w:cs="Arial"/>
          <w:strike/>
          <w:sz w:val="24"/>
          <w:szCs w:val="24"/>
        </w:rPr>
        <w:t>deste artigo deverão ser lançados no SIM-AM Atos de Pessoal para fins de fiscalização.</w:t>
      </w:r>
    </w:p>
    <w:p w14:paraId="0DA76187"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strike/>
          <w:sz w:val="24"/>
          <w:szCs w:val="24"/>
        </w:rPr>
        <w:t>§ 2º O Tribunal poderá examinar, por meio de auditorias ou inspeções nas entidades citadas no art. 1º, a legalidade e veracidade dos documentos e informações relativas à admissão.</w:t>
      </w:r>
    </w:p>
    <w:p w14:paraId="6955260C" w14:textId="77777777" w:rsidR="00CC0B4C" w:rsidRPr="00590546" w:rsidRDefault="00CC0B4C" w:rsidP="001A5C76">
      <w:pPr>
        <w:spacing w:before="120"/>
        <w:ind w:right="-142" w:firstLine="1134"/>
        <w:jc w:val="both"/>
        <w:rPr>
          <w:rFonts w:ascii="Arial" w:hAnsi="Arial" w:cs="Arial"/>
          <w:strike/>
          <w:sz w:val="24"/>
          <w:szCs w:val="24"/>
        </w:rPr>
      </w:pPr>
    </w:p>
    <w:p w14:paraId="2B71F6EC" w14:textId="77777777" w:rsidR="001A5C76" w:rsidRPr="00590546" w:rsidRDefault="001A5C76" w:rsidP="001A5C76">
      <w:pPr>
        <w:spacing w:before="120"/>
        <w:ind w:right="-142" w:firstLine="1134"/>
        <w:jc w:val="both"/>
        <w:rPr>
          <w:rFonts w:ascii="Arial" w:hAnsi="Arial" w:cs="Arial"/>
          <w:strike/>
          <w:sz w:val="24"/>
          <w:szCs w:val="24"/>
        </w:rPr>
      </w:pPr>
    </w:p>
    <w:p w14:paraId="6BBB27A7" w14:textId="77777777" w:rsidR="001A5C76" w:rsidRPr="00590546" w:rsidRDefault="001A5C76" w:rsidP="001A5C76">
      <w:pPr>
        <w:spacing w:before="120"/>
        <w:ind w:right="-142" w:firstLine="1134"/>
        <w:jc w:val="both"/>
        <w:rPr>
          <w:rFonts w:ascii="Arial" w:hAnsi="Arial" w:cs="Arial"/>
          <w:strike/>
          <w:sz w:val="24"/>
          <w:szCs w:val="24"/>
        </w:rPr>
      </w:pPr>
    </w:p>
    <w:p w14:paraId="02A1886F" w14:textId="77777777" w:rsidR="00CC0B4C" w:rsidRPr="00590546" w:rsidRDefault="00CC0B4C" w:rsidP="00D210BB">
      <w:pPr>
        <w:spacing w:before="240"/>
        <w:jc w:val="center"/>
        <w:rPr>
          <w:rFonts w:ascii="Arial" w:hAnsi="Arial" w:cs="Arial"/>
          <w:b/>
          <w:strike/>
          <w:sz w:val="24"/>
          <w:szCs w:val="24"/>
        </w:rPr>
      </w:pPr>
      <w:r w:rsidRPr="00590546">
        <w:rPr>
          <w:rFonts w:ascii="Arial" w:hAnsi="Arial" w:cs="Arial"/>
          <w:b/>
          <w:strike/>
          <w:sz w:val="24"/>
          <w:szCs w:val="24"/>
        </w:rPr>
        <w:lastRenderedPageBreak/>
        <w:t>CAPÍTULO IV</w:t>
      </w:r>
    </w:p>
    <w:p w14:paraId="09FBB749" w14:textId="77777777" w:rsidR="00CC0B4C" w:rsidRPr="00590546" w:rsidRDefault="00CC0B4C" w:rsidP="00D210BB">
      <w:pPr>
        <w:spacing w:after="240"/>
        <w:jc w:val="center"/>
        <w:rPr>
          <w:rFonts w:ascii="Arial" w:hAnsi="Arial" w:cs="Arial"/>
          <w:b/>
          <w:strike/>
          <w:sz w:val="24"/>
          <w:szCs w:val="24"/>
        </w:rPr>
      </w:pPr>
      <w:r w:rsidRPr="00590546">
        <w:rPr>
          <w:rFonts w:ascii="Arial" w:hAnsi="Arial" w:cs="Arial"/>
          <w:b/>
          <w:strike/>
          <w:sz w:val="24"/>
          <w:szCs w:val="24"/>
        </w:rPr>
        <w:t>DAS DISPOSIÇÕES FINAIS E TRANSITÓRIAS</w:t>
      </w:r>
    </w:p>
    <w:p w14:paraId="2AA20657" w14:textId="77777777" w:rsidR="00CC0B4C" w:rsidRPr="00590546" w:rsidRDefault="00CC0B4C" w:rsidP="001A5C76">
      <w:pPr>
        <w:spacing w:before="120"/>
        <w:ind w:firstLine="1134"/>
        <w:jc w:val="both"/>
        <w:rPr>
          <w:rFonts w:ascii="Arial" w:hAnsi="Arial" w:cs="Arial"/>
          <w:bCs/>
          <w:strike/>
          <w:sz w:val="24"/>
          <w:szCs w:val="24"/>
        </w:rPr>
      </w:pPr>
      <w:r w:rsidRPr="00590546">
        <w:rPr>
          <w:rFonts w:ascii="Arial" w:hAnsi="Arial" w:cs="Arial"/>
          <w:b/>
          <w:bCs/>
          <w:strike/>
          <w:sz w:val="24"/>
          <w:szCs w:val="24"/>
        </w:rPr>
        <w:t xml:space="preserve">Art. 12. </w:t>
      </w:r>
      <w:r w:rsidRPr="00590546">
        <w:rPr>
          <w:rFonts w:ascii="Arial" w:hAnsi="Arial" w:cs="Arial"/>
          <w:bCs/>
          <w:strike/>
          <w:sz w:val="24"/>
          <w:szCs w:val="24"/>
        </w:rPr>
        <w:t>Enquanto não concluída a implantação do Sistema Integrado de Atos de Pessoal - SIAP, para fins de autuação, considerar-se-á beneficiário do ato de admissão os servidores e empregados admitidos em concurso público.</w:t>
      </w:r>
    </w:p>
    <w:p w14:paraId="24D9F34A" w14:textId="77777777"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bCs/>
          <w:strike/>
          <w:sz w:val="24"/>
          <w:szCs w:val="24"/>
        </w:rPr>
        <w:t xml:space="preserve">Art. 13. </w:t>
      </w:r>
      <w:r w:rsidRPr="00590546">
        <w:rPr>
          <w:rFonts w:ascii="Arial" w:hAnsi="Arial" w:cs="Arial"/>
          <w:bCs/>
          <w:strike/>
          <w:sz w:val="24"/>
          <w:szCs w:val="24"/>
        </w:rPr>
        <w:t>Sempre que for necessário, o Tribunal ou o Relator poderá solicitar ao órgão ou entidade de origem, previamente ao registro do ato, documentação ou informações complementares àquelas obrigatoriamente prestadas em atenção à presente Instrução Normativa.</w:t>
      </w:r>
    </w:p>
    <w:p w14:paraId="58571823" w14:textId="77777777" w:rsidR="00CC0B4C" w:rsidRPr="00590546" w:rsidRDefault="00CC0B4C" w:rsidP="001A5C76">
      <w:pPr>
        <w:spacing w:before="120"/>
        <w:ind w:firstLine="1134"/>
        <w:jc w:val="both"/>
        <w:rPr>
          <w:rFonts w:ascii="Arial" w:hAnsi="Arial" w:cs="Arial"/>
          <w:bCs/>
          <w:strike/>
          <w:sz w:val="24"/>
          <w:szCs w:val="24"/>
        </w:rPr>
      </w:pPr>
      <w:r w:rsidRPr="00590546">
        <w:rPr>
          <w:rFonts w:ascii="Arial" w:hAnsi="Arial" w:cs="Arial"/>
          <w:b/>
          <w:bCs/>
          <w:strike/>
          <w:sz w:val="24"/>
          <w:szCs w:val="24"/>
        </w:rPr>
        <w:t xml:space="preserve">Art. 14. </w:t>
      </w:r>
      <w:r w:rsidRPr="00590546">
        <w:rPr>
          <w:rFonts w:ascii="Arial" w:hAnsi="Arial" w:cs="Arial"/>
          <w:bCs/>
          <w:strike/>
          <w:sz w:val="24"/>
          <w:szCs w:val="24"/>
        </w:rPr>
        <w:t>A ausência de qualquer dos elementos exigidos nos termos desta Instrução constitui irregularidade formal, salvo quando devidamente declarada, pelo responsável, a sua inexistência ou inaplicabilidade, devidamente justificada, hipótese que poderá ensejar o não registro do ato.</w:t>
      </w:r>
    </w:p>
    <w:p w14:paraId="2045EC64" w14:textId="77777777" w:rsidR="00CC0B4C" w:rsidRPr="00590546" w:rsidRDefault="00CC0B4C" w:rsidP="001A5C76">
      <w:pPr>
        <w:spacing w:before="120"/>
        <w:ind w:firstLine="1134"/>
        <w:jc w:val="both"/>
        <w:rPr>
          <w:rFonts w:ascii="Arial" w:hAnsi="Arial" w:cs="Arial"/>
          <w:b/>
          <w:strike/>
          <w:sz w:val="24"/>
          <w:szCs w:val="24"/>
        </w:rPr>
      </w:pPr>
      <w:r w:rsidRPr="00590546">
        <w:rPr>
          <w:rFonts w:ascii="Arial" w:hAnsi="Arial" w:cs="Arial"/>
          <w:b/>
          <w:strike/>
          <w:sz w:val="24"/>
          <w:szCs w:val="24"/>
        </w:rPr>
        <w:t xml:space="preserve">Art. 15. </w:t>
      </w:r>
      <w:r w:rsidRPr="00590546">
        <w:rPr>
          <w:rFonts w:ascii="Arial" w:hAnsi="Arial" w:cs="Arial"/>
          <w:strike/>
          <w:sz w:val="24"/>
          <w:szCs w:val="24"/>
        </w:rPr>
        <w:t>As deficiências de controle interno ou irregularidades detectadas nos processos serão anotadas pela Diretoria Jurídica em pasta própria que conterá o histórico de ocorrências da entidade.</w:t>
      </w:r>
    </w:p>
    <w:p w14:paraId="358A8940" w14:textId="77777777" w:rsidR="00CC0B4C" w:rsidRPr="00590546" w:rsidRDefault="00CC0B4C" w:rsidP="001A5C76">
      <w:pPr>
        <w:tabs>
          <w:tab w:val="left" w:pos="7797"/>
        </w:tabs>
        <w:spacing w:before="120"/>
        <w:ind w:firstLine="1134"/>
        <w:jc w:val="both"/>
        <w:rPr>
          <w:rFonts w:ascii="Arial" w:hAnsi="Arial" w:cs="Arial"/>
          <w:strike/>
          <w:sz w:val="24"/>
          <w:szCs w:val="24"/>
        </w:rPr>
      </w:pPr>
      <w:r w:rsidRPr="00590546">
        <w:rPr>
          <w:rFonts w:ascii="Arial" w:hAnsi="Arial" w:cs="Arial"/>
          <w:strike/>
          <w:sz w:val="24"/>
          <w:szCs w:val="24"/>
        </w:rPr>
        <w:t>§ 1º As deficiências de controle interno recorrentes no órgão ou entidade de origem serão apontadas pela Diretoria Jurídica no processo de ato de pessoal sujeito a registro ou em expediente específico previsto no Regimento Interno instaurado separadamente, com proposição ao Relator para expedição de recomendação ou determinação ao gestor e ciência à sua Unidade Central de Controle Interno, para registro e acompanhamento das providências adotadas.</w:t>
      </w:r>
    </w:p>
    <w:p w14:paraId="1EC03CAF" w14:textId="77777777" w:rsidR="00CC0B4C" w:rsidRPr="00590546" w:rsidRDefault="00CC0B4C" w:rsidP="001A5C76">
      <w:pPr>
        <w:spacing w:before="120"/>
        <w:ind w:right="49" w:firstLine="1134"/>
        <w:jc w:val="both"/>
        <w:rPr>
          <w:rFonts w:ascii="Arial" w:hAnsi="Arial" w:cs="Arial"/>
          <w:strike/>
          <w:sz w:val="24"/>
          <w:szCs w:val="24"/>
        </w:rPr>
      </w:pPr>
      <w:r w:rsidRPr="00590546">
        <w:rPr>
          <w:rFonts w:ascii="Arial" w:hAnsi="Arial" w:cs="Arial"/>
          <w:strike/>
          <w:sz w:val="24"/>
          <w:szCs w:val="24"/>
        </w:rPr>
        <w:t>§ 2º Caso sejam detectadas irregularidades recorrentes na entidade, a Diretoria Jurídica apurará as causas e solicitará a instauração de processo, a execução de procedimento de fiscalização ou a realização de treinamento e capacitação na entidade jurisdicionada, conforme o caso.</w:t>
      </w:r>
    </w:p>
    <w:p w14:paraId="4FE4D6A5" w14:textId="77777777" w:rsidR="00CC0B4C" w:rsidRPr="00590546" w:rsidRDefault="00CC0B4C" w:rsidP="001A5C76">
      <w:pPr>
        <w:spacing w:before="120"/>
        <w:ind w:right="49" w:firstLine="1134"/>
        <w:jc w:val="both"/>
        <w:rPr>
          <w:rFonts w:ascii="Arial" w:hAnsi="Arial" w:cs="Arial"/>
          <w:strike/>
          <w:sz w:val="24"/>
          <w:szCs w:val="24"/>
        </w:rPr>
      </w:pPr>
      <w:r w:rsidRPr="00590546">
        <w:rPr>
          <w:rFonts w:ascii="Arial" w:hAnsi="Arial" w:cs="Arial"/>
          <w:strike/>
          <w:sz w:val="24"/>
          <w:szCs w:val="24"/>
        </w:rPr>
        <w:t>§ 3º Os indícios de irregularidades estranhas ao escopo do processo também serão anotadas para imediata comunicação à área competente ou proposição de expediente apartado para apuração.</w:t>
      </w:r>
    </w:p>
    <w:p w14:paraId="190B6650" w14:textId="77777777" w:rsidR="00CC0B4C" w:rsidRPr="00590546" w:rsidRDefault="00CC0B4C" w:rsidP="001A5C76">
      <w:pPr>
        <w:spacing w:before="120"/>
        <w:ind w:right="49" w:firstLine="1134"/>
        <w:jc w:val="both"/>
        <w:rPr>
          <w:rFonts w:ascii="Arial" w:hAnsi="Arial" w:cs="Arial"/>
          <w:strike/>
          <w:sz w:val="24"/>
          <w:szCs w:val="24"/>
        </w:rPr>
      </w:pPr>
      <w:r w:rsidRPr="00590546">
        <w:rPr>
          <w:rFonts w:ascii="Arial" w:hAnsi="Arial" w:cs="Arial"/>
          <w:strike/>
          <w:sz w:val="24"/>
          <w:szCs w:val="24"/>
        </w:rPr>
        <w:t>§ 4º As informações constantes do histórico de ocorrências da entidade servirão de subsídio e fundamento para a elaboração da proposta do Plano Anual de Fiscalização.</w:t>
      </w:r>
    </w:p>
    <w:p w14:paraId="6560D3E4" w14:textId="04DB52EA" w:rsidR="00CC0B4C" w:rsidRPr="00590546" w:rsidRDefault="00CC0B4C" w:rsidP="001A5C76">
      <w:pPr>
        <w:spacing w:before="120"/>
        <w:ind w:firstLine="1134"/>
        <w:jc w:val="both"/>
        <w:rPr>
          <w:rFonts w:ascii="Arial" w:hAnsi="Arial" w:cs="Arial"/>
          <w:strike/>
          <w:sz w:val="24"/>
          <w:szCs w:val="24"/>
        </w:rPr>
      </w:pPr>
      <w:r w:rsidRPr="00590546">
        <w:rPr>
          <w:rFonts w:ascii="Arial" w:hAnsi="Arial" w:cs="Arial"/>
          <w:b/>
          <w:strike/>
          <w:sz w:val="24"/>
          <w:szCs w:val="24"/>
        </w:rPr>
        <w:t xml:space="preserve">Art. 16. </w:t>
      </w:r>
      <w:r w:rsidRPr="00590546">
        <w:rPr>
          <w:rFonts w:ascii="Arial" w:hAnsi="Arial" w:cs="Arial"/>
          <w:strike/>
          <w:sz w:val="24"/>
          <w:szCs w:val="24"/>
        </w:rPr>
        <w:t xml:space="preserve">Esta Instrução Normativa entra em vigor na data de sua publicação no Diário Eletrônico do Tribunal de Contas do Estado do Paraná, ficando revogadas as </w:t>
      </w:r>
      <w:r w:rsidRPr="00590546">
        <w:rPr>
          <w:rFonts w:ascii="Arial" w:hAnsi="Arial" w:cs="Arial"/>
          <w:strike/>
          <w:color w:val="0000FF"/>
          <w:sz w:val="24"/>
          <w:szCs w:val="24"/>
        </w:rPr>
        <w:t>Instruções Norm</w:t>
      </w:r>
      <w:r w:rsidR="002E3597" w:rsidRPr="00590546">
        <w:rPr>
          <w:rFonts w:ascii="Arial" w:hAnsi="Arial" w:cs="Arial"/>
          <w:strike/>
          <w:color w:val="0000FF"/>
          <w:sz w:val="24"/>
          <w:szCs w:val="24"/>
        </w:rPr>
        <w:t>ativas</w:t>
      </w:r>
      <w:r w:rsidR="002E3597" w:rsidRPr="00590546">
        <w:rPr>
          <w:rFonts w:ascii="Arial" w:hAnsi="Arial" w:cs="Arial"/>
          <w:strike/>
          <w:sz w:val="24"/>
          <w:szCs w:val="24"/>
        </w:rPr>
        <w:t xml:space="preserve"> </w:t>
      </w:r>
      <w:hyperlink r:id="rId12" w:history="1">
        <w:r w:rsidR="002E3597" w:rsidRPr="00590546">
          <w:rPr>
            <w:rStyle w:val="Hyperlink"/>
            <w:rFonts w:cs="Arial"/>
            <w:strike/>
            <w:sz w:val="24"/>
            <w:szCs w:val="24"/>
          </w:rPr>
          <w:t>nº 08/2006</w:t>
        </w:r>
      </w:hyperlink>
      <w:r w:rsidR="002E3597" w:rsidRPr="00590546">
        <w:rPr>
          <w:rFonts w:ascii="Arial" w:hAnsi="Arial" w:cs="Arial"/>
          <w:strike/>
          <w:sz w:val="24"/>
          <w:szCs w:val="24"/>
        </w:rPr>
        <w:t xml:space="preserve"> e </w:t>
      </w:r>
      <w:hyperlink r:id="rId13" w:history="1">
        <w:r w:rsidR="002E3597" w:rsidRPr="00590546">
          <w:rPr>
            <w:rStyle w:val="Hyperlink"/>
            <w:rFonts w:cs="Arial"/>
            <w:strike/>
            <w:sz w:val="24"/>
            <w:szCs w:val="24"/>
          </w:rPr>
          <w:t>n° 44/2010</w:t>
        </w:r>
      </w:hyperlink>
      <w:r w:rsidR="002E3597" w:rsidRPr="00590546">
        <w:rPr>
          <w:rFonts w:ascii="Arial" w:hAnsi="Arial" w:cs="Arial"/>
          <w:strike/>
          <w:sz w:val="24"/>
          <w:szCs w:val="24"/>
        </w:rPr>
        <w:t>.</w:t>
      </w:r>
    </w:p>
    <w:p w14:paraId="7ACFEC10" w14:textId="77777777" w:rsidR="00C5599C" w:rsidRPr="00590546" w:rsidRDefault="00C5599C" w:rsidP="00C7199A">
      <w:pPr>
        <w:pStyle w:val="Recuodecorpodetexto3"/>
        <w:spacing w:before="240"/>
        <w:ind w:firstLine="0"/>
        <w:jc w:val="center"/>
        <w:rPr>
          <w:rFonts w:ascii="Arial" w:hAnsi="Arial" w:cs="Arial"/>
          <w:strike/>
          <w:color w:val="000000"/>
        </w:rPr>
      </w:pPr>
      <w:r w:rsidRPr="00590546">
        <w:rPr>
          <w:rFonts w:ascii="Arial" w:hAnsi="Arial" w:cs="Arial"/>
          <w:strike/>
          <w:color w:val="000000"/>
        </w:rPr>
        <w:t>Sala das Sessões, em 16 de agosto de 2012.</w:t>
      </w:r>
    </w:p>
    <w:p w14:paraId="10BA07A0" w14:textId="77777777" w:rsidR="001A5C76" w:rsidRPr="00590546" w:rsidRDefault="001A5C76" w:rsidP="00C7199A">
      <w:pPr>
        <w:pStyle w:val="Recuodecorpodetexto3"/>
        <w:spacing w:before="240"/>
        <w:ind w:firstLine="0"/>
        <w:jc w:val="center"/>
        <w:rPr>
          <w:rFonts w:ascii="Arial" w:hAnsi="Arial" w:cs="Arial"/>
          <w:strike/>
          <w:color w:val="000000"/>
        </w:rPr>
      </w:pPr>
    </w:p>
    <w:p w14:paraId="69810EF7" w14:textId="77777777" w:rsidR="00CC0B4C" w:rsidRPr="00590546" w:rsidRDefault="00CC0B4C" w:rsidP="00C7199A">
      <w:pPr>
        <w:spacing w:before="240"/>
        <w:jc w:val="center"/>
        <w:rPr>
          <w:rFonts w:ascii="Arial" w:hAnsi="Arial" w:cs="Arial"/>
          <w:b/>
          <w:strike/>
          <w:sz w:val="24"/>
          <w:szCs w:val="24"/>
        </w:rPr>
      </w:pPr>
      <w:r w:rsidRPr="00590546">
        <w:rPr>
          <w:rFonts w:ascii="Arial" w:hAnsi="Arial" w:cs="Arial"/>
          <w:b/>
          <w:strike/>
          <w:sz w:val="24"/>
          <w:szCs w:val="24"/>
        </w:rPr>
        <w:t>FERNANDO AUGUSTO MELLO GUIMARÃES</w:t>
      </w:r>
    </w:p>
    <w:p w14:paraId="786C3803" w14:textId="2D4D0489" w:rsidR="00CC0B4C" w:rsidRPr="00590546" w:rsidRDefault="00CC0B4C" w:rsidP="001A5C76">
      <w:pPr>
        <w:jc w:val="center"/>
        <w:rPr>
          <w:rFonts w:ascii="Arial" w:hAnsi="Arial" w:cs="Arial"/>
          <w:b/>
          <w:strike/>
          <w:sz w:val="24"/>
          <w:szCs w:val="24"/>
        </w:rPr>
      </w:pPr>
      <w:r w:rsidRPr="00590546">
        <w:rPr>
          <w:rFonts w:ascii="Arial" w:hAnsi="Arial" w:cs="Arial"/>
          <w:strike/>
          <w:sz w:val="24"/>
          <w:szCs w:val="24"/>
        </w:rPr>
        <w:t>Presidente</w:t>
      </w:r>
      <w:r w:rsidR="002E3597" w:rsidRPr="00590546">
        <w:rPr>
          <w:rFonts w:ascii="Arial" w:hAnsi="Arial" w:cs="Arial"/>
          <w:strike/>
          <w:sz w:val="24"/>
          <w:szCs w:val="24"/>
        </w:rPr>
        <w:br w:type="page"/>
      </w:r>
      <w:r w:rsidRPr="00590546">
        <w:rPr>
          <w:rFonts w:ascii="Arial" w:hAnsi="Arial" w:cs="Arial"/>
          <w:b/>
          <w:strike/>
          <w:sz w:val="24"/>
          <w:szCs w:val="24"/>
        </w:rPr>
        <w:lastRenderedPageBreak/>
        <w:t>ANEXO I</w:t>
      </w:r>
    </w:p>
    <w:p w14:paraId="6AADB4F6" w14:textId="77777777" w:rsidR="00CC0B4C" w:rsidRPr="00590546" w:rsidRDefault="00CC0B4C" w:rsidP="004A534D">
      <w:pPr>
        <w:spacing w:before="120"/>
        <w:jc w:val="center"/>
        <w:rPr>
          <w:rFonts w:ascii="Arial" w:hAnsi="Arial" w:cs="Arial"/>
          <w:b/>
          <w:strike/>
          <w:sz w:val="24"/>
          <w:szCs w:val="24"/>
        </w:rPr>
      </w:pPr>
    </w:p>
    <w:p w14:paraId="25043489" w14:textId="77777777" w:rsidR="00CC0B4C" w:rsidRPr="00590546" w:rsidRDefault="00CC0B4C" w:rsidP="004A534D">
      <w:pPr>
        <w:spacing w:before="120"/>
        <w:jc w:val="center"/>
        <w:rPr>
          <w:rFonts w:ascii="Arial" w:hAnsi="Arial" w:cs="Arial"/>
          <w:strike/>
          <w:sz w:val="24"/>
          <w:szCs w:val="24"/>
        </w:rPr>
      </w:pPr>
      <w:r w:rsidRPr="00590546">
        <w:rPr>
          <w:rFonts w:ascii="Arial" w:hAnsi="Arial" w:cs="Arial"/>
          <w:strike/>
          <w:sz w:val="24"/>
          <w:szCs w:val="24"/>
        </w:rPr>
        <w:t>QUESITOS A SEREM ESCLARECIDOS EM CASO DE EXECUÇÃO INDIRETA DO CERTAME (por intermédio de outro órgão, instituição ou empresa)</w:t>
      </w:r>
    </w:p>
    <w:p w14:paraId="2D602637" w14:textId="77777777" w:rsidR="00CC0B4C" w:rsidRPr="00590546" w:rsidRDefault="00CC0B4C" w:rsidP="004A534D">
      <w:pPr>
        <w:spacing w:before="120"/>
        <w:ind w:left="1134"/>
        <w:jc w:val="both"/>
        <w:rPr>
          <w:rFonts w:ascii="Arial" w:hAnsi="Arial" w:cs="Arial"/>
          <w:strike/>
          <w:sz w:val="24"/>
          <w:szCs w:val="24"/>
        </w:rPr>
      </w:pPr>
    </w:p>
    <w:p w14:paraId="5CA6D988" w14:textId="77777777" w:rsidR="00CC0B4C" w:rsidRPr="00590546" w:rsidRDefault="00CC0B4C" w:rsidP="004A534D">
      <w:pPr>
        <w:pStyle w:val="PargrafodaLista"/>
        <w:numPr>
          <w:ilvl w:val="0"/>
          <w:numId w:val="11"/>
        </w:numPr>
        <w:spacing w:before="120"/>
        <w:jc w:val="both"/>
        <w:rPr>
          <w:rFonts w:ascii="Arial" w:hAnsi="Arial" w:cs="Arial"/>
          <w:strike/>
        </w:rPr>
      </w:pPr>
      <w:r w:rsidRPr="00590546">
        <w:rPr>
          <w:rFonts w:ascii="Arial" w:hAnsi="Arial" w:cs="Arial"/>
          <w:strike/>
        </w:rPr>
        <w:t>Det</w:t>
      </w:r>
      <w:r w:rsidR="004C7EB5" w:rsidRPr="00590546">
        <w:rPr>
          <w:rFonts w:ascii="Arial" w:hAnsi="Arial" w:cs="Arial"/>
          <w:strike/>
        </w:rPr>
        <w:t>alhamento do objeto contratado:</w:t>
      </w:r>
    </w:p>
    <w:p w14:paraId="07F4102D"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a.1. atribui</w:t>
      </w:r>
      <w:r w:rsidR="004C7EB5" w:rsidRPr="00590546">
        <w:rPr>
          <w:rFonts w:ascii="Arial" w:hAnsi="Arial" w:cs="Arial"/>
          <w:strike/>
          <w:sz w:val="24"/>
          <w:szCs w:val="24"/>
        </w:rPr>
        <w:t>ções da instituição contratada;</w:t>
      </w:r>
    </w:p>
    <w:p w14:paraId="391D32B0"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a.2. valor e forma de pagamento da contratada;</w:t>
      </w:r>
    </w:p>
    <w:p w14:paraId="302E6773"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a.3. se há expressa vedação à subcontratação;</w:t>
      </w:r>
    </w:p>
    <w:p w14:paraId="7F4374A0"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 xml:space="preserve">a.4. em caso de possibilidade de subcontratação de parcela do objeto, apresentar as justificativas para tanto e esclarecer se foi imposta à contratada original, no edital ou no contrato, a obrigação de exigir da subcontratada comprovação de capacidade técnica;  </w:t>
      </w:r>
    </w:p>
    <w:p w14:paraId="59DE13C3"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 xml:space="preserve">a.5. em caso de contrato de risco em que os valores da taxa de inscrição ficam com a contratada, que seja esclarecido se os valores foram recolhidos ao Tesouro antes de </w:t>
      </w:r>
      <w:r w:rsidR="004A4D70" w:rsidRPr="00590546">
        <w:rPr>
          <w:rFonts w:ascii="Arial" w:hAnsi="Arial" w:cs="Arial"/>
          <w:strike/>
          <w:sz w:val="24"/>
          <w:szCs w:val="24"/>
        </w:rPr>
        <w:t>serem repassados à instituição.</w:t>
      </w:r>
    </w:p>
    <w:p w14:paraId="37A90093" w14:textId="77777777" w:rsidR="004A4D70" w:rsidRPr="00590546" w:rsidRDefault="004A4D70" w:rsidP="004A534D">
      <w:pPr>
        <w:spacing w:before="120"/>
        <w:ind w:left="1418"/>
        <w:jc w:val="both"/>
        <w:rPr>
          <w:rFonts w:ascii="Arial" w:hAnsi="Arial" w:cs="Arial"/>
          <w:strike/>
          <w:sz w:val="24"/>
          <w:szCs w:val="24"/>
        </w:rPr>
      </w:pPr>
    </w:p>
    <w:p w14:paraId="6987CDFC" w14:textId="77777777" w:rsidR="00CC0B4C" w:rsidRPr="00590546" w:rsidRDefault="004C7EB5" w:rsidP="004A534D">
      <w:pPr>
        <w:pStyle w:val="PargrafodaLista"/>
        <w:numPr>
          <w:ilvl w:val="0"/>
          <w:numId w:val="11"/>
        </w:numPr>
        <w:spacing w:before="120"/>
        <w:jc w:val="both"/>
        <w:rPr>
          <w:rFonts w:ascii="Arial" w:hAnsi="Arial" w:cs="Arial"/>
          <w:strike/>
        </w:rPr>
      </w:pPr>
      <w:r w:rsidRPr="00590546">
        <w:rPr>
          <w:rFonts w:ascii="Arial" w:hAnsi="Arial" w:cs="Arial"/>
          <w:strike/>
        </w:rPr>
        <w:t>Em caso de licitação:</w:t>
      </w:r>
    </w:p>
    <w:p w14:paraId="19F61A6F"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b.1. modalidade de licitação adotada;</w:t>
      </w:r>
    </w:p>
    <w:p w14:paraId="1160DEA8"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b.2. quais foram as exigências adotadas na fase de habilitação para fins de comprovação da qualificação técnica da licitante, no que diz respeito à capacitação técnica-operacional e profissional;</w:t>
      </w:r>
    </w:p>
    <w:p w14:paraId="4C4A8DB3"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b.3. se foi observada a licitação tipos “técnica” ou “técnica e preço”, previstos no art. 46 da Lei nº 8.666/93, caso o serviço tenha natureza predominantemente intelectual, indicando os quesitos de pontuação e a forma de cálculo;</w:t>
      </w:r>
    </w:p>
    <w:p w14:paraId="632AEE7B"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b.4. quais as instituições participantes e qual delas sagrou-se vencedora.</w:t>
      </w:r>
    </w:p>
    <w:p w14:paraId="010BD874" w14:textId="77777777" w:rsidR="004A4D70" w:rsidRPr="00590546" w:rsidRDefault="004A4D70" w:rsidP="004A534D">
      <w:pPr>
        <w:spacing w:before="120"/>
        <w:ind w:left="1418"/>
        <w:jc w:val="both"/>
        <w:rPr>
          <w:rFonts w:ascii="Arial" w:hAnsi="Arial" w:cs="Arial"/>
          <w:strike/>
          <w:sz w:val="24"/>
          <w:szCs w:val="24"/>
        </w:rPr>
      </w:pPr>
    </w:p>
    <w:p w14:paraId="3E7B7F9B" w14:textId="77777777" w:rsidR="00CC0B4C" w:rsidRPr="00590546" w:rsidRDefault="00CC0B4C" w:rsidP="004A534D">
      <w:pPr>
        <w:pStyle w:val="PargrafodaLista"/>
        <w:numPr>
          <w:ilvl w:val="0"/>
          <w:numId w:val="11"/>
        </w:numPr>
        <w:spacing w:before="120"/>
        <w:jc w:val="both"/>
        <w:rPr>
          <w:rFonts w:ascii="Arial" w:hAnsi="Arial" w:cs="Arial"/>
          <w:strike/>
        </w:rPr>
      </w:pPr>
      <w:r w:rsidRPr="00590546">
        <w:rPr>
          <w:rFonts w:ascii="Arial" w:hAnsi="Arial" w:cs="Arial"/>
          <w:strike/>
        </w:rPr>
        <w:t>Em caso de dispensa:</w:t>
      </w:r>
    </w:p>
    <w:p w14:paraId="22DB3042"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c.1. qual a instituição contratada e em qual das hipóteses de dispensa arroladas na legislação se enquadra a contratação;</w:t>
      </w:r>
    </w:p>
    <w:p w14:paraId="4DD715D7"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 xml:space="preserve">c.2. se fundamentada no inciso VIII do artigo 24 da Lei nº 8.666/93 (órgão ou entidade que integre a Administração Pública), demonstração de que foi criada para esse fim específico em data </w:t>
      </w:r>
      <w:r w:rsidRPr="00590546">
        <w:rPr>
          <w:rFonts w:ascii="Arial" w:hAnsi="Arial" w:cs="Arial"/>
          <w:strike/>
          <w:sz w:val="24"/>
          <w:szCs w:val="24"/>
        </w:rPr>
        <w:lastRenderedPageBreak/>
        <w:t>anterior à vigência da referida lei e de que o preço contratado é compatível com o praticado no mercado;</w:t>
      </w:r>
    </w:p>
    <w:p w14:paraId="4F6DA5FB" w14:textId="77777777" w:rsidR="00CC0B4C" w:rsidRPr="00590546" w:rsidRDefault="00CC0B4C" w:rsidP="004A534D">
      <w:pPr>
        <w:spacing w:before="120"/>
        <w:ind w:left="1418"/>
        <w:jc w:val="both"/>
        <w:rPr>
          <w:rFonts w:ascii="Arial" w:hAnsi="Arial" w:cs="Arial"/>
          <w:strike/>
          <w:sz w:val="24"/>
          <w:szCs w:val="24"/>
        </w:rPr>
      </w:pPr>
      <w:r w:rsidRPr="00590546">
        <w:rPr>
          <w:rFonts w:ascii="Arial" w:hAnsi="Arial" w:cs="Arial"/>
          <w:strike/>
          <w:sz w:val="24"/>
          <w:szCs w:val="24"/>
        </w:rPr>
        <w:t>c.3. se fundamentada no inciso XIII do art. 24 da Lei nº 8.666/93, comprovação de que a instituição é incumbida regimental ou estatutariamente da pesquisa, do ensino ou do desenvolvimento institucional; detenha inquestionável reputação ético-profissional; não tenha fins lucrativos e detenha aptidão para promoção do desenvolvimento institucional.</w:t>
      </w:r>
    </w:p>
    <w:p w14:paraId="3C8575F6" w14:textId="77777777" w:rsidR="00CC0B4C" w:rsidRPr="00590546" w:rsidRDefault="00CC0B4C">
      <w:pPr>
        <w:rPr>
          <w:strike/>
        </w:rPr>
        <w:sectPr w:rsidR="00CC0B4C" w:rsidRPr="00590546" w:rsidSect="00C7199A">
          <w:headerReference w:type="default" r:id="rId14"/>
          <w:footnotePr>
            <w:numFmt w:val="chicago"/>
          </w:footnotePr>
          <w:pgSz w:w="11906" w:h="16838"/>
          <w:pgMar w:top="1418" w:right="1701" w:bottom="1418" w:left="1701" w:header="709" w:footer="709" w:gutter="0"/>
          <w:cols w:space="708"/>
          <w:docGrid w:linePitch="360"/>
        </w:sectPr>
      </w:pPr>
    </w:p>
    <w:p w14:paraId="670B27CB" w14:textId="77777777" w:rsidR="00CC0B4C" w:rsidRPr="00590546" w:rsidRDefault="00CC0B4C" w:rsidP="00CC0B4C">
      <w:pPr>
        <w:jc w:val="center"/>
        <w:rPr>
          <w:rFonts w:ascii="Arial" w:hAnsi="Arial" w:cs="Arial"/>
          <w:b/>
          <w:strike/>
          <w:sz w:val="24"/>
        </w:rPr>
      </w:pPr>
      <w:r w:rsidRPr="00590546">
        <w:rPr>
          <w:rFonts w:ascii="Arial" w:hAnsi="Arial" w:cs="Arial"/>
          <w:b/>
          <w:strike/>
          <w:sz w:val="24"/>
        </w:rPr>
        <w:lastRenderedPageBreak/>
        <w:t>ANEXO II: RELAÇÃO DE ADMITIDOS</w:t>
      </w:r>
    </w:p>
    <w:p w14:paraId="32029740" w14:textId="77777777" w:rsidR="00CC0B4C" w:rsidRPr="00590546" w:rsidRDefault="00CC0B4C" w:rsidP="00CC0B4C">
      <w:pPr>
        <w:jc w:val="center"/>
        <w:rPr>
          <w:rFonts w:ascii="Arial" w:hAnsi="Arial" w:cs="Arial"/>
          <w:strike/>
          <w:sz w:val="24"/>
        </w:rPr>
      </w:pPr>
    </w:p>
    <w:tbl>
      <w:tblPr>
        <w:tblW w:w="0" w:type="auto"/>
        <w:tblInd w:w="212" w:type="dxa"/>
        <w:tblLayout w:type="fixed"/>
        <w:tblCellMar>
          <w:left w:w="70" w:type="dxa"/>
          <w:right w:w="70" w:type="dxa"/>
        </w:tblCellMar>
        <w:tblLook w:val="04A0" w:firstRow="1" w:lastRow="0" w:firstColumn="1" w:lastColumn="0" w:noHBand="0" w:noVBand="1"/>
      </w:tblPr>
      <w:tblGrid>
        <w:gridCol w:w="709"/>
        <w:gridCol w:w="2126"/>
        <w:gridCol w:w="1418"/>
        <w:gridCol w:w="1275"/>
        <w:gridCol w:w="567"/>
        <w:gridCol w:w="1112"/>
        <w:gridCol w:w="1582"/>
        <w:gridCol w:w="1559"/>
        <w:gridCol w:w="1559"/>
        <w:gridCol w:w="2552"/>
      </w:tblGrid>
      <w:tr w:rsidR="00CC0B4C" w:rsidRPr="00590546" w14:paraId="1AB5203B" w14:textId="77777777" w:rsidTr="00377476">
        <w:tc>
          <w:tcPr>
            <w:tcW w:w="14459"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871396F" w14:textId="77777777" w:rsidR="00CC0B4C" w:rsidRPr="00590546" w:rsidRDefault="00CC0B4C" w:rsidP="004620D8">
            <w:pPr>
              <w:rPr>
                <w:rFonts w:ascii="Arial" w:hAnsi="Arial" w:cs="Arial"/>
                <w:b/>
                <w:bCs/>
                <w:strike/>
                <w:color w:val="000000"/>
              </w:rPr>
            </w:pPr>
            <w:r w:rsidRPr="00590546">
              <w:rPr>
                <w:rFonts w:ascii="Arial" w:hAnsi="Arial" w:cs="Arial"/>
                <w:b/>
                <w:strike/>
              </w:rPr>
              <w:br w:type="page"/>
            </w:r>
            <w:r w:rsidR="004620D8" w:rsidRPr="00590546">
              <w:rPr>
                <w:rFonts w:ascii="Arial" w:hAnsi="Arial" w:cs="Arial"/>
                <w:b/>
                <w:bCs/>
                <w:strike/>
                <w:color w:val="000000"/>
              </w:rPr>
              <w:t>CARGO/EMPREGO:</w:t>
            </w:r>
          </w:p>
        </w:tc>
      </w:tr>
      <w:tr w:rsidR="00CC0B4C" w:rsidRPr="00590546" w14:paraId="7E5F3397" w14:textId="77777777" w:rsidTr="004620D8">
        <w:tc>
          <w:tcPr>
            <w:tcW w:w="609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1A24729" w14:textId="77777777" w:rsidR="00CC0B4C" w:rsidRPr="00590546" w:rsidRDefault="00CC0B4C" w:rsidP="00377476">
            <w:pPr>
              <w:rPr>
                <w:rFonts w:ascii="Arial" w:hAnsi="Arial" w:cs="Arial"/>
                <w:bCs/>
                <w:strike/>
                <w:color w:val="000000"/>
              </w:rPr>
            </w:pPr>
            <w:r w:rsidRPr="00590546">
              <w:rPr>
                <w:rFonts w:ascii="Arial" w:hAnsi="Arial" w:cs="Arial"/>
                <w:bCs/>
                <w:strike/>
                <w:color w:val="000000"/>
              </w:rPr>
              <w:t>Remuneração:</w:t>
            </w:r>
          </w:p>
        </w:tc>
        <w:tc>
          <w:tcPr>
            <w:tcW w:w="8364" w:type="dxa"/>
            <w:gridSpan w:val="5"/>
            <w:tcBorders>
              <w:top w:val="single" w:sz="8" w:space="0" w:color="auto"/>
              <w:left w:val="nil"/>
              <w:bottom w:val="single" w:sz="8" w:space="0" w:color="auto"/>
              <w:right w:val="single" w:sz="8" w:space="0" w:color="000000"/>
            </w:tcBorders>
            <w:shd w:val="clear" w:color="auto" w:fill="auto"/>
            <w:vAlign w:val="bottom"/>
            <w:hideMark/>
          </w:tcPr>
          <w:p w14:paraId="3990AD90" w14:textId="77777777" w:rsidR="00CC0B4C" w:rsidRPr="00590546" w:rsidRDefault="00CC0B4C" w:rsidP="00377476">
            <w:pPr>
              <w:rPr>
                <w:rFonts w:ascii="Arial" w:hAnsi="Arial" w:cs="Arial"/>
                <w:bCs/>
                <w:strike/>
                <w:color w:val="000000"/>
              </w:rPr>
            </w:pPr>
            <w:r w:rsidRPr="00590546">
              <w:rPr>
                <w:rFonts w:ascii="Arial" w:hAnsi="Arial" w:cs="Arial"/>
                <w:bCs/>
                <w:strike/>
                <w:color w:val="000000"/>
              </w:rPr>
              <w:t>Carga horária:</w:t>
            </w:r>
          </w:p>
        </w:tc>
      </w:tr>
      <w:tr w:rsidR="004620D8" w:rsidRPr="00590546" w14:paraId="526126F8"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Borders>
              <w:bottom w:val="nil"/>
            </w:tcBorders>
            <w:shd w:val="clear" w:color="auto" w:fill="auto"/>
            <w:vAlign w:val="center"/>
          </w:tcPr>
          <w:p w14:paraId="254B3699" w14:textId="77777777" w:rsidR="004620D8" w:rsidRPr="00590546" w:rsidRDefault="004620D8" w:rsidP="004620D8">
            <w:pPr>
              <w:rPr>
                <w:rFonts w:ascii="Arial" w:hAnsi="Arial" w:cs="Arial"/>
                <w:bCs/>
                <w:strike/>
                <w:color w:val="000000"/>
              </w:rPr>
            </w:pPr>
            <w:r w:rsidRPr="00590546">
              <w:rPr>
                <w:rFonts w:ascii="Arial" w:hAnsi="Arial" w:cs="Arial"/>
                <w:bCs/>
                <w:strike/>
                <w:color w:val="000000"/>
              </w:rPr>
              <w:t>Classificação</w:t>
            </w:r>
          </w:p>
        </w:tc>
        <w:tc>
          <w:tcPr>
            <w:tcW w:w="1418" w:type="dxa"/>
            <w:vMerge w:val="restart"/>
            <w:shd w:val="clear" w:color="auto" w:fill="auto"/>
            <w:vAlign w:val="center"/>
          </w:tcPr>
          <w:p w14:paraId="517A401B" w14:textId="77777777" w:rsidR="004620D8" w:rsidRPr="00590546" w:rsidRDefault="004620D8" w:rsidP="00377476">
            <w:pPr>
              <w:jc w:val="center"/>
              <w:rPr>
                <w:rFonts w:ascii="Arial" w:hAnsi="Arial" w:cs="Arial"/>
                <w:bCs/>
                <w:strike/>
                <w:color w:val="000000"/>
                <w:sz w:val="18"/>
              </w:rPr>
            </w:pPr>
            <w:r w:rsidRPr="00590546">
              <w:rPr>
                <w:rFonts w:ascii="Arial" w:hAnsi="Arial" w:cs="Arial"/>
                <w:bCs/>
                <w:strike/>
                <w:color w:val="000000"/>
                <w:sz w:val="18"/>
              </w:rPr>
              <w:t>Data de nascimento</w:t>
            </w:r>
          </w:p>
        </w:tc>
        <w:tc>
          <w:tcPr>
            <w:tcW w:w="1275" w:type="dxa"/>
            <w:vMerge w:val="restart"/>
            <w:shd w:val="clear" w:color="auto" w:fill="auto"/>
            <w:vAlign w:val="center"/>
          </w:tcPr>
          <w:p w14:paraId="59FA324F" w14:textId="77777777" w:rsidR="004620D8" w:rsidRPr="00590546" w:rsidRDefault="004620D8" w:rsidP="00377476">
            <w:pPr>
              <w:jc w:val="center"/>
              <w:rPr>
                <w:rFonts w:ascii="Arial" w:hAnsi="Arial" w:cs="Arial"/>
                <w:bCs/>
                <w:strike/>
                <w:color w:val="000000"/>
                <w:sz w:val="18"/>
              </w:rPr>
            </w:pPr>
            <w:r w:rsidRPr="00590546">
              <w:rPr>
                <w:rFonts w:ascii="Arial" w:hAnsi="Arial" w:cs="Arial"/>
                <w:bCs/>
                <w:strike/>
                <w:color w:val="000000"/>
                <w:sz w:val="18"/>
              </w:rPr>
              <w:t>R.G.</w:t>
            </w:r>
          </w:p>
        </w:tc>
        <w:tc>
          <w:tcPr>
            <w:tcW w:w="1679" w:type="dxa"/>
            <w:gridSpan w:val="2"/>
            <w:vMerge w:val="restart"/>
            <w:shd w:val="clear" w:color="auto" w:fill="auto"/>
            <w:vAlign w:val="center"/>
          </w:tcPr>
          <w:p w14:paraId="6E68ED1E" w14:textId="77777777" w:rsidR="004620D8" w:rsidRPr="00590546" w:rsidRDefault="004620D8" w:rsidP="00377476">
            <w:pPr>
              <w:jc w:val="center"/>
              <w:rPr>
                <w:rFonts w:ascii="Arial" w:hAnsi="Arial" w:cs="Arial"/>
                <w:bCs/>
                <w:strike/>
                <w:color w:val="000000"/>
                <w:sz w:val="18"/>
              </w:rPr>
            </w:pPr>
            <w:r w:rsidRPr="00590546">
              <w:rPr>
                <w:rFonts w:ascii="Arial" w:hAnsi="Arial" w:cs="Arial"/>
                <w:bCs/>
                <w:strike/>
                <w:color w:val="000000"/>
                <w:sz w:val="18"/>
              </w:rPr>
              <w:t>C.P.F.</w:t>
            </w:r>
          </w:p>
        </w:tc>
        <w:tc>
          <w:tcPr>
            <w:tcW w:w="1582" w:type="dxa"/>
            <w:vMerge w:val="restart"/>
            <w:shd w:val="clear" w:color="auto" w:fill="auto"/>
            <w:vAlign w:val="center"/>
          </w:tcPr>
          <w:p w14:paraId="4A5D91BB" w14:textId="77777777" w:rsidR="004620D8" w:rsidRPr="00590546" w:rsidRDefault="004620D8" w:rsidP="00377476">
            <w:pPr>
              <w:jc w:val="center"/>
              <w:rPr>
                <w:rFonts w:ascii="Arial" w:hAnsi="Arial" w:cs="Arial"/>
                <w:bCs/>
                <w:strike/>
                <w:color w:val="000000"/>
                <w:sz w:val="18"/>
              </w:rPr>
            </w:pPr>
            <w:r w:rsidRPr="00590546">
              <w:rPr>
                <w:rFonts w:ascii="Arial" w:hAnsi="Arial" w:cs="Arial"/>
                <w:bCs/>
                <w:strike/>
                <w:color w:val="000000"/>
                <w:sz w:val="18"/>
              </w:rPr>
              <w:t>Ato de Contratação</w:t>
            </w:r>
          </w:p>
        </w:tc>
        <w:tc>
          <w:tcPr>
            <w:tcW w:w="1559" w:type="dxa"/>
            <w:vMerge w:val="restart"/>
            <w:shd w:val="clear" w:color="auto" w:fill="auto"/>
            <w:vAlign w:val="center"/>
          </w:tcPr>
          <w:p w14:paraId="02AC9A44" w14:textId="77777777" w:rsidR="004620D8" w:rsidRPr="00590546" w:rsidRDefault="004620D8" w:rsidP="00612A0D">
            <w:pPr>
              <w:jc w:val="center"/>
              <w:rPr>
                <w:rFonts w:ascii="Arial" w:hAnsi="Arial" w:cs="Arial"/>
                <w:bCs/>
                <w:strike/>
                <w:color w:val="000000"/>
                <w:sz w:val="18"/>
              </w:rPr>
            </w:pPr>
            <w:r w:rsidRPr="00590546">
              <w:rPr>
                <w:rFonts w:ascii="Arial" w:hAnsi="Arial" w:cs="Arial"/>
                <w:bCs/>
                <w:strike/>
                <w:color w:val="000000"/>
                <w:sz w:val="18"/>
              </w:rPr>
              <w:t>Data da Nomeação/ Contratação</w:t>
            </w:r>
          </w:p>
        </w:tc>
        <w:tc>
          <w:tcPr>
            <w:tcW w:w="1559" w:type="dxa"/>
            <w:vMerge w:val="restart"/>
            <w:shd w:val="clear" w:color="auto" w:fill="auto"/>
            <w:vAlign w:val="center"/>
          </w:tcPr>
          <w:p w14:paraId="32A6C253" w14:textId="77777777" w:rsidR="004620D8" w:rsidRPr="00590546" w:rsidRDefault="004620D8" w:rsidP="00612A0D">
            <w:pPr>
              <w:jc w:val="center"/>
              <w:rPr>
                <w:rFonts w:ascii="Arial" w:hAnsi="Arial" w:cs="Arial"/>
                <w:bCs/>
                <w:strike/>
                <w:color w:val="000000"/>
                <w:sz w:val="18"/>
              </w:rPr>
            </w:pPr>
            <w:r w:rsidRPr="00590546">
              <w:rPr>
                <w:rFonts w:ascii="Arial" w:hAnsi="Arial" w:cs="Arial"/>
                <w:bCs/>
                <w:strike/>
                <w:color w:val="000000"/>
                <w:sz w:val="18"/>
              </w:rPr>
              <w:t>Data da Posse/ Exercício</w:t>
            </w:r>
          </w:p>
        </w:tc>
        <w:tc>
          <w:tcPr>
            <w:tcW w:w="2552" w:type="dxa"/>
            <w:vMerge w:val="restart"/>
            <w:shd w:val="clear" w:color="auto" w:fill="auto"/>
            <w:vAlign w:val="center"/>
          </w:tcPr>
          <w:p w14:paraId="4279B6A8" w14:textId="77777777" w:rsidR="004620D8" w:rsidRPr="00590546" w:rsidRDefault="004620D8" w:rsidP="00377476">
            <w:pPr>
              <w:ind w:left="156"/>
              <w:jc w:val="center"/>
              <w:rPr>
                <w:rFonts w:ascii="Arial" w:hAnsi="Arial" w:cs="Arial"/>
                <w:bCs/>
                <w:strike/>
                <w:color w:val="000000"/>
                <w:sz w:val="18"/>
              </w:rPr>
            </w:pPr>
            <w:r w:rsidRPr="00590546">
              <w:rPr>
                <w:rFonts w:ascii="Arial" w:hAnsi="Arial" w:cs="Arial"/>
                <w:bCs/>
                <w:strike/>
                <w:color w:val="000000"/>
                <w:sz w:val="18"/>
              </w:rPr>
              <w:t>Justificativa para não contratação</w:t>
            </w:r>
          </w:p>
        </w:tc>
      </w:tr>
      <w:tr w:rsidR="004620D8" w:rsidRPr="00590546" w14:paraId="61A9353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bottom w:val="single" w:sz="4" w:space="0" w:color="auto"/>
            </w:tcBorders>
            <w:shd w:val="clear" w:color="auto" w:fill="auto"/>
            <w:vAlign w:val="center"/>
            <w:hideMark/>
          </w:tcPr>
          <w:p w14:paraId="7420CD0F" w14:textId="77777777" w:rsidR="004620D8" w:rsidRPr="00590546" w:rsidRDefault="004620D8" w:rsidP="00377476">
            <w:pPr>
              <w:jc w:val="center"/>
              <w:rPr>
                <w:rFonts w:ascii="Arial" w:hAnsi="Arial" w:cs="Arial"/>
                <w:b/>
                <w:bCs/>
                <w:strike/>
                <w:color w:val="000000"/>
                <w:sz w:val="18"/>
              </w:rPr>
            </w:pPr>
          </w:p>
        </w:tc>
        <w:tc>
          <w:tcPr>
            <w:tcW w:w="2126" w:type="dxa"/>
            <w:tcBorders>
              <w:top w:val="single" w:sz="4" w:space="0" w:color="auto"/>
              <w:bottom w:val="single" w:sz="4" w:space="0" w:color="auto"/>
            </w:tcBorders>
            <w:shd w:val="clear" w:color="auto" w:fill="auto"/>
            <w:vAlign w:val="center"/>
            <w:hideMark/>
          </w:tcPr>
          <w:p w14:paraId="2967B7E7" w14:textId="77777777" w:rsidR="004620D8" w:rsidRPr="00590546" w:rsidRDefault="004620D8" w:rsidP="00377476">
            <w:pPr>
              <w:jc w:val="center"/>
              <w:rPr>
                <w:rFonts w:ascii="Arial" w:hAnsi="Arial" w:cs="Arial"/>
                <w:bCs/>
                <w:strike/>
                <w:color w:val="000000"/>
                <w:sz w:val="18"/>
              </w:rPr>
            </w:pPr>
            <w:r w:rsidRPr="00590546">
              <w:rPr>
                <w:rFonts w:ascii="Arial" w:hAnsi="Arial" w:cs="Arial"/>
                <w:bCs/>
                <w:strike/>
                <w:color w:val="000000"/>
                <w:sz w:val="18"/>
              </w:rPr>
              <w:t>Nome</w:t>
            </w:r>
          </w:p>
        </w:tc>
        <w:tc>
          <w:tcPr>
            <w:tcW w:w="1418" w:type="dxa"/>
            <w:vMerge/>
            <w:tcBorders>
              <w:bottom w:val="single" w:sz="4" w:space="0" w:color="auto"/>
            </w:tcBorders>
            <w:shd w:val="clear" w:color="auto" w:fill="auto"/>
            <w:vAlign w:val="center"/>
            <w:hideMark/>
          </w:tcPr>
          <w:p w14:paraId="0B06F1B6" w14:textId="77777777" w:rsidR="004620D8" w:rsidRPr="00590546" w:rsidRDefault="004620D8" w:rsidP="00377476">
            <w:pPr>
              <w:jc w:val="center"/>
              <w:rPr>
                <w:rFonts w:ascii="Arial" w:hAnsi="Arial" w:cs="Arial"/>
                <w:b/>
                <w:bCs/>
                <w:strike/>
                <w:color w:val="000000"/>
                <w:sz w:val="18"/>
              </w:rPr>
            </w:pPr>
          </w:p>
        </w:tc>
        <w:tc>
          <w:tcPr>
            <w:tcW w:w="1275" w:type="dxa"/>
            <w:vMerge/>
            <w:tcBorders>
              <w:bottom w:val="single" w:sz="4" w:space="0" w:color="auto"/>
            </w:tcBorders>
            <w:shd w:val="clear" w:color="auto" w:fill="auto"/>
            <w:vAlign w:val="center"/>
            <w:hideMark/>
          </w:tcPr>
          <w:p w14:paraId="24738FF6" w14:textId="77777777" w:rsidR="004620D8" w:rsidRPr="00590546" w:rsidRDefault="004620D8" w:rsidP="00377476">
            <w:pPr>
              <w:jc w:val="center"/>
              <w:rPr>
                <w:rFonts w:ascii="Arial" w:hAnsi="Arial" w:cs="Arial"/>
                <w:b/>
                <w:bCs/>
                <w:strike/>
                <w:color w:val="000000"/>
                <w:sz w:val="18"/>
              </w:rPr>
            </w:pPr>
          </w:p>
        </w:tc>
        <w:tc>
          <w:tcPr>
            <w:tcW w:w="1679" w:type="dxa"/>
            <w:gridSpan w:val="2"/>
            <w:vMerge/>
            <w:tcBorders>
              <w:bottom w:val="single" w:sz="4" w:space="0" w:color="auto"/>
            </w:tcBorders>
            <w:shd w:val="clear" w:color="auto" w:fill="auto"/>
            <w:vAlign w:val="center"/>
            <w:hideMark/>
          </w:tcPr>
          <w:p w14:paraId="006696BB" w14:textId="77777777" w:rsidR="004620D8" w:rsidRPr="00590546" w:rsidRDefault="004620D8" w:rsidP="00377476">
            <w:pPr>
              <w:jc w:val="center"/>
              <w:rPr>
                <w:rFonts w:ascii="Arial" w:hAnsi="Arial" w:cs="Arial"/>
                <w:b/>
                <w:bCs/>
                <w:strike/>
                <w:color w:val="000000"/>
                <w:sz w:val="18"/>
              </w:rPr>
            </w:pPr>
          </w:p>
        </w:tc>
        <w:tc>
          <w:tcPr>
            <w:tcW w:w="1582" w:type="dxa"/>
            <w:vMerge/>
            <w:tcBorders>
              <w:bottom w:val="single" w:sz="4" w:space="0" w:color="auto"/>
            </w:tcBorders>
            <w:shd w:val="clear" w:color="auto" w:fill="auto"/>
            <w:vAlign w:val="center"/>
            <w:hideMark/>
          </w:tcPr>
          <w:p w14:paraId="7AB1268C" w14:textId="77777777" w:rsidR="004620D8" w:rsidRPr="00590546" w:rsidRDefault="004620D8" w:rsidP="00377476">
            <w:pPr>
              <w:jc w:val="center"/>
              <w:rPr>
                <w:rFonts w:ascii="Arial" w:hAnsi="Arial" w:cs="Arial"/>
                <w:b/>
                <w:bCs/>
                <w:strike/>
                <w:color w:val="000000"/>
                <w:sz w:val="18"/>
              </w:rPr>
            </w:pPr>
          </w:p>
        </w:tc>
        <w:tc>
          <w:tcPr>
            <w:tcW w:w="1559" w:type="dxa"/>
            <w:vMerge/>
            <w:tcBorders>
              <w:bottom w:val="single" w:sz="4" w:space="0" w:color="auto"/>
            </w:tcBorders>
            <w:shd w:val="clear" w:color="auto" w:fill="auto"/>
            <w:vAlign w:val="center"/>
            <w:hideMark/>
          </w:tcPr>
          <w:p w14:paraId="7920C5EA" w14:textId="77777777" w:rsidR="004620D8" w:rsidRPr="00590546" w:rsidRDefault="004620D8" w:rsidP="00612A0D">
            <w:pPr>
              <w:jc w:val="center"/>
              <w:rPr>
                <w:rFonts w:ascii="Arial" w:hAnsi="Arial" w:cs="Arial"/>
                <w:b/>
                <w:bCs/>
                <w:strike/>
                <w:color w:val="000000"/>
                <w:sz w:val="18"/>
              </w:rPr>
            </w:pPr>
          </w:p>
        </w:tc>
        <w:tc>
          <w:tcPr>
            <w:tcW w:w="1559" w:type="dxa"/>
            <w:vMerge/>
            <w:tcBorders>
              <w:bottom w:val="single" w:sz="4" w:space="0" w:color="auto"/>
            </w:tcBorders>
            <w:shd w:val="clear" w:color="auto" w:fill="auto"/>
            <w:vAlign w:val="center"/>
            <w:hideMark/>
          </w:tcPr>
          <w:p w14:paraId="79559060" w14:textId="77777777" w:rsidR="004620D8" w:rsidRPr="00590546" w:rsidRDefault="004620D8" w:rsidP="00612A0D">
            <w:pPr>
              <w:jc w:val="center"/>
              <w:rPr>
                <w:rFonts w:ascii="Arial" w:hAnsi="Arial" w:cs="Arial"/>
                <w:b/>
                <w:bCs/>
                <w:strike/>
                <w:color w:val="000000"/>
                <w:sz w:val="18"/>
              </w:rPr>
            </w:pPr>
          </w:p>
        </w:tc>
        <w:tc>
          <w:tcPr>
            <w:tcW w:w="2552" w:type="dxa"/>
            <w:vMerge/>
            <w:tcBorders>
              <w:bottom w:val="single" w:sz="4" w:space="0" w:color="auto"/>
            </w:tcBorders>
            <w:shd w:val="clear" w:color="auto" w:fill="auto"/>
            <w:vAlign w:val="center"/>
            <w:hideMark/>
          </w:tcPr>
          <w:p w14:paraId="6290A224" w14:textId="77777777" w:rsidR="004620D8" w:rsidRPr="00590546" w:rsidRDefault="004620D8" w:rsidP="00377476">
            <w:pPr>
              <w:ind w:left="156"/>
              <w:jc w:val="center"/>
              <w:rPr>
                <w:rFonts w:ascii="Arial" w:hAnsi="Arial" w:cs="Arial"/>
                <w:b/>
                <w:bCs/>
                <w:strike/>
                <w:color w:val="000000"/>
                <w:sz w:val="18"/>
              </w:rPr>
            </w:pPr>
          </w:p>
        </w:tc>
      </w:tr>
      <w:tr w:rsidR="00CC0B4C" w:rsidRPr="00590546" w14:paraId="1B51107E"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336C5029"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w:t>
            </w:r>
          </w:p>
        </w:tc>
        <w:tc>
          <w:tcPr>
            <w:tcW w:w="2126" w:type="dxa"/>
            <w:shd w:val="clear" w:color="auto" w:fill="auto"/>
            <w:vAlign w:val="bottom"/>
          </w:tcPr>
          <w:p w14:paraId="5D4BF70E"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4651BCD6"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48C63509"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76ED6532"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0C502195"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792512B0"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E4AE7AB"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3AA65D2B" w14:textId="77777777" w:rsidR="00CC0B4C" w:rsidRPr="00590546" w:rsidRDefault="00CC0B4C" w:rsidP="0063679D">
            <w:pPr>
              <w:rPr>
                <w:rFonts w:ascii="Arial" w:hAnsi="Arial" w:cs="Arial"/>
                <w:strike/>
                <w:color w:val="000000"/>
              </w:rPr>
            </w:pPr>
          </w:p>
        </w:tc>
      </w:tr>
      <w:tr w:rsidR="00CC0B4C" w:rsidRPr="00590546" w14:paraId="7A8BC9B8"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FF26B66"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2</w:t>
            </w:r>
          </w:p>
        </w:tc>
        <w:tc>
          <w:tcPr>
            <w:tcW w:w="2126" w:type="dxa"/>
            <w:shd w:val="clear" w:color="auto" w:fill="auto"/>
            <w:vAlign w:val="bottom"/>
          </w:tcPr>
          <w:p w14:paraId="620ECF51"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6D343728"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734E67B"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137AB45C"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6565DF5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0354BF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7AF3FC1"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492DBBD6" w14:textId="77777777" w:rsidR="00CC0B4C" w:rsidRPr="00590546" w:rsidRDefault="00CC0B4C" w:rsidP="0063679D">
            <w:pPr>
              <w:rPr>
                <w:rFonts w:ascii="Arial" w:hAnsi="Arial" w:cs="Arial"/>
                <w:strike/>
                <w:color w:val="000000"/>
              </w:rPr>
            </w:pPr>
          </w:p>
        </w:tc>
      </w:tr>
      <w:tr w:rsidR="00CC0B4C" w:rsidRPr="00590546" w14:paraId="502F0C5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5FC694E6"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3</w:t>
            </w:r>
          </w:p>
        </w:tc>
        <w:tc>
          <w:tcPr>
            <w:tcW w:w="2126" w:type="dxa"/>
            <w:shd w:val="clear" w:color="auto" w:fill="auto"/>
            <w:vAlign w:val="bottom"/>
          </w:tcPr>
          <w:p w14:paraId="604B1B89"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3C6C4AC2"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217CD536"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4D0C3F33"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69E16569"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06FC5DD7"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AA8BBC7"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56387D62" w14:textId="77777777" w:rsidR="00CC0B4C" w:rsidRPr="00590546" w:rsidRDefault="00CC0B4C" w:rsidP="0063679D">
            <w:pPr>
              <w:rPr>
                <w:rFonts w:ascii="Arial" w:hAnsi="Arial" w:cs="Arial"/>
                <w:strike/>
                <w:color w:val="000000"/>
              </w:rPr>
            </w:pPr>
          </w:p>
        </w:tc>
      </w:tr>
      <w:tr w:rsidR="00CC0B4C" w:rsidRPr="00590546" w14:paraId="07AC317B"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37FA3DFA"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4</w:t>
            </w:r>
          </w:p>
        </w:tc>
        <w:tc>
          <w:tcPr>
            <w:tcW w:w="2126" w:type="dxa"/>
            <w:shd w:val="clear" w:color="auto" w:fill="auto"/>
            <w:vAlign w:val="bottom"/>
          </w:tcPr>
          <w:p w14:paraId="162872C5"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28C7A5F7"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E36C9A1"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66E1D13F"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00253ABA"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2F4AA71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5DF82B8A"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14AB38BC" w14:textId="77777777" w:rsidR="00CC0B4C" w:rsidRPr="00590546" w:rsidRDefault="00CC0B4C" w:rsidP="0063679D">
            <w:pPr>
              <w:rPr>
                <w:rFonts w:ascii="Arial" w:hAnsi="Arial" w:cs="Arial"/>
                <w:strike/>
                <w:color w:val="000000"/>
              </w:rPr>
            </w:pPr>
          </w:p>
        </w:tc>
      </w:tr>
      <w:tr w:rsidR="00CC0B4C" w:rsidRPr="00590546" w14:paraId="179E6CD4"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3F30376"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5</w:t>
            </w:r>
          </w:p>
        </w:tc>
        <w:tc>
          <w:tcPr>
            <w:tcW w:w="2126" w:type="dxa"/>
            <w:shd w:val="clear" w:color="auto" w:fill="auto"/>
            <w:vAlign w:val="bottom"/>
          </w:tcPr>
          <w:p w14:paraId="4CD8C685"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3344B183"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6D5AB638"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4C0D750F"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3B509DE3"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EC5D459"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26702DBB"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389718C7" w14:textId="77777777" w:rsidR="00CC0B4C" w:rsidRPr="00590546" w:rsidRDefault="00CC0B4C" w:rsidP="0063679D">
            <w:pPr>
              <w:rPr>
                <w:rFonts w:ascii="Arial" w:hAnsi="Arial" w:cs="Arial"/>
                <w:strike/>
                <w:color w:val="000000"/>
              </w:rPr>
            </w:pPr>
          </w:p>
        </w:tc>
      </w:tr>
      <w:tr w:rsidR="00CC0B4C" w:rsidRPr="00590546" w14:paraId="6B1AF77E"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33C1AF06"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6</w:t>
            </w:r>
          </w:p>
        </w:tc>
        <w:tc>
          <w:tcPr>
            <w:tcW w:w="2126" w:type="dxa"/>
            <w:shd w:val="clear" w:color="auto" w:fill="auto"/>
            <w:vAlign w:val="bottom"/>
          </w:tcPr>
          <w:p w14:paraId="286440E3"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291A17C9"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690F5342"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0BF9F1A2"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0EB7817C"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30EF3D47"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50E8E5A"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7A78106C" w14:textId="77777777" w:rsidR="00CC0B4C" w:rsidRPr="00590546" w:rsidRDefault="00CC0B4C" w:rsidP="0063679D">
            <w:pPr>
              <w:rPr>
                <w:rFonts w:ascii="Arial" w:hAnsi="Arial" w:cs="Arial"/>
                <w:strike/>
                <w:color w:val="000000"/>
              </w:rPr>
            </w:pPr>
          </w:p>
        </w:tc>
      </w:tr>
      <w:tr w:rsidR="00CC0B4C" w:rsidRPr="00590546" w14:paraId="29EF879A"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4958B26"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7</w:t>
            </w:r>
          </w:p>
        </w:tc>
        <w:tc>
          <w:tcPr>
            <w:tcW w:w="2126" w:type="dxa"/>
            <w:shd w:val="clear" w:color="auto" w:fill="auto"/>
            <w:vAlign w:val="bottom"/>
          </w:tcPr>
          <w:p w14:paraId="7807D358"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5F43CD0E"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471E761D"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76A6232E"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5EA08416"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4EF81AE1"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F2C103E"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7877E094" w14:textId="77777777" w:rsidR="00CC0B4C" w:rsidRPr="00590546" w:rsidRDefault="00CC0B4C" w:rsidP="0063679D">
            <w:pPr>
              <w:rPr>
                <w:rFonts w:ascii="Arial" w:hAnsi="Arial" w:cs="Arial"/>
                <w:strike/>
                <w:color w:val="000000"/>
              </w:rPr>
            </w:pPr>
          </w:p>
        </w:tc>
      </w:tr>
      <w:tr w:rsidR="00CC0B4C" w:rsidRPr="00590546" w14:paraId="38DB42BF"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531DFE8"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8</w:t>
            </w:r>
          </w:p>
        </w:tc>
        <w:tc>
          <w:tcPr>
            <w:tcW w:w="2126" w:type="dxa"/>
            <w:shd w:val="clear" w:color="auto" w:fill="auto"/>
            <w:vAlign w:val="bottom"/>
          </w:tcPr>
          <w:p w14:paraId="4567B3A1"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3662F3FE"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D371C36"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1641FB4B"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7C521E25"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755B7097"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4FFB5A80"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78CBADE6" w14:textId="77777777" w:rsidR="00CC0B4C" w:rsidRPr="00590546" w:rsidRDefault="00CC0B4C" w:rsidP="0063679D">
            <w:pPr>
              <w:rPr>
                <w:rFonts w:ascii="Arial" w:hAnsi="Arial" w:cs="Arial"/>
                <w:strike/>
                <w:color w:val="000000"/>
              </w:rPr>
            </w:pPr>
          </w:p>
        </w:tc>
      </w:tr>
      <w:tr w:rsidR="00CC0B4C" w:rsidRPr="00590546" w14:paraId="5AED8C42"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4E9C6C55"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9</w:t>
            </w:r>
          </w:p>
        </w:tc>
        <w:tc>
          <w:tcPr>
            <w:tcW w:w="2126" w:type="dxa"/>
            <w:shd w:val="clear" w:color="auto" w:fill="auto"/>
            <w:vAlign w:val="bottom"/>
          </w:tcPr>
          <w:p w14:paraId="61F4D5A3"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08B4C97A"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1AA1F915"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52DD511A"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0F7D2E50"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50665AB3"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01B2623E"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336F9680" w14:textId="77777777" w:rsidR="00CC0B4C" w:rsidRPr="00590546" w:rsidRDefault="00CC0B4C" w:rsidP="0063679D">
            <w:pPr>
              <w:rPr>
                <w:rFonts w:ascii="Arial" w:hAnsi="Arial" w:cs="Arial"/>
                <w:strike/>
                <w:color w:val="000000"/>
              </w:rPr>
            </w:pPr>
          </w:p>
        </w:tc>
      </w:tr>
      <w:tr w:rsidR="00CC0B4C" w:rsidRPr="00590546" w14:paraId="093A5A9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62AB610"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10</w:t>
            </w:r>
          </w:p>
        </w:tc>
        <w:tc>
          <w:tcPr>
            <w:tcW w:w="2126" w:type="dxa"/>
            <w:shd w:val="clear" w:color="auto" w:fill="auto"/>
            <w:vAlign w:val="bottom"/>
          </w:tcPr>
          <w:p w14:paraId="0F9767D8"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3E778FC0"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BD2A121"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2A7C2371"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77685F38"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7A19D7E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4C7BF2B6"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4A1B0277" w14:textId="77777777" w:rsidR="00CC0B4C" w:rsidRPr="00590546" w:rsidRDefault="00CC0B4C" w:rsidP="0063679D">
            <w:pPr>
              <w:rPr>
                <w:rFonts w:ascii="Arial" w:hAnsi="Arial" w:cs="Arial"/>
                <w:strike/>
                <w:color w:val="000000"/>
              </w:rPr>
            </w:pPr>
          </w:p>
        </w:tc>
      </w:tr>
      <w:tr w:rsidR="00CC0B4C" w:rsidRPr="00590546" w14:paraId="4A541EC6"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1EB2E22C"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11</w:t>
            </w:r>
          </w:p>
        </w:tc>
        <w:tc>
          <w:tcPr>
            <w:tcW w:w="2126" w:type="dxa"/>
            <w:shd w:val="clear" w:color="auto" w:fill="auto"/>
            <w:vAlign w:val="bottom"/>
          </w:tcPr>
          <w:p w14:paraId="4F9B811C"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1BB4E1D2"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547F62E"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34BC01BA"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2B9B0D3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7655FBB8"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5BA6C9C3"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28972ADD" w14:textId="77777777" w:rsidR="00CC0B4C" w:rsidRPr="00590546" w:rsidRDefault="00CC0B4C" w:rsidP="0063679D">
            <w:pPr>
              <w:rPr>
                <w:rFonts w:ascii="Arial" w:hAnsi="Arial" w:cs="Arial"/>
                <w:strike/>
                <w:color w:val="000000"/>
              </w:rPr>
            </w:pPr>
          </w:p>
        </w:tc>
      </w:tr>
      <w:tr w:rsidR="00CC0B4C" w:rsidRPr="00590546" w14:paraId="4B259AB8"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182D7E81"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12</w:t>
            </w:r>
          </w:p>
        </w:tc>
        <w:tc>
          <w:tcPr>
            <w:tcW w:w="2126" w:type="dxa"/>
            <w:shd w:val="clear" w:color="auto" w:fill="auto"/>
            <w:vAlign w:val="bottom"/>
          </w:tcPr>
          <w:p w14:paraId="245AD5E9"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4BCD0437"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13279124"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6FF7DFC7"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1350BCFF"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B6F451A"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6BAAE58"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12BF2CC7" w14:textId="77777777" w:rsidR="00CC0B4C" w:rsidRPr="00590546" w:rsidRDefault="00CC0B4C" w:rsidP="0063679D">
            <w:pPr>
              <w:rPr>
                <w:rFonts w:ascii="Arial" w:hAnsi="Arial" w:cs="Arial"/>
                <w:strike/>
                <w:color w:val="000000"/>
              </w:rPr>
            </w:pPr>
          </w:p>
        </w:tc>
      </w:tr>
      <w:tr w:rsidR="00CC0B4C" w:rsidRPr="00590546" w14:paraId="3D15A487"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CAD692B"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13</w:t>
            </w:r>
          </w:p>
        </w:tc>
        <w:tc>
          <w:tcPr>
            <w:tcW w:w="2126" w:type="dxa"/>
            <w:shd w:val="clear" w:color="auto" w:fill="auto"/>
            <w:vAlign w:val="bottom"/>
          </w:tcPr>
          <w:p w14:paraId="23A89F24"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16EE001F"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43876926"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3CD9A003"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03DC5854"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37353BB3"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04009D0"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03C5247E" w14:textId="77777777" w:rsidR="00CC0B4C" w:rsidRPr="00590546" w:rsidRDefault="00CC0B4C" w:rsidP="0063679D">
            <w:pPr>
              <w:rPr>
                <w:rFonts w:ascii="Arial" w:hAnsi="Arial" w:cs="Arial"/>
                <w:strike/>
                <w:color w:val="000000"/>
              </w:rPr>
            </w:pPr>
          </w:p>
        </w:tc>
      </w:tr>
      <w:tr w:rsidR="00CC0B4C" w:rsidRPr="00590546" w14:paraId="2C6CFE1F"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255B613"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14</w:t>
            </w:r>
          </w:p>
        </w:tc>
        <w:tc>
          <w:tcPr>
            <w:tcW w:w="2126" w:type="dxa"/>
            <w:shd w:val="clear" w:color="auto" w:fill="auto"/>
            <w:vAlign w:val="bottom"/>
          </w:tcPr>
          <w:p w14:paraId="2D36A103"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23CBCD15"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5C8752B4"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4E7CA672"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1F0A4233"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79A6FBF"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2ABDEEB2"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537AE340" w14:textId="77777777" w:rsidR="00CC0B4C" w:rsidRPr="00590546" w:rsidRDefault="00CC0B4C" w:rsidP="0063679D">
            <w:pPr>
              <w:rPr>
                <w:rFonts w:ascii="Arial" w:hAnsi="Arial" w:cs="Arial"/>
                <w:strike/>
                <w:color w:val="000000"/>
              </w:rPr>
            </w:pPr>
          </w:p>
        </w:tc>
      </w:tr>
      <w:tr w:rsidR="00CC0B4C" w:rsidRPr="00590546" w14:paraId="1518BBD1"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C5DA601"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15</w:t>
            </w:r>
          </w:p>
        </w:tc>
        <w:tc>
          <w:tcPr>
            <w:tcW w:w="2126" w:type="dxa"/>
            <w:shd w:val="clear" w:color="auto" w:fill="auto"/>
            <w:vAlign w:val="bottom"/>
          </w:tcPr>
          <w:p w14:paraId="5FB65DC9"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7238D7BC"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9B940D6"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22F8F6D5"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44221FD9"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C2C92D5"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0509EEC4"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69199291" w14:textId="77777777" w:rsidR="00CC0B4C" w:rsidRPr="00590546" w:rsidRDefault="00CC0B4C" w:rsidP="0063679D">
            <w:pPr>
              <w:rPr>
                <w:rFonts w:ascii="Arial" w:hAnsi="Arial" w:cs="Arial"/>
                <w:strike/>
                <w:color w:val="000000"/>
              </w:rPr>
            </w:pPr>
          </w:p>
        </w:tc>
      </w:tr>
      <w:tr w:rsidR="00CC0B4C" w:rsidRPr="00590546" w14:paraId="3C008C61"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0E9ED0E"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16</w:t>
            </w:r>
          </w:p>
        </w:tc>
        <w:tc>
          <w:tcPr>
            <w:tcW w:w="2126" w:type="dxa"/>
            <w:shd w:val="clear" w:color="auto" w:fill="auto"/>
            <w:vAlign w:val="bottom"/>
          </w:tcPr>
          <w:p w14:paraId="593831C3"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5BD9F375"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535DC5BD"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4F77D5A0"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434B3F87"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38D1072B"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460CD064"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74A36903" w14:textId="77777777" w:rsidR="00CC0B4C" w:rsidRPr="00590546" w:rsidRDefault="00CC0B4C" w:rsidP="0063679D">
            <w:pPr>
              <w:rPr>
                <w:rFonts w:ascii="Arial" w:hAnsi="Arial" w:cs="Arial"/>
                <w:strike/>
                <w:color w:val="000000"/>
              </w:rPr>
            </w:pPr>
          </w:p>
        </w:tc>
      </w:tr>
      <w:tr w:rsidR="00CC0B4C" w:rsidRPr="00590546" w14:paraId="1A52BEC5"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C163B7A"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17</w:t>
            </w:r>
          </w:p>
        </w:tc>
        <w:tc>
          <w:tcPr>
            <w:tcW w:w="2126" w:type="dxa"/>
            <w:shd w:val="clear" w:color="auto" w:fill="auto"/>
            <w:vAlign w:val="bottom"/>
          </w:tcPr>
          <w:p w14:paraId="7BF4BA24"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7695FCF9"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7316CD12"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4CC62C0A"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69946940"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7D96B27C"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94A3104"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4E472491" w14:textId="77777777" w:rsidR="00CC0B4C" w:rsidRPr="00590546" w:rsidRDefault="00CC0B4C" w:rsidP="0063679D">
            <w:pPr>
              <w:rPr>
                <w:rFonts w:ascii="Arial" w:hAnsi="Arial" w:cs="Arial"/>
                <w:strike/>
                <w:color w:val="000000"/>
              </w:rPr>
            </w:pPr>
          </w:p>
        </w:tc>
      </w:tr>
      <w:tr w:rsidR="00CC0B4C" w:rsidRPr="00590546" w14:paraId="07D7BB8B"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36D5B36"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18</w:t>
            </w:r>
          </w:p>
        </w:tc>
        <w:tc>
          <w:tcPr>
            <w:tcW w:w="2126" w:type="dxa"/>
            <w:shd w:val="clear" w:color="auto" w:fill="auto"/>
            <w:vAlign w:val="bottom"/>
          </w:tcPr>
          <w:p w14:paraId="45512A0B"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55C6B28C"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42BC9ACC"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588B5A33"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75104B6A"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0D2A0923"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20AD3F49"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31619682" w14:textId="77777777" w:rsidR="00CC0B4C" w:rsidRPr="00590546" w:rsidRDefault="00CC0B4C" w:rsidP="0063679D">
            <w:pPr>
              <w:rPr>
                <w:rFonts w:ascii="Arial" w:hAnsi="Arial" w:cs="Arial"/>
                <w:strike/>
                <w:color w:val="000000"/>
              </w:rPr>
            </w:pPr>
          </w:p>
        </w:tc>
      </w:tr>
      <w:tr w:rsidR="00CC0B4C" w:rsidRPr="00590546" w14:paraId="20AE80CE"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A426D74"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19</w:t>
            </w:r>
          </w:p>
        </w:tc>
        <w:tc>
          <w:tcPr>
            <w:tcW w:w="2126" w:type="dxa"/>
            <w:shd w:val="clear" w:color="auto" w:fill="auto"/>
            <w:vAlign w:val="bottom"/>
          </w:tcPr>
          <w:p w14:paraId="616DF08D"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51B24356"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3ECE2C95"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06913104"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0B12149D"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4FAD7A50"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4D3A4081"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4EC96EDA" w14:textId="77777777" w:rsidR="00CC0B4C" w:rsidRPr="00590546" w:rsidRDefault="00CC0B4C" w:rsidP="0063679D">
            <w:pPr>
              <w:rPr>
                <w:rFonts w:ascii="Arial" w:hAnsi="Arial" w:cs="Arial"/>
                <w:strike/>
                <w:color w:val="000000"/>
              </w:rPr>
            </w:pPr>
          </w:p>
        </w:tc>
      </w:tr>
      <w:tr w:rsidR="00CC0B4C" w:rsidRPr="00590546" w14:paraId="282DE22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1902FFB"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20</w:t>
            </w:r>
          </w:p>
        </w:tc>
        <w:tc>
          <w:tcPr>
            <w:tcW w:w="2126" w:type="dxa"/>
            <w:shd w:val="clear" w:color="auto" w:fill="auto"/>
            <w:vAlign w:val="bottom"/>
          </w:tcPr>
          <w:p w14:paraId="738DA585"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1C13CA64"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3E482789"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71217800"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2C0591E9"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CBB5F80"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B4B92C1"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4D49EDA0" w14:textId="77777777" w:rsidR="00CC0B4C" w:rsidRPr="00590546" w:rsidRDefault="00CC0B4C" w:rsidP="0063679D">
            <w:pPr>
              <w:rPr>
                <w:rFonts w:ascii="Arial" w:hAnsi="Arial" w:cs="Arial"/>
                <w:strike/>
                <w:color w:val="000000"/>
              </w:rPr>
            </w:pPr>
          </w:p>
        </w:tc>
      </w:tr>
      <w:tr w:rsidR="00CC0B4C" w:rsidRPr="00590546" w14:paraId="46B1270C"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34AA407"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6183658D"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08DBB73B"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70111737"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5AB48F71"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5BEFC2A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180A9FDD"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6AA3A10C"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2266394E" w14:textId="77777777" w:rsidR="00CC0B4C" w:rsidRPr="00590546" w:rsidRDefault="00CC0B4C" w:rsidP="0063679D">
            <w:pPr>
              <w:rPr>
                <w:rFonts w:ascii="Arial" w:hAnsi="Arial" w:cs="Arial"/>
                <w:strike/>
                <w:color w:val="000000"/>
              </w:rPr>
            </w:pPr>
          </w:p>
        </w:tc>
      </w:tr>
      <w:tr w:rsidR="00CC0B4C" w:rsidRPr="00590546" w14:paraId="2CD45DE5"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1533DCAA" w14:textId="77777777" w:rsidR="00CC0B4C" w:rsidRPr="00590546" w:rsidRDefault="00CC0B4C"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01A52F6B" w14:textId="77777777" w:rsidR="00CC0B4C" w:rsidRPr="00590546" w:rsidRDefault="00CC0B4C" w:rsidP="0063679D">
            <w:pPr>
              <w:rPr>
                <w:rFonts w:ascii="Arial" w:hAnsi="Arial" w:cs="Arial"/>
                <w:strike/>
                <w:color w:val="000000"/>
              </w:rPr>
            </w:pPr>
          </w:p>
        </w:tc>
        <w:tc>
          <w:tcPr>
            <w:tcW w:w="1418" w:type="dxa"/>
            <w:shd w:val="clear" w:color="auto" w:fill="auto"/>
            <w:vAlign w:val="bottom"/>
          </w:tcPr>
          <w:p w14:paraId="3918BE30" w14:textId="77777777" w:rsidR="00CC0B4C" w:rsidRPr="00590546" w:rsidRDefault="00CC0B4C" w:rsidP="0063679D">
            <w:pPr>
              <w:rPr>
                <w:rFonts w:ascii="Arial" w:hAnsi="Arial" w:cs="Arial"/>
                <w:strike/>
                <w:color w:val="000000"/>
              </w:rPr>
            </w:pPr>
          </w:p>
        </w:tc>
        <w:tc>
          <w:tcPr>
            <w:tcW w:w="1275" w:type="dxa"/>
            <w:shd w:val="clear" w:color="auto" w:fill="auto"/>
            <w:vAlign w:val="bottom"/>
          </w:tcPr>
          <w:p w14:paraId="054518A0" w14:textId="77777777" w:rsidR="00CC0B4C" w:rsidRPr="00590546" w:rsidRDefault="00CC0B4C" w:rsidP="0063679D">
            <w:pPr>
              <w:rPr>
                <w:rFonts w:ascii="Arial" w:hAnsi="Arial" w:cs="Arial"/>
                <w:strike/>
                <w:color w:val="000000"/>
              </w:rPr>
            </w:pPr>
          </w:p>
        </w:tc>
        <w:tc>
          <w:tcPr>
            <w:tcW w:w="1679" w:type="dxa"/>
            <w:gridSpan w:val="2"/>
            <w:shd w:val="clear" w:color="auto" w:fill="auto"/>
            <w:vAlign w:val="bottom"/>
          </w:tcPr>
          <w:p w14:paraId="46CE6141" w14:textId="77777777" w:rsidR="00CC0B4C" w:rsidRPr="00590546" w:rsidRDefault="00CC0B4C" w:rsidP="0063679D">
            <w:pPr>
              <w:rPr>
                <w:rFonts w:ascii="Arial" w:hAnsi="Arial" w:cs="Arial"/>
                <w:strike/>
                <w:color w:val="000000"/>
              </w:rPr>
            </w:pPr>
          </w:p>
        </w:tc>
        <w:tc>
          <w:tcPr>
            <w:tcW w:w="1582" w:type="dxa"/>
            <w:shd w:val="clear" w:color="auto" w:fill="auto"/>
            <w:vAlign w:val="bottom"/>
          </w:tcPr>
          <w:p w14:paraId="7675DE1D"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22D70722" w14:textId="77777777" w:rsidR="00CC0B4C" w:rsidRPr="00590546" w:rsidRDefault="00CC0B4C" w:rsidP="0063679D">
            <w:pPr>
              <w:rPr>
                <w:rFonts w:ascii="Arial" w:hAnsi="Arial" w:cs="Arial"/>
                <w:strike/>
                <w:color w:val="000000"/>
              </w:rPr>
            </w:pPr>
          </w:p>
        </w:tc>
        <w:tc>
          <w:tcPr>
            <w:tcW w:w="1559" w:type="dxa"/>
            <w:shd w:val="clear" w:color="auto" w:fill="auto"/>
            <w:vAlign w:val="bottom"/>
          </w:tcPr>
          <w:p w14:paraId="2E395BED" w14:textId="77777777" w:rsidR="00CC0B4C" w:rsidRPr="00590546" w:rsidRDefault="00CC0B4C" w:rsidP="0063679D">
            <w:pPr>
              <w:rPr>
                <w:rFonts w:ascii="Arial" w:hAnsi="Arial" w:cs="Arial"/>
                <w:strike/>
                <w:color w:val="000000"/>
              </w:rPr>
            </w:pPr>
          </w:p>
        </w:tc>
        <w:tc>
          <w:tcPr>
            <w:tcW w:w="2552" w:type="dxa"/>
            <w:shd w:val="clear" w:color="auto" w:fill="auto"/>
            <w:vAlign w:val="bottom"/>
          </w:tcPr>
          <w:p w14:paraId="69884BE4" w14:textId="77777777" w:rsidR="00CC0B4C" w:rsidRPr="00590546" w:rsidRDefault="00CC0B4C" w:rsidP="0063679D">
            <w:pPr>
              <w:rPr>
                <w:rFonts w:ascii="Arial" w:hAnsi="Arial" w:cs="Arial"/>
                <w:strike/>
                <w:color w:val="000000"/>
              </w:rPr>
            </w:pPr>
          </w:p>
        </w:tc>
      </w:tr>
      <w:tr w:rsidR="00377476" w:rsidRPr="00590546" w14:paraId="3EAA0D20"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6A22DB87" w14:textId="77777777" w:rsidR="00377476" w:rsidRPr="00590546" w:rsidRDefault="00377476"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564CB2DE" w14:textId="77777777" w:rsidR="00377476" w:rsidRPr="00590546" w:rsidRDefault="00377476" w:rsidP="0063679D">
            <w:pPr>
              <w:rPr>
                <w:rFonts w:ascii="Arial" w:hAnsi="Arial" w:cs="Arial"/>
                <w:strike/>
                <w:color w:val="000000"/>
              </w:rPr>
            </w:pPr>
          </w:p>
        </w:tc>
        <w:tc>
          <w:tcPr>
            <w:tcW w:w="1418" w:type="dxa"/>
            <w:shd w:val="clear" w:color="auto" w:fill="auto"/>
            <w:vAlign w:val="bottom"/>
          </w:tcPr>
          <w:p w14:paraId="5776CCE8" w14:textId="77777777" w:rsidR="00377476" w:rsidRPr="00590546" w:rsidRDefault="00377476" w:rsidP="0063679D">
            <w:pPr>
              <w:rPr>
                <w:rFonts w:ascii="Arial" w:hAnsi="Arial" w:cs="Arial"/>
                <w:strike/>
                <w:color w:val="000000"/>
              </w:rPr>
            </w:pPr>
          </w:p>
        </w:tc>
        <w:tc>
          <w:tcPr>
            <w:tcW w:w="1275" w:type="dxa"/>
            <w:shd w:val="clear" w:color="auto" w:fill="auto"/>
            <w:vAlign w:val="bottom"/>
          </w:tcPr>
          <w:p w14:paraId="039FCD75" w14:textId="77777777" w:rsidR="00377476" w:rsidRPr="00590546" w:rsidRDefault="00377476" w:rsidP="0063679D">
            <w:pPr>
              <w:rPr>
                <w:rFonts w:ascii="Arial" w:hAnsi="Arial" w:cs="Arial"/>
                <w:strike/>
                <w:color w:val="000000"/>
              </w:rPr>
            </w:pPr>
          </w:p>
        </w:tc>
        <w:tc>
          <w:tcPr>
            <w:tcW w:w="1679" w:type="dxa"/>
            <w:gridSpan w:val="2"/>
            <w:shd w:val="clear" w:color="auto" w:fill="auto"/>
            <w:vAlign w:val="bottom"/>
          </w:tcPr>
          <w:p w14:paraId="2499A792" w14:textId="77777777" w:rsidR="00377476" w:rsidRPr="00590546" w:rsidRDefault="00377476" w:rsidP="0063679D">
            <w:pPr>
              <w:rPr>
                <w:rFonts w:ascii="Arial" w:hAnsi="Arial" w:cs="Arial"/>
                <w:strike/>
                <w:color w:val="000000"/>
              </w:rPr>
            </w:pPr>
          </w:p>
        </w:tc>
        <w:tc>
          <w:tcPr>
            <w:tcW w:w="1582" w:type="dxa"/>
            <w:shd w:val="clear" w:color="auto" w:fill="auto"/>
            <w:vAlign w:val="bottom"/>
          </w:tcPr>
          <w:p w14:paraId="35BE4A01"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6029EA85"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4316C835" w14:textId="77777777" w:rsidR="00377476" w:rsidRPr="00590546" w:rsidRDefault="00377476" w:rsidP="0063679D">
            <w:pPr>
              <w:rPr>
                <w:rFonts w:ascii="Arial" w:hAnsi="Arial" w:cs="Arial"/>
                <w:strike/>
                <w:color w:val="000000"/>
              </w:rPr>
            </w:pPr>
          </w:p>
        </w:tc>
        <w:tc>
          <w:tcPr>
            <w:tcW w:w="2552" w:type="dxa"/>
            <w:shd w:val="clear" w:color="auto" w:fill="auto"/>
            <w:vAlign w:val="bottom"/>
          </w:tcPr>
          <w:p w14:paraId="5C0B7590" w14:textId="77777777" w:rsidR="00377476" w:rsidRPr="00590546" w:rsidRDefault="00377476" w:rsidP="0063679D">
            <w:pPr>
              <w:rPr>
                <w:rFonts w:ascii="Arial" w:hAnsi="Arial" w:cs="Arial"/>
                <w:strike/>
                <w:color w:val="000000"/>
              </w:rPr>
            </w:pPr>
          </w:p>
        </w:tc>
      </w:tr>
      <w:tr w:rsidR="00377476" w:rsidRPr="00590546" w14:paraId="0074B571"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1CC6491D" w14:textId="77777777" w:rsidR="00377476" w:rsidRPr="00590546" w:rsidRDefault="00377476"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7DEF91C2" w14:textId="77777777" w:rsidR="00377476" w:rsidRPr="00590546" w:rsidRDefault="00377476" w:rsidP="0063679D">
            <w:pPr>
              <w:rPr>
                <w:rFonts w:ascii="Arial" w:hAnsi="Arial" w:cs="Arial"/>
                <w:strike/>
                <w:color w:val="000000"/>
              </w:rPr>
            </w:pPr>
          </w:p>
        </w:tc>
        <w:tc>
          <w:tcPr>
            <w:tcW w:w="1418" w:type="dxa"/>
            <w:shd w:val="clear" w:color="auto" w:fill="auto"/>
            <w:vAlign w:val="bottom"/>
          </w:tcPr>
          <w:p w14:paraId="6AB7B077" w14:textId="77777777" w:rsidR="00377476" w:rsidRPr="00590546" w:rsidRDefault="00377476" w:rsidP="0063679D">
            <w:pPr>
              <w:rPr>
                <w:rFonts w:ascii="Arial" w:hAnsi="Arial" w:cs="Arial"/>
                <w:strike/>
                <w:color w:val="000000"/>
              </w:rPr>
            </w:pPr>
          </w:p>
        </w:tc>
        <w:tc>
          <w:tcPr>
            <w:tcW w:w="1275" w:type="dxa"/>
            <w:shd w:val="clear" w:color="auto" w:fill="auto"/>
            <w:vAlign w:val="bottom"/>
          </w:tcPr>
          <w:p w14:paraId="23F9C223" w14:textId="77777777" w:rsidR="00377476" w:rsidRPr="00590546" w:rsidRDefault="00377476" w:rsidP="0063679D">
            <w:pPr>
              <w:rPr>
                <w:rFonts w:ascii="Arial" w:hAnsi="Arial" w:cs="Arial"/>
                <w:strike/>
                <w:color w:val="000000"/>
              </w:rPr>
            </w:pPr>
          </w:p>
        </w:tc>
        <w:tc>
          <w:tcPr>
            <w:tcW w:w="1679" w:type="dxa"/>
            <w:gridSpan w:val="2"/>
            <w:shd w:val="clear" w:color="auto" w:fill="auto"/>
            <w:vAlign w:val="bottom"/>
          </w:tcPr>
          <w:p w14:paraId="3F998AB0" w14:textId="77777777" w:rsidR="00377476" w:rsidRPr="00590546" w:rsidRDefault="00377476" w:rsidP="0063679D">
            <w:pPr>
              <w:rPr>
                <w:rFonts w:ascii="Arial" w:hAnsi="Arial" w:cs="Arial"/>
                <w:strike/>
                <w:color w:val="000000"/>
              </w:rPr>
            </w:pPr>
          </w:p>
        </w:tc>
        <w:tc>
          <w:tcPr>
            <w:tcW w:w="1582" w:type="dxa"/>
            <w:shd w:val="clear" w:color="auto" w:fill="auto"/>
            <w:vAlign w:val="bottom"/>
          </w:tcPr>
          <w:p w14:paraId="006A50D7"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09AC05DA"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27692316" w14:textId="77777777" w:rsidR="00377476" w:rsidRPr="00590546" w:rsidRDefault="00377476" w:rsidP="0063679D">
            <w:pPr>
              <w:rPr>
                <w:rFonts w:ascii="Arial" w:hAnsi="Arial" w:cs="Arial"/>
                <w:strike/>
                <w:color w:val="000000"/>
              </w:rPr>
            </w:pPr>
          </w:p>
        </w:tc>
        <w:tc>
          <w:tcPr>
            <w:tcW w:w="2552" w:type="dxa"/>
            <w:shd w:val="clear" w:color="auto" w:fill="auto"/>
            <w:vAlign w:val="bottom"/>
          </w:tcPr>
          <w:p w14:paraId="0773CC63" w14:textId="77777777" w:rsidR="00377476" w:rsidRPr="00590546" w:rsidRDefault="00377476" w:rsidP="0063679D">
            <w:pPr>
              <w:rPr>
                <w:rFonts w:ascii="Arial" w:hAnsi="Arial" w:cs="Arial"/>
                <w:strike/>
                <w:color w:val="000000"/>
              </w:rPr>
            </w:pPr>
          </w:p>
        </w:tc>
      </w:tr>
      <w:tr w:rsidR="00377476" w:rsidRPr="00590546" w14:paraId="35EB13D9"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1861661D" w14:textId="77777777" w:rsidR="00377476" w:rsidRPr="00590546" w:rsidRDefault="00377476"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6B972F40" w14:textId="77777777" w:rsidR="00377476" w:rsidRPr="00590546" w:rsidRDefault="00377476" w:rsidP="0063679D">
            <w:pPr>
              <w:rPr>
                <w:rFonts w:ascii="Arial" w:hAnsi="Arial" w:cs="Arial"/>
                <w:strike/>
                <w:color w:val="000000"/>
              </w:rPr>
            </w:pPr>
          </w:p>
        </w:tc>
        <w:tc>
          <w:tcPr>
            <w:tcW w:w="1418" w:type="dxa"/>
            <w:shd w:val="clear" w:color="auto" w:fill="auto"/>
            <w:vAlign w:val="bottom"/>
          </w:tcPr>
          <w:p w14:paraId="21FCAD9A" w14:textId="77777777" w:rsidR="00377476" w:rsidRPr="00590546" w:rsidRDefault="00377476" w:rsidP="0063679D">
            <w:pPr>
              <w:rPr>
                <w:rFonts w:ascii="Arial" w:hAnsi="Arial" w:cs="Arial"/>
                <w:strike/>
                <w:color w:val="000000"/>
              </w:rPr>
            </w:pPr>
          </w:p>
        </w:tc>
        <w:tc>
          <w:tcPr>
            <w:tcW w:w="1275" w:type="dxa"/>
            <w:shd w:val="clear" w:color="auto" w:fill="auto"/>
            <w:vAlign w:val="bottom"/>
          </w:tcPr>
          <w:p w14:paraId="759CB074" w14:textId="77777777" w:rsidR="00377476" w:rsidRPr="00590546" w:rsidRDefault="00377476" w:rsidP="0063679D">
            <w:pPr>
              <w:rPr>
                <w:rFonts w:ascii="Arial" w:hAnsi="Arial" w:cs="Arial"/>
                <w:strike/>
                <w:color w:val="000000"/>
              </w:rPr>
            </w:pPr>
          </w:p>
        </w:tc>
        <w:tc>
          <w:tcPr>
            <w:tcW w:w="1679" w:type="dxa"/>
            <w:gridSpan w:val="2"/>
            <w:shd w:val="clear" w:color="auto" w:fill="auto"/>
            <w:vAlign w:val="bottom"/>
          </w:tcPr>
          <w:p w14:paraId="172A453C" w14:textId="77777777" w:rsidR="00377476" w:rsidRPr="00590546" w:rsidRDefault="00377476" w:rsidP="0063679D">
            <w:pPr>
              <w:rPr>
                <w:rFonts w:ascii="Arial" w:hAnsi="Arial" w:cs="Arial"/>
                <w:strike/>
                <w:color w:val="000000"/>
              </w:rPr>
            </w:pPr>
          </w:p>
        </w:tc>
        <w:tc>
          <w:tcPr>
            <w:tcW w:w="1582" w:type="dxa"/>
            <w:shd w:val="clear" w:color="auto" w:fill="auto"/>
            <w:vAlign w:val="bottom"/>
          </w:tcPr>
          <w:p w14:paraId="4BAEC246"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0A5FC91B"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17B2C3D6" w14:textId="77777777" w:rsidR="00377476" w:rsidRPr="00590546" w:rsidRDefault="00377476" w:rsidP="0063679D">
            <w:pPr>
              <w:rPr>
                <w:rFonts w:ascii="Arial" w:hAnsi="Arial" w:cs="Arial"/>
                <w:strike/>
                <w:color w:val="000000"/>
              </w:rPr>
            </w:pPr>
          </w:p>
        </w:tc>
        <w:tc>
          <w:tcPr>
            <w:tcW w:w="2552" w:type="dxa"/>
            <w:shd w:val="clear" w:color="auto" w:fill="auto"/>
            <w:vAlign w:val="bottom"/>
          </w:tcPr>
          <w:p w14:paraId="400FB6F8" w14:textId="77777777" w:rsidR="00377476" w:rsidRPr="00590546" w:rsidRDefault="00377476" w:rsidP="0063679D">
            <w:pPr>
              <w:rPr>
                <w:rFonts w:ascii="Arial" w:hAnsi="Arial" w:cs="Arial"/>
                <w:strike/>
                <w:color w:val="000000"/>
              </w:rPr>
            </w:pPr>
          </w:p>
        </w:tc>
      </w:tr>
      <w:tr w:rsidR="00377476" w:rsidRPr="00590546" w14:paraId="6DC14464"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166537D0" w14:textId="77777777" w:rsidR="00377476" w:rsidRPr="00590546" w:rsidRDefault="00377476"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441AE115" w14:textId="77777777" w:rsidR="00377476" w:rsidRPr="00590546" w:rsidRDefault="00377476" w:rsidP="0063679D">
            <w:pPr>
              <w:rPr>
                <w:rFonts w:ascii="Arial" w:hAnsi="Arial" w:cs="Arial"/>
                <w:strike/>
                <w:color w:val="000000"/>
              </w:rPr>
            </w:pPr>
          </w:p>
        </w:tc>
        <w:tc>
          <w:tcPr>
            <w:tcW w:w="1418" w:type="dxa"/>
            <w:shd w:val="clear" w:color="auto" w:fill="auto"/>
            <w:vAlign w:val="bottom"/>
          </w:tcPr>
          <w:p w14:paraId="5639B726" w14:textId="77777777" w:rsidR="00377476" w:rsidRPr="00590546" w:rsidRDefault="00377476" w:rsidP="0063679D">
            <w:pPr>
              <w:rPr>
                <w:rFonts w:ascii="Arial" w:hAnsi="Arial" w:cs="Arial"/>
                <w:strike/>
                <w:color w:val="000000"/>
              </w:rPr>
            </w:pPr>
          </w:p>
        </w:tc>
        <w:tc>
          <w:tcPr>
            <w:tcW w:w="1275" w:type="dxa"/>
            <w:shd w:val="clear" w:color="auto" w:fill="auto"/>
            <w:vAlign w:val="bottom"/>
          </w:tcPr>
          <w:p w14:paraId="7F340272" w14:textId="77777777" w:rsidR="00377476" w:rsidRPr="00590546" w:rsidRDefault="00377476" w:rsidP="0063679D">
            <w:pPr>
              <w:rPr>
                <w:rFonts w:ascii="Arial" w:hAnsi="Arial" w:cs="Arial"/>
                <w:strike/>
                <w:color w:val="000000"/>
              </w:rPr>
            </w:pPr>
          </w:p>
        </w:tc>
        <w:tc>
          <w:tcPr>
            <w:tcW w:w="1679" w:type="dxa"/>
            <w:gridSpan w:val="2"/>
            <w:shd w:val="clear" w:color="auto" w:fill="auto"/>
            <w:vAlign w:val="bottom"/>
          </w:tcPr>
          <w:p w14:paraId="094EC0DC" w14:textId="77777777" w:rsidR="00377476" w:rsidRPr="00590546" w:rsidRDefault="00377476" w:rsidP="0063679D">
            <w:pPr>
              <w:rPr>
                <w:rFonts w:ascii="Arial" w:hAnsi="Arial" w:cs="Arial"/>
                <w:strike/>
                <w:color w:val="000000"/>
              </w:rPr>
            </w:pPr>
          </w:p>
        </w:tc>
        <w:tc>
          <w:tcPr>
            <w:tcW w:w="1582" w:type="dxa"/>
            <w:shd w:val="clear" w:color="auto" w:fill="auto"/>
            <w:vAlign w:val="bottom"/>
          </w:tcPr>
          <w:p w14:paraId="2D496BB3"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74B57935"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70F7D585" w14:textId="77777777" w:rsidR="00377476" w:rsidRPr="00590546" w:rsidRDefault="00377476" w:rsidP="0063679D">
            <w:pPr>
              <w:rPr>
                <w:rFonts w:ascii="Arial" w:hAnsi="Arial" w:cs="Arial"/>
                <w:strike/>
                <w:color w:val="000000"/>
              </w:rPr>
            </w:pPr>
          </w:p>
        </w:tc>
        <w:tc>
          <w:tcPr>
            <w:tcW w:w="2552" w:type="dxa"/>
            <w:shd w:val="clear" w:color="auto" w:fill="auto"/>
            <w:vAlign w:val="bottom"/>
          </w:tcPr>
          <w:p w14:paraId="6EC7457A" w14:textId="77777777" w:rsidR="00377476" w:rsidRPr="00590546" w:rsidRDefault="00377476" w:rsidP="0063679D">
            <w:pPr>
              <w:rPr>
                <w:rFonts w:ascii="Arial" w:hAnsi="Arial" w:cs="Arial"/>
                <w:strike/>
                <w:color w:val="000000"/>
              </w:rPr>
            </w:pPr>
          </w:p>
        </w:tc>
      </w:tr>
      <w:tr w:rsidR="00377476" w:rsidRPr="00590546" w14:paraId="69DBA78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2A699FE6" w14:textId="77777777" w:rsidR="00377476" w:rsidRPr="00590546" w:rsidRDefault="00377476" w:rsidP="00377476">
            <w:pPr>
              <w:jc w:val="center"/>
              <w:rPr>
                <w:rFonts w:ascii="Arial" w:hAnsi="Arial" w:cs="Arial"/>
                <w:strike/>
                <w:color w:val="000000"/>
              </w:rPr>
            </w:pPr>
            <w:r w:rsidRPr="00590546">
              <w:rPr>
                <w:rFonts w:ascii="Arial" w:hAnsi="Arial" w:cs="Arial"/>
                <w:strike/>
                <w:color w:val="000000"/>
              </w:rPr>
              <w:t>...</w:t>
            </w:r>
          </w:p>
        </w:tc>
        <w:tc>
          <w:tcPr>
            <w:tcW w:w="2126" w:type="dxa"/>
            <w:shd w:val="clear" w:color="auto" w:fill="auto"/>
            <w:vAlign w:val="bottom"/>
          </w:tcPr>
          <w:p w14:paraId="3127FFDD" w14:textId="77777777" w:rsidR="00377476" w:rsidRPr="00590546" w:rsidRDefault="00377476" w:rsidP="0063679D">
            <w:pPr>
              <w:rPr>
                <w:rFonts w:ascii="Arial" w:hAnsi="Arial" w:cs="Arial"/>
                <w:strike/>
                <w:color w:val="000000"/>
              </w:rPr>
            </w:pPr>
          </w:p>
        </w:tc>
        <w:tc>
          <w:tcPr>
            <w:tcW w:w="1418" w:type="dxa"/>
            <w:shd w:val="clear" w:color="auto" w:fill="auto"/>
            <w:vAlign w:val="bottom"/>
          </w:tcPr>
          <w:p w14:paraId="668F9BCC" w14:textId="77777777" w:rsidR="00377476" w:rsidRPr="00590546" w:rsidRDefault="00377476" w:rsidP="0063679D">
            <w:pPr>
              <w:rPr>
                <w:rFonts w:ascii="Arial" w:hAnsi="Arial" w:cs="Arial"/>
                <w:strike/>
                <w:color w:val="000000"/>
              </w:rPr>
            </w:pPr>
          </w:p>
        </w:tc>
        <w:tc>
          <w:tcPr>
            <w:tcW w:w="1275" w:type="dxa"/>
            <w:shd w:val="clear" w:color="auto" w:fill="auto"/>
            <w:vAlign w:val="bottom"/>
          </w:tcPr>
          <w:p w14:paraId="2E58CB22" w14:textId="77777777" w:rsidR="00377476" w:rsidRPr="00590546" w:rsidRDefault="00377476" w:rsidP="0063679D">
            <w:pPr>
              <w:rPr>
                <w:rFonts w:ascii="Arial" w:hAnsi="Arial" w:cs="Arial"/>
                <w:strike/>
                <w:color w:val="000000"/>
              </w:rPr>
            </w:pPr>
          </w:p>
        </w:tc>
        <w:tc>
          <w:tcPr>
            <w:tcW w:w="1679" w:type="dxa"/>
            <w:gridSpan w:val="2"/>
            <w:shd w:val="clear" w:color="auto" w:fill="auto"/>
            <w:vAlign w:val="bottom"/>
          </w:tcPr>
          <w:p w14:paraId="1F75B204" w14:textId="77777777" w:rsidR="00377476" w:rsidRPr="00590546" w:rsidRDefault="00377476" w:rsidP="0063679D">
            <w:pPr>
              <w:rPr>
                <w:rFonts w:ascii="Arial" w:hAnsi="Arial" w:cs="Arial"/>
                <w:strike/>
                <w:color w:val="000000"/>
              </w:rPr>
            </w:pPr>
          </w:p>
        </w:tc>
        <w:tc>
          <w:tcPr>
            <w:tcW w:w="1582" w:type="dxa"/>
            <w:shd w:val="clear" w:color="auto" w:fill="auto"/>
            <w:vAlign w:val="bottom"/>
          </w:tcPr>
          <w:p w14:paraId="013B150E"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52A36625" w14:textId="77777777" w:rsidR="00377476" w:rsidRPr="00590546" w:rsidRDefault="00377476" w:rsidP="0063679D">
            <w:pPr>
              <w:rPr>
                <w:rFonts w:ascii="Arial" w:hAnsi="Arial" w:cs="Arial"/>
                <w:strike/>
                <w:color w:val="000000"/>
              </w:rPr>
            </w:pPr>
          </w:p>
        </w:tc>
        <w:tc>
          <w:tcPr>
            <w:tcW w:w="1559" w:type="dxa"/>
            <w:shd w:val="clear" w:color="auto" w:fill="auto"/>
            <w:vAlign w:val="bottom"/>
          </w:tcPr>
          <w:p w14:paraId="61926BC9" w14:textId="77777777" w:rsidR="00377476" w:rsidRPr="00590546" w:rsidRDefault="00377476" w:rsidP="0063679D">
            <w:pPr>
              <w:rPr>
                <w:rFonts w:ascii="Arial" w:hAnsi="Arial" w:cs="Arial"/>
                <w:strike/>
                <w:color w:val="000000"/>
              </w:rPr>
            </w:pPr>
          </w:p>
        </w:tc>
        <w:tc>
          <w:tcPr>
            <w:tcW w:w="2552" w:type="dxa"/>
            <w:shd w:val="clear" w:color="auto" w:fill="auto"/>
            <w:vAlign w:val="bottom"/>
          </w:tcPr>
          <w:p w14:paraId="493DFB39" w14:textId="77777777" w:rsidR="00377476" w:rsidRPr="00590546" w:rsidRDefault="00377476" w:rsidP="0063679D">
            <w:pPr>
              <w:rPr>
                <w:rFonts w:ascii="Arial" w:hAnsi="Arial" w:cs="Arial"/>
                <w:strike/>
                <w:color w:val="000000"/>
              </w:rPr>
            </w:pPr>
          </w:p>
        </w:tc>
      </w:tr>
    </w:tbl>
    <w:p w14:paraId="2AB7B101" w14:textId="77777777" w:rsidR="00CC0B4C" w:rsidRPr="00590546" w:rsidRDefault="00CC0B4C">
      <w:pPr>
        <w:rPr>
          <w:strike/>
        </w:rPr>
      </w:pPr>
      <w:r w:rsidRPr="00590546">
        <w:rPr>
          <w:strike/>
        </w:rPr>
        <w:br w:type="page"/>
      </w:r>
    </w:p>
    <w:p w14:paraId="640E329A" w14:textId="77777777" w:rsidR="00CC0B4C" w:rsidRPr="00590546" w:rsidRDefault="00CC0B4C" w:rsidP="00377476">
      <w:pPr>
        <w:spacing w:before="120"/>
        <w:jc w:val="center"/>
        <w:rPr>
          <w:rFonts w:ascii="Arial" w:hAnsi="Arial" w:cs="Arial"/>
          <w:b/>
          <w:strike/>
          <w:sz w:val="24"/>
          <w:szCs w:val="24"/>
        </w:rPr>
      </w:pPr>
      <w:r w:rsidRPr="00590546">
        <w:rPr>
          <w:rFonts w:ascii="Arial" w:hAnsi="Arial" w:cs="Arial"/>
          <w:b/>
          <w:strike/>
          <w:sz w:val="24"/>
          <w:szCs w:val="24"/>
        </w:rPr>
        <w:t>ANEXO II: RELAÇÃO DE ADMITIDOS – INSTRUÇÕES PARA PREENCHIMENTO DOS CAMPOS</w:t>
      </w:r>
    </w:p>
    <w:p w14:paraId="0FB8237A" w14:textId="77777777" w:rsidR="00CC0B4C" w:rsidRPr="00590546" w:rsidRDefault="00CC0B4C" w:rsidP="00377476">
      <w:pPr>
        <w:spacing w:before="120"/>
        <w:jc w:val="center"/>
        <w:rPr>
          <w:rFonts w:ascii="Arial" w:hAnsi="Arial" w:cs="Arial"/>
          <w:b/>
          <w:strike/>
          <w:sz w:val="24"/>
          <w:szCs w:val="24"/>
        </w:rPr>
      </w:pPr>
    </w:p>
    <w:p w14:paraId="2635B785"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CARGO/EMPREGO: preencher uma relação para cada cargo/emprego previsto no edital em que houve admissão;</w:t>
      </w:r>
    </w:p>
    <w:p w14:paraId="75CE25A1"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REMUNERAÇÃO: remuneração informada no edital de abertura do certame;</w:t>
      </w:r>
    </w:p>
    <w:p w14:paraId="00869A29"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CARGA HORÁRIA: informar a carga horária prevista na legislação própria;</w:t>
      </w:r>
    </w:p>
    <w:p w14:paraId="46D4D65C"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CLASSIFICAÇÃO: preencher de acordo com a ordem classificatória do edital de homologação do resultado final do concurso;</w:t>
      </w:r>
    </w:p>
    <w:p w14:paraId="6E305B7D"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NOME: nome do candidato aprovado no certame;</w:t>
      </w:r>
    </w:p>
    <w:p w14:paraId="5032CE6F"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DATA DE NASCIMENTO: data de nascimento do candidato – desnecessário informar caso o candidato não tenha assumido;</w:t>
      </w:r>
    </w:p>
    <w:p w14:paraId="48265443"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R.G.: Informar o número da carteira de identidade (R.G) – desnecessário informar caso o candidato não tenha assumido;</w:t>
      </w:r>
    </w:p>
    <w:p w14:paraId="017B6350"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C.P.F.: Informar o número do Cadastro de Pessoa Física do Ministério da Fazenda – desnecessário informar caso o candidato não tenha assumido;</w:t>
      </w:r>
    </w:p>
    <w:p w14:paraId="759DA6C9"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ATO DE ADMISSÃO: Identificar o ato (Portaria, Decreto, Resolução, etc.) que nomeou ou contratou o candidato;</w:t>
      </w:r>
    </w:p>
    <w:p w14:paraId="3C146C1A"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DATA DA NOMEAÇÃO/CONTRATAÇÃO: data da nomeação no caso de cargo público ou da publicação do ato de contratação  no caso de emprego público;</w:t>
      </w:r>
    </w:p>
    <w:p w14:paraId="7683E2DB"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DATA DA POSSE/EXERCÍCIO: data em que o candidato tomou posse ou entrou em exercício – desnecessário informar caso o candidato não tenha assumido;</w:t>
      </w:r>
    </w:p>
    <w:p w14:paraId="3CA2DB5A" w14:textId="77777777" w:rsidR="00CC0B4C" w:rsidRPr="00590546" w:rsidRDefault="00CC0B4C" w:rsidP="00377476">
      <w:pPr>
        <w:pStyle w:val="PargrafodaLista"/>
        <w:numPr>
          <w:ilvl w:val="0"/>
          <w:numId w:val="12"/>
        </w:numPr>
        <w:spacing w:before="120"/>
        <w:ind w:left="851" w:hanging="494"/>
        <w:contextualSpacing w:val="0"/>
        <w:jc w:val="both"/>
        <w:rPr>
          <w:rFonts w:ascii="Arial" w:hAnsi="Arial" w:cs="Arial"/>
          <w:strike/>
        </w:rPr>
      </w:pPr>
      <w:r w:rsidRPr="00590546">
        <w:rPr>
          <w:rFonts w:ascii="Arial" w:hAnsi="Arial" w:cs="Arial"/>
          <w:strike/>
        </w:rPr>
        <w:t>JUSTIFICATIVA PARA NÃO CONTRATAÇÃO: apresentar a justificativa em caso de candidato que não foi nomeado ou que não assumiu (exemplos: desistência, não atendeu à convocação, não cumpria os requisitos para a posse, solicitou final de lista, etc.); em caso de ADMISSÃO COMPLEMENTAR, informar neste campo os números dos processos referentes às admissões precedentes.</w:t>
      </w:r>
    </w:p>
    <w:p w14:paraId="4EC5E5D5" w14:textId="77777777" w:rsidR="00CC0B4C" w:rsidRPr="00590546" w:rsidRDefault="00CC0B4C" w:rsidP="00CC0B4C">
      <w:pPr>
        <w:rPr>
          <w:rFonts w:ascii="Arial" w:hAnsi="Arial" w:cs="Arial"/>
          <w:strike/>
        </w:rPr>
      </w:pPr>
      <w:r w:rsidRPr="00590546">
        <w:rPr>
          <w:rFonts w:ascii="Arial" w:hAnsi="Arial" w:cs="Arial"/>
          <w:strike/>
        </w:rPr>
        <w:br w:type="page"/>
      </w:r>
    </w:p>
    <w:p w14:paraId="190F09ED" w14:textId="77777777" w:rsidR="00CC0B4C" w:rsidRPr="00590546" w:rsidRDefault="00CC0B4C" w:rsidP="00CC0B4C">
      <w:pPr>
        <w:jc w:val="center"/>
        <w:rPr>
          <w:rFonts w:ascii="Arial" w:hAnsi="Arial" w:cs="Arial"/>
          <w:b/>
          <w:strike/>
          <w:sz w:val="24"/>
          <w:szCs w:val="24"/>
        </w:rPr>
      </w:pPr>
      <w:r w:rsidRPr="00590546">
        <w:rPr>
          <w:rFonts w:ascii="Arial" w:hAnsi="Arial" w:cs="Arial"/>
          <w:b/>
          <w:strike/>
          <w:sz w:val="24"/>
          <w:szCs w:val="24"/>
        </w:rPr>
        <w:t>ANEXO III: MODELO DE DECLARAÇÃO DE NÃO ACÚMULO DE CARGOS OU EMPREGOS PÚBLICOS</w:t>
      </w:r>
    </w:p>
    <w:p w14:paraId="70FC9200" w14:textId="77777777" w:rsidR="00CC0B4C" w:rsidRPr="00590546" w:rsidRDefault="00CC0B4C" w:rsidP="00CC0B4C">
      <w:pPr>
        <w:spacing w:before="120" w:after="120"/>
        <w:jc w:val="both"/>
        <w:rPr>
          <w:rFonts w:ascii="Arial" w:hAnsi="Arial" w:cs="Arial"/>
          <w:strike/>
          <w:sz w:val="24"/>
          <w:szCs w:val="24"/>
        </w:rPr>
      </w:pPr>
    </w:p>
    <w:p w14:paraId="247A0017" w14:textId="77777777" w:rsidR="00CC0B4C" w:rsidRPr="00590546" w:rsidRDefault="00CC0B4C" w:rsidP="00CC0B4C">
      <w:pPr>
        <w:spacing w:before="120" w:after="120"/>
        <w:jc w:val="center"/>
        <w:rPr>
          <w:rFonts w:ascii="Arial" w:hAnsi="Arial" w:cs="Arial"/>
          <w:b/>
          <w:strike/>
          <w:sz w:val="24"/>
          <w:szCs w:val="24"/>
        </w:rPr>
      </w:pPr>
      <w:r w:rsidRPr="00590546">
        <w:rPr>
          <w:rFonts w:ascii="Arial" w:hAnsi="Arial" w:cs="Arial"/>
          <w:b/>
          <w:strike/>
          <w:sz w:val="24"/>
          <w:szCs w:val="24"/>
        </w:rPr>
        <w:t>DECLARAÇÃO</w:t>
      </w:r>
    </w:p>
    <w:p w14:paraId="77623005" w14:textId="77777777" w:rsidR="00CC0B4C" w:rsidRPr="00590546" w:rsidRDefault="00CC0B4C" w:rsidP="00CC0B4C">
      <w:pPr>
        <w:spacing w:before="120" w:after="120"/>
        <w:jc w:val="center"/>
        <w:rPr>
          <w:rFonts w:ascii="Arial" w:hAnsi="Arial" w:cs="Arial"/>
          <w:b/>
          <w:strike/>
          <w:sz w:val="24"/>
          <w:szCs w:val="24"/>
        </w:rPr>
      </w:pPr>
    </w:p>
    <w:p w14:paraId="0CD91C77" w14:textId="77777777" w:rsidR="00CC0B4C" w:rsidRPr="00590546" w:rsidRDefault="00CC0B4C" w:rsidP="00CC0B4C">
      <w:pPr>
        <w:spacing w:before="120" w:after="120"/>
        <w:ind w:firstLine="1985"/>
        <w:jc w:val="both"/>
        <w:rPr>
          <w:rFonts w:ascii="Arial" w:hAnsi="Arial" w:cs="Arial"/>
          <w:strike/>
          <w:sz w:val="24"/>
          <w:szCs w:val="24"/>
        </w:rPr>
      </w:pPr>
      <w:r w:rsidRPr="00590546">
        <w:rPr>
          <w:rFonts w:ascii="Arial" w:hAnsi="Arial" w:cs="Arial"/>
          <w:strike/>
          <w:sz w:val="24"/>
          <w:szCs w:val="24"/>
        </w:rPr>
        <w:t>Eu, [NOME E QUALIFICAÇÃO DO RESPONSÁVEL], declaro para os devidos fins e para que surtam os efeitos legais que os candidatos admitidos até a presente data no [CONCURSO PÚBLICO/TESTE SELETIVO] regido pelo Edital nº [NÚMERO]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ressalvadas as exceções previstas no art. 37, inciso XVI e XVII, da Constituição Federal.</w:t>
      </w:r>
    </w:p>
    <w:p w14:paraId="0025C365" w14:textId="77777777" w:rsidR="00CC0B4C" w:rsidRPr="00590546" w:rsidRDefault="00CC0B4C" w:rsidP="00CC0B4C">
      <w:pPr>
        <w:spacing w:before="120" w:after="120"/>
        <w:ind w:firstLine="1985"/>
        <w:jc w:val="both"/>
        <w:rPr>
          <w:rFonts w:ascii="Arial" w:hAnsi="Arial" w:cs="Arial"/>
          <w:strike/>
          <w:sz w:val="24"/>
          <w:szCs w:val="24"/>
        </w:rPr>
      </w:pPr>
      <w:r w:rsidRPr="00590546">
        <w:rPr>
          <w:rFonts w:ascii="Arial" w:hAnsi="Arial" w:cs="Arial"/>
          <w:strike/>
          <w:sz w:val="24"/>
          <w:szCs w:val="24"/>
        </w:rPr>
        <w:t>As exceções constitucionalmente admitidas estão especificadas a seguir:</w:t>
      </w:r>
    </w:p>
    <w:tbl>
      <w:tblPr>
        <w:tblW w:w="13920" w:type="dxa"/>
        <w:tblInd w:w="55" w:type="dxa"/>
        <w:tblCellMar>
          <w:left w:w="70" w:type="dxa"/>
          <w:right w:w="70" w:type="dxa"/>
        </w:tblCellMar>
        <w:tblLook w:val="04A0" w:firstRow="1" w:lastRow="0" w:firstColumn="1" w:lastColumn="0" w:noHBand="0" w:noVBand="1"/>
      </w:tblPr>
      <w:tblGrid>
        <w:gridCol w:w="720"/>
        <w:gridCol w:w="3232"/>
        <w:gridCol w:w="2560"/>
        <w:gridCol w:w="2560"/>
        <w:gridCol w:w="1840"/>
        <w:gridCol w:w="1840"/>
        <w:gridCol w:w="1840"/>
      </w:tblGrid>
      <w:tr w:rsidR="00CC0B4C" w:rsidRPr="00590546" w14:paraId="07F940AC" w14:textId="77777777" w:rsidTr="0037747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5BC14"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Nº</w:t>
            </w:r>
          </w:p>
        </w:tc>
        <w:tc>
          <w:tcPr>
            <w:tcW w:w="3232" w:type="dxa"/>
            <w:tcBorders>
              <w:top w:val="single" w:sz="4" w:space="0" w:color="auto"/>
              <w:left w:val="nil"/>
              <w:bottom w:val="single" w:sz="4" w:space="0" w:color="auto"/>
              <w:right w:val="single" w:sz="4" w:space="0" w:color="auto"/>
            </w:tcBorders>
            <w:shd w:val="clear" w:color="auto" w:fill="auto"/>
            <w:noWrap/>
            <w:vAlign w:val="bottom"/>
            <w:hideMark/>
          </w:tcPr>
          <w:p w14:paraId="13CD2290"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NOME</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3FB3A144"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SEGUNDO VÍNCULO</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693E74F5"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ÓRGÃO/ENTIDADE</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1C19D13E"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CARGA HORÁRIA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57D0321"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TURNO</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7EDC707" w14:textId="77777777" w:rsidR="00CC0B4C" w:rsidRPr="00590546" w:rsidRDefault="00CC0B4C" w:rsidP="004A4D70">
            <w:pPr>
              <w:jc w:val="center"/>
              <w:rPr>
                <w:rFonts w:ascii="Calibri" w:hAnsi="Calibri" w:cs="Calibri"/>
                <w:b/>
                <w:bCs/>
                <w:strike/>
                <w:color w:val="000000"/>
                <w:sz w:val="22"/>
                <w:szCs w:val="22"/>
              </w:rPr>
            </w:pPr>
            <w:r w:rsidRPr="00590546">
              <w:rPr>
                <w:rFonts w:ascii="Calibri" w:hAnsi="Calibri" w:cs="Calibri"/>
                <w:b/>
                <w:bCs/>
                <w:strike/>
                <w:color w:val="000000"/>
                <w:sz w:val="22"/>
                <w:szCs w:val="22"/>
              </w:rPr>
              <w:t>REMUNERAÇÃO</w:t>
            </w:r>
          </w:p>
        </w:tc>
      </w:tr>
      <w:tr w:rsidR="00CC0B4C" w:rsidRPr="00590546" w14:paraId="1F2828AA"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32B3E5"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1</w:t>
            </w:r>
          </w:p>
        </w:tc>
        <w:tc>
          <w:tcPr>
            <w:tcW w:w="3232" w:type="dxa"/>
            <w:tcBorders>
              <w:top w:val="nil"/>
              <w:left w:val="nil"/>
              <w:bottom w:val="single" w:sz="4" w:space="0" w:color="auto"/>
              <w:right w:val="single" w:sz="4" w:space="0" w:color="auto"/>
            </w:tcBorders>
            <w:shd w:val="clear" w:color="auto" w:fill="auto"/>
            <w:noWrap/>
            <w:vAlign w:val="bottom"/>
          </w:tcPr>
          <w:p w14:paraId="342C0E84"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935ABE2"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3B0FBB5E"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6593DCD0"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748B0554"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4586BB1" w14:textId="77777777" w:rsidR="00CC0B4C" w:rsidRPr="00590546" w:rsidRDefault="00CC0B4C" w:rsidP="004A4D70">
            <w:pPr>
              <w:jc w:val="center"/>
              <w:rPr>
                <w:rFonts w:ascii="Calibri" w:hAnsi="Calibri" w:cs="Calibri"/>
                <w:strike/>
                <w:color w:val="000000"/>
                <w:sz w:val="22"/>
                <w:szCs w:val="22"/>
              </w:rPr>
            </w:pPr>
          </w:p>
        </w:tc>
      </w:tr>
      <w:tr w:rsidR="00CC0B4C" w:rsidRPr="00590546" w14:paraId="3E4A6E96"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ACC08C"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2</w:t>
            </w:r>
          </w:p>
        </w:tc>
        <w:tc>
          <w:tcPr>
            <w:tcW w:w="3232" w:type="dxa"/>
            <w:tcBorders>
              <w:top w:val="nil"/>
              <w:left w:val="nil"/>
              <w:bottom w:val="single" w:sz="4" w:space="0" w:color="auto"/>
              <w:right w:val="single" w:sz="4" w:space="0" w:color="auto"/>
            </w:tcBorders>
            <w:shd w:val="clear" w:color="auto" w:fill="auto"/>
            <w:noWrap/>
            <w:vAlign w:val="bottom"/>
          </w:tcPr>
          <w:p w14:paraId="18639CF1"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40889A79"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539AF464"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7A9E7166"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B71446D"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335AD281" w14:textId="77777777" w:rsidR="00CC0B4C" w:rsidRPr="00590546" w:rsidRDefault="00CC0B4C" w:rsidP="004A4D70">
            <w:pPr>
              <w:jc w:val="center"/>
              <w:rPr>
                <w:rFonts w:ascii="Calibri" w:hAnsi="Calibri" w:cs="Calibri"/>
                <w:strike/>
                <w:color w:val="000000"/>
                <w:sz w:val="22"/>
                <w:szCs w:val="22"/>
              </w:rPr>
            </w:pPr>
          </w:p>
        </w:tc>
      </w:tr>
      <w:tr w:rsidR="00CC0B4C" w:rsidRPr="00590546" w14:paraId="5A4F5EEC"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815485"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3</w:t>
            </w:r>
          </w:p>
        </w:tc>
        <w:tc>
          <w:tcPr>
            <w:tcW w:w="3232" w:type="dxa"/>
            <w:tcBorders>
              <w:top w:val="nil"/>
              <w:left w:val="nil"/>
              <w:bottom w:val="single" w:sz="4" w:space="0" w:color="auto"/>
              <w:right w:val="single" w:sz="4" w:space="0" w:color="auto"/>
            </w:tcBorders>
            <w:shd w:val="clear" w:color="auto" w:fill="auto"/>
            <w:noWrap/>
            <w:vAlign w:val="bottom"/>
          </w:tcPr>
          <w:p w14:paraId="24945EF7"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6B0BEBBD"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435FB2D6"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495C9B47"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0BDBCFA"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A076F8E" w14:textId="77777777" w:rsidR="00CC0B4C" w:rsidRPr="00590546" w:rsidRDefault="00CC0B4C" w:rsidP="004A4D70">
            <w:pPr>
              <w:jc w:val="center"/>
              <w:rPr>
                <w:rFonts w:ascii="Calibri" w:hAnsi="Calibri" w:cs="Calibri"/>
                <w:strike/>
                <w:color w:val="000000"/>
                <w:sz w:val="22"/>
                <w:szCs w:val="22"/>
              </w:rPr>
            </w:pPr>
          </w:p>
        </w:tc>
      </w:tr>
      <w:tr w:rsidR="00CC0B4C" w:rsidRPr="00590546" w14:paraId="206EE4C6"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1F95BE4"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4</w:t>
            </w:r>
          </w:p>
        </w:tc>
        <w:tc>
          <w:tcPr>
            <w:tcW w:w="3232" w:type="dxa"/>
            <w:tcBorders>
              <w:top w:val="nil"/>
              <w:left w:val="nil"/>
              <w:bottom w:val="single" w:sz="4" w:space="0" w:color="auto"/>
              <w:right w:val="single" w:sz="4" w:space="0" w:color="auto"/>
            </w:tcBorders>
            <w:shd w:val="clear" w:color="auto" w:fill="auto"/>
            <w:noWrap/>
            <w:vAlign w:val="bottom"/>
          </w:tcPr>
          <w:p w14:paraId="4646F505"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2B32ADB0"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523E0FDB"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31F31302"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552D1462"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3D73D994" w14:textId="77777777" w:rsidR="00CC0B4C" w:rsidRPr="00590546" w:rsidRDefault="00CC0B4C" w:rsidP="004A4D70">
            <w:pPr>
              <w:jc w:val="center"/>
              <w:rPr>
                <w:rFonts w:ascii="Calibri" w:hAnsi="Calibri" w:cs="Calibri"/>
                <w:strike/>
                <w:color w:val="000000"/>
                <w:sz w:val="22"/>
                <w:szCs w:val="22"/>
              </w:rPr>
            </w:pPr>
          </w:p>
        </w:tc>
      </w:tr>
      <w:tr w:rsidR="00CC0B4C" w:rsidRPr="00590546" w14:paraId="22A06BB5"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4B49E2"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5</w:t>
            </w:r>
          </w:p>
        </w:tc>
        <w:tc>
          <w:tcPr>
            <w:tcW w:w="3232" w:type="dxa"/>
            <w:tcBorders>
              <w:top w:val="nil"/>
              <w:left w:val="nil"/>
              <w:bottom w:val="single" w:sz="4" w:space="0" w:color="auto"/>
              <w:right w:val="single" w:sz="4" w:space="0" w:color="auto"/>
            </w:tcBorders>
            <w:shd w:val="clear" w:color="auto" w:fill="auto"/>
            <w:noWrap/>
            <w:vAlign w:val="bottom"/>
          </w:tcPr>
          <w:p w14:paraId="385E47A8"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3EFC8BB"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70F47975"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6DE4814D"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7241544A"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4F4B9BAF" w14:textId="77777777" w:rsidR="00CC0B4C" w:rsidRPr="00590546" w:rsidRDefault="00CC0B4C" w:rsidP="004A4D70">
            <w:pPr>
              <w:jc w:val="center"/>
              <w:rPr>
                <w:rFonts w:ascii="Calibri" w:hAnsi="Calibri" w:cs="Calibri"/>
                <w:strike/>
                <w:color w:val="000000"/>
                <w:sz w:val="22"/>
                <w:szCs w:val="22"/>
              </w:rPr>
            </w:pPr>
          </w:p>
        </w:tc>
      </w:tr>
      <w:tr w:rsidR="00CC0B4C" w:rsidRPr="00590546" w14:paraId="2A31C1EE"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F50BE24"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w:t>
            </w:r>
          </w:p>
        </w:tc>
        <w:tc>
          <w:tcPr>
            <w:tcW w:w="3232" w:type="dxa"/>
            <w:tcBorders>
              <w:top w:val="nil"/>
              <w:left w:val="nil"/>
              <w:bottom w:val="single" w:sz="4" w:space="0" w:color="auto"/>
              <w:right w:val="single" w:sz="4" w:space="0" w:color="auto"/>
            </w:tcBorders>
            <w:shd w:val="clear" w:color="auto" w:fill="auto"/>
            <w:noWrap/>
            <w:vAlign w:val="bottom"/>
          </w:tcPr>
          <w:p w14:paraId="579B5E8B"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7E86D0E3"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5087EDE"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1F7BB6E"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7DE27F5"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40AF8FF0" w14:textId="77777777" w:rsidR="00CC0B4C" w:rsidRPr="00590546" w:rsidRDefault="00CC0B4C" w:rsidP="004A4D70">
            <w:pPr>
              <w:jc w:val="center"/>
              <w:rPr>
                <w:rFonts w:ascii="Calibri" w:hAnsi="Calibri" w:cs="Calibri"/>
                <w:strike/>
                <w:color w:val="000000"/>
                <w:sz w:val="22"/>
                <w:szCs w:val="22"/>
              </w:rPr>
            </w:pPr>
          </w:p>
        </w:tc>
      </w:tr>
      <w:tr w:rsidR="00CC0B4C" w:rsidRPr="00590546" w14:paraId="4A02D27D"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1E995D6"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w:t>
            </w:r>
          </w:p>
        </w:tc>
        <w:tc>
          <w:tcPr>
            <w:tcW w:w="3232" w:type="dxa"/>
            <w:tcBorders>
              <w:top w:val="nil"/>
              <w:left w:val="nil"/>
              <w:bottom w:val="single" w:sz="4" w:space="0" w:color="auto"/>
              <w:right w:val="single" w:sz="4" w:space="0" w:color="auto"/>
            </w:tcBorders>
            <w:shd w:val="clear" w:color="auto" w:fill="auto"/>
            <w:noWrap/>
            <w:vAlign w:val="bottom"/>
          </w:tcPr>
          <w:p w14:paraId="09260C6F"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3B7C210"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0B9C9B16"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1F6421C"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F52D89B"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84C8123" w14:textId="77777777" w:rsidR="00CC0B4C" w:rsidRPr="00590546" w:rsidRDefault="00CC0B4C" w:rsidP="004A4D70">
            <w:pPr>
              <w:jc w:val="center"/>
              <w:rPr>
                <w:rFonts w:ascii="Calibri" w:hAnsi="Calibri" w:cs="Calibri"/>
                <w:strike/>
                <w:color w:val="000000"/>
                <w:sz w:val="22"/>
                <w:szCs w:val="22"/>
              </w:rPr>
            </w:pPr>
          </w:p>
        </w:tc>
      </w:tr>
      <w:tr w:rsidR="00CC0B4C" w:rsidRPr="00590546" w14:paraId="7FA0E957"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51D6C8" w14:textId="77777777" w:rsidR="00CC0B4C" w:rsidRPr="00590546" w:rsidRDefault="00CC0B4C" w:rsidP="004A4D70">
            <w:pPr>
              <w:jc w:val="center"/>
              <w:rPr>
                <w:rFonts w:ascii="Calibri" w:hAnsi="Calibri" w:cs="Calibri"/>
                <w:strike/>
                <w:color w:val="000000"/>
                <w:sz w:val="22"/>
                <w:szCs w:val="22"/>
              </w:rPr>
            </w:pPr>
            <w:r w:rsidRPr="00590546">
              <w:rPr>
                <w:rFonts w:ascii="Calibri" w:hAnsi="Calibri" w:cs="Calibri"/>
                <w:strike/>
                <w:color w:val="000000"/>
                <w:sz w:val="22"/>
                <w:szCs w:val="22"/>
              </w:rPr>
              <w:t>...</w:t>
            </w:r>
          </w:p>
        </w:tc>
        <w:tc>
          <w:tcPr>
            <w:tcW w:w="3232" w:type="dxa"/>
            <w:tcBorders>
              <w:top w:val="nil"/>
              <w:left w:val="nil"/>
              <w:bottom w:val="single" w:sz="4" w:space="0" w:color="auto"/>
              <w:right w:val="single" w:sz="4" w:space="0" w:color="auto"/>
            </w:tcBorders>
            <w:shd w:val="clear" w:color="auto" w:fill="auto"/>
            <w:noWrap/>
            <w:vAlign w:val="bottom"/>
          </w:tcPr>
          <w:p w14:paraId="03A99A8A"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C9A587B" w14:textId="77777777" w:rsidR="00CC0B4C" w:rsidRPr="00590546" w:rsidRDefault="00CC0B4C" w:rsidP="004A4D70">
            <w:pPr>
              <w:jc w:val="center"/>
              <w:rPr>
                <w:rFonts w:ascii="Calibri" w:hAnsi="Calibri" w:cs="Calibri"/>
                <w:strike/>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684130EF"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7FF4141"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6771AD5" w14:textId="77777777" w:rsidR="00CC0B4C" w:rsidRPr="00590546" w:rsidRDefault="00CC0B4C" w:rsidP="004A4D70">
            <w:pPr>
              <w:jc w:val="center"/>
              <w:rPr>
                <w:rFonts w:ascii="Calibri" w:hAnsi="Calibri" w:cs="Calibri"/>
                <w:strike/>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24D040B" w14:textId="77777777" w:rsidR="00CC0B4C" w:rsidRPr="00590546" w:rsidRDefault="00CC0B4C" w:rsidP="004A4D70">
            <w:pPr>
              <w:jc w:val="center"/>
              <w:rPr>
                <w:rFonts w:ascii="Calibri" w:hAnsi="Calibri" w:cs="Calibri"/>
                <w:strike/>
                <w:color w:val="000000"/>
                <w:sz w:val="22"/>
                <w:szCs w:val="22"/>
              </w:rPr>
            </w:pPr>
          </w:p>
        </w:tc>
      </w:tr>
    </w:tbl>
    <w:p w14:paraId="5B24BC85" w14:textId="77777777" w:rsidR="00CC0B4C" w:rsidRPr="00590546" w:rsidRDefault="00CC0B4C" w:rsidP="00CC0B4C">
      <w:pPr>
        <w:spacing w:before="120" w:after="120"/>
        <w:ind w:firstLine="1985"/>
        <w:jc w:val="both"/>
        <w:rPr>
          <w:rFonts w:ascii="Arial" w:hAnsi="Arial" w:cs="Arial"/>
          <w:strike/>
          <w:sz w:val="24"/>
        </w:rPr>
      </w:pPr>
    </w:p>
    <w:p w14:paraId="2B61155B" w14:textId="77777777" w:rsidR="00CC0B4C" w:rsidRPr="00590546" w:rsidRDefault="00CC0B4C" w:rsidP="00CC0B4C">
      <w:pPr>
        <w:spacing w:before="120" w:after="120"/>
        <w:ind w:firstLine="1985"/>
        <w:jc w:val="both"/>
        <w:rPr>
          <w:rFonts w:ascii="Arial" w:hAnsi="Arial" w:cs="Arial"/>
          <w:strike/>
          <w:sz w:val="24"/>
        </w:rPr>
      </w:pPr>
      <w:r w:rsidRPr="00590546">
        <w:rPr>
          <w:rFonts w:ascii="Arial" w:hAnsi="Arial" w:cs="Arial"/>
          <w:strike/>
          <w:sz w:val="24"/>
        </w:rPr>
        <w:t>E, por ser a expressão da verdade, firmo a presente sob as penas da lei.</w:t>
      </w:r>
    </w:p>
    <w:p w14:paraId="467D1222" w14:textId="77777777" w:rsidR="00377476" w:rsidRPr="00590546" w:rsidRDefault="00377476" w:rsidP="00CC0B4C">
      <w:pPr>
        <w:spacing w:before="120" w:after="120"/>
        <w:ind w:firstLine="1985"/>
        <w:jc w:val="both"/>
        <w:rPr>
          <w:rFonts w:ascii="Arial" w:hAnsi="Arial" w:cs="Arial"/>
          <w:strike/>
          <w:sz w:val="24"/>
        </w:rPr>
      </w:pPr>
    </w:p>
    <w:p w14:paraId="472D8688" w14:textId="77777777" w:rsidR="00CC0B4C" w:rsidRPr="00590546" w:rsidRDefault="00CC0B4C" w:rsidP="00CC0B4C">
      <w:pPr>
        <w:spacing w:before="120" w:after="120"/>
        <w:jc w:val="center"/>
        <w:rPr>
          <w:rFonts w:ascii="Arial" w:hAnsi="Arial" w:cs="Arial"/>
          <w:strike/>
          <w:sz w:val="24"/>
        </w:rPr>
      </w:pPr>
      <w:r w:rsidRPr="00590546">
        <w:rPr>
          <w:rFonts w:ascii="Arial" w:hAnsi="Arial" w:cs="Arial"/>
          <w:strike/>
          <w:sz w:val="24"/>
        </w:rPr>
        <w:t>[LOCAL, DATA E ASSINATURA]</w:t>
      </w:r>
    </w:p>
    <w:p w14:paraId="388EE3A0" w14:textId="77777777" w:rsidR="00CC0B4C" w:rsidRPr="00590546" w:rsidRDefault="00CC0B4C">
      <w:pPr>
        <w:rPr>
          <w:strike/>
        </w:rPr>
      </w:pPr>
      <w:r w:rsidRPr="00590546">
        <w:rPr>
          <w:strike/>
        </w:rPr>
        <w:br w:type="page"/>
      </w:r>
    </w:p>
    <w:p w14:paraId="5CBF5142" w14:textId="77777777" w:rsidR="00CC0B4C" w:rsidRPr="00590546" w:rsidRDefault="00CC0B4C" w:rsidP="00377476">
      <w:pPr>
        <w:pStyle w:val="PargrafodaLista"/>
        <w:spacing w:before="120"/>
        <w:ind w:left="714"/>
        <w:contextualSpacing w:val="0"/>
        <w:jc w:val="center"/>
        <w:rPr>
          <w:rFonts w:ascii="Arial" w:hAnsi="Arial" w:cs="Arial"/>
          <w:b/>
          <w:strike/>
        </w:rPr>
      </w:pPr>
      <w:r w:rsidRPr="00590546">
        <w:rPr>
          <w:rFonts w:ascii="Arial" w:hAnsi="Arial" w:cs="Arial"/>
          <w:b/>
          <w:strike/>
        </w:rPr>
        <w:t>ANEXO III: MODELO DE DECLARAÇÃO – INSTRUÇÕES PARA PREENCHIMENTO DOS CAMPOS</w:t>
      </w:r>
    </w:p>
    <w:p w14:paraId="329D2C8A" w14:textId="77777777" w:rsidR="00CC0B4C" w:rsidRPr="00590546" w:rsidRDefault="00CC0B4C" w:rsidP="00377476">
      <w:pPr>
        <w:pStyle w:val="PargrafodaLista"/>
        <w:spacing w:before="120"/>
        <w:ind w:left="714"/>
        <w:contextualSpacing w:val="0"/>
        <w:jc w:val="center"/>
        <w:rPr>
          <w:rFonts w:ascii="Arial" w:hAnsi="Arial" w:cs="Arial"/>
          <w:b/>
          <w:strike/>
        </w:rPr>
      </w:pPr>
    </w:p>
    <w:p w14:paraId="52C2829F" w14:textId="77777777" w:rsidR="00CC0B4C" w:rsidRPr="00590546" w:rsidRDefault="00CC0B4C" w:rsidP="00377476">
      <w:pPr>
        <w:pStyle w:val="PargrafodaLista"/>
        <w:numPr>
          <w:ilvl w:val="0"/>
          <w:numId w:val="13"/>
        </w:numPr>
        <w:spacing w:before="120"/>
        <w:contextualSpacing w:val="0"/>
        <w:jc w:val="both"/>
        <w:rPr>
          <w:rFonts w:ascii="Arial" w:hAnsi="Arial" w:cs="Arial"/>
          <w:strike/>
        </w:rPr>
      </w:pPr>
      <w:r w:rsidRPr="00590546">
        <w:rPr>
          <w:rFonts w:ascii="Arial" w:hAnsi="Arial" w:cs="Arial"/>
          <w:strike/>
        </w:rPr>
        <w:t>NOME: preencher com os nomes dos admitidos que possuem um segundo vínculo constitucionalmente permitido;</w:t>
      </w:r>
    </w:p>
    <w:p w14:paraId="0B19FB76" w14:textId="77777777" w:rsidR="00CC0B4C" w:rsidRPr="00590546" w:rsidRDefault="00CC0B4C" w:rsidP="00377476">
      <w:pPr>
        <w:pStyle w:val="PargrafodaLista"/>
        <w:numPr>
          <w:ilvl w:val="0"/>
          <w:numId w:val="13"/>
        </w:numPr>
        <w:spacing w:before="120"/>
        <w:ind w:left="714" w:hanging="357"/>
        <w:contextualSpacing w:val="0"/>
        <w:jc w:val="both"/>
        <w:rPr>
          <w:rFonts w:ascii="Arial" w:hAnsi="Arial" w:cs="Arial"/>
          <w:strike/>
        </w:rPr>
      </w:pPr>
      <w:r w:rsidRPr="00590546">
        <w:rPr>
          <w:rFonts w:ascii="Arial" w:hAnsi="Arial" w:cs="Arial"/>
          <w:strike/>
        </w:rPr>
        <w:t>SEGUNDO VÍNCULO: informar a natureza do segundo vínculo (ex.: cargo, emprego, aposentadoria, etc.);</w:t>
      </w:r>
    </w:p>
    <w:p w14:paraId="7ED08E58" w14:textId="77777777" w:rsidR="00CC0B4C" w:rsidRPr="00590546" w:rsidRDefault="00CC0B4C" w:rsidP="00377476">
      <w:pPr>
        <w:pStyle w:val="PargrafodaLista"/>
        <w:numPr>
          <w:ilvl w:val="0"/>
          <w:numId w:val="13"/>
        </w:numPr>
        <w:spacing w:before="120"/>
        <w:ind w:left="714" w:hanging="357"/>
        <w:contextualSpacing w:val="0"/>
        <w:jc w:val="both"/>
        <w:rPr>
          <w:rFonts w:ascii="Arial" w:hAnsi="Arial" w:cs="Arial"/>
          <w:strike/>
        </w:rPr>
      </w:pPr>
      <w:r w:rsidRPr="00590546">
        <w:rPr>
          <w:rFonts w:ascii="Arial" w:hAnsi="Arial" w:cs="Arial"/>
          <w:strike/>
        </w:rPr>
        <w:t>ÓRGÃO/ENTIDADE: informar o órgão ou entidade com a qual o admitido mantém o segundo vínculo;</w:t>
      </w:r>
    </w:p>
    <w:p w14:paraId="21F1B3D1" w14:textId="77777777" w:rsidR="00CC0B4C" w:rsidRPr="00590546" w:rsidRDefault="00CC0B4C" w:rsidP="00377476">
      <w:pPr>
        <w:pStyle w:val="PargrafodaLista"/>
        <w:numPr>
          <w:ilvl w:val="0"/>
          <w:numId w:val="13"/>
        </w:numPr>
        <w:spacing w:before="120"/>
        <w:ind w:left="714" w:hanging="357"/>
        <w:contextualSpacing w:val="0"/>
        <w:jc w:val="both"/>
        <w:rPr>
          <w:rFonts w:ascii="Arial" w:hAnsi="Arial" w:cs="Arial"/>
          <w:strike/>
        </w:rPr>
      </w:pPr>
      <w:r w:rsidRPr="00590546">
        <w:rPr>
          <w:rFonts w:ascii="Arial" w:hAnsi="Arial" w:cs="Arial"/>
          <w:strike/>
        </w:rPr>
        <w:t>CARGA HORÁRIA: informar a carga horária do segundo vínculo;</w:t>
      </w:r>
    </w:p>
    <w:p w14:paraId="508C177D" w14:textId="77777777" w:rsidR="00CC0B4C" w:rsidRPr="00590546" w:rsidRDefault="00CC0B4C" w:rsidP="00377476">
      <w:pPr>
        <w:pStyle w:val="PargrafodaLista"/>
        <w:numPr>
          <w:ilvl w:val="0"/>
          <w:numId w:val="13"/>
        </w:numPr>
        <w:spacing w:before="120"/>
        <w:ind w:left="714" w:hanging="357"/>
        <w:contextualSpacing w:val="0"/>
        <w:jc w:val="both"/>
        <w:rPr>
          <w:rFonts w:ascii="Arial" w:hAnsi="Arial" w:cs="Arial"/>
          <w:strike/>
        </w:rPr>
      </w:pPr>
      <w:r w:rsidRPr="00590546">
        <w:rPr>
          <w:rFonts w:ascii="Arial" w:hAnsi="Arial" w:cs="Arial"/>
          <w:strike/>
        </w:rPr>
        <w:t>TURNO: informar o turno de trabalho do segundo vínculo;</w:t>
      </w:r>
    </w:p>
    <w:p w14:paraId="296E09F4" w14:textId="77777777" w:rsidR="00CC0B4C" w:rsidRDefault="00CC0B4C" w:rsidP="00377476">
      <w:pPr>
        <w:pStyle w:val="PargrafodaLista"/>
        <w:numPr>
          <w:ilvl w:val="0"/>
          <w:numId w:val="13"/>
        </w:numPr>
        <w:spacing w:before="120"/>
        <w:ind w:left="714" w:hanging="357"/>
        <w:contextualSpacing w:val="0"/>
        <w:jc w:val="both"/>
        <w:rPr>
          <w:rFonts w:ascii="Arial" w:hAnsi="Arial" w:cs="Arial"/>
        </w:rPr>
      </w:pPr>
      <w:r w:rsidRPr="00590546">
        <w:rPr>
          <w:rFonts w:ascii="Arial" w:hAnsi="Arial" w:cs="Arial"/>
          <w:strike/>
        </w:rPr>
        <w:t>REMUNERAÇÃO: informar a remuneração referente ao segundo vínculo.</w:t>
      </w:r>
    </w:p>
    <w:sectPr w:rsidR="00CC0B4C" w:rsidSect="004A4D70">
      <w:pgSz w:w="16838" w:h="11906" w:orient="landscape"/>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6B76" w14:textId="77777777" w:rsidR="005B4255" w:rsidRDefault="005B4255" w:rsidP="00CC0B4C">
      <w:r>
        <w:separator/>
      </w:r>
    </w:p>
  </w:endnote>
  <w:endnote w:type="continuationSeparator" w:id="0">
    <w:p w14:paraId="15A3D06B" w14:textId="77777777" w:rsidR="005B4255" w:rsidRDefault="005B4255" w:rsidP="00CC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4C69" w14:textId="77777777" w:rsidR="005B4255" w:rsidRDefault="005B4255" w:rsidP="00CC0B4C">
      <w:r>
        <w:separator/>
      </w:r>
    </w:p>
  </w:footnote>
  <w:footnote w:type="continuationSeparator" w:id="0">
    <w:p w14:paraId="0D71FFD2" w14:textId="77777777" w:rsidR="005B4255" w:rsidRDefault="005B4255" w:rsidP="00CC0B4C">
      <w:r>
        <w:continuationSeparator/>
      </w:r>
    </w:p>
  </w:footnote>
  <w:footnote w:id="1">
    <w:p w14:paraId="5972CBF3" w14:textId="77777777" w:rsidR="008569E5" w:rsidRPr="003977B8" w:rsidRDefault="008569E5" w:rsidP="00CD4B51">
      <w:pPr>
        <w:pStyle w:val="Textodenotaderodap"/>
        <w:ind w:left="567" w:hanging="567"/>
        <w:jc w:val="both"/>
        <w:rPr>
          <w:rFonts w:ascii="Arial" w:hAnsi="Arial" w:cs="Arial"/>
        </w:rPr>
      </w:pPr>
      <w:r>
        <w:rPr>
          <w:rStyle w:val="Refdenotaderodap"/>
        </w:rPr>
        <w:footnoteRef/>
      </w:r>
      <w:r>
        <w:t xml:space="preserve"> </w:t>
      </w:r>
      <w:bookmarkStart w:id="0" w:name="_Hlk9321415"/>
      <w:r w:rsidRPr="003977B8">
        <w:rPr>
          <w:rFonts w:ascii="Arial" w:hAnsi="Arial" w:cs="Arial"/>
          <w:b/>
        </w:rPr>
        <w:t>Notas da Biblioteca:</w:t>
      </w:r>
    </w:p>
    <w:bookmarkEnd w:id="0"/>
    <w:p w14:paraId="56090E21" w14:textId="5EB81170" w:rsidR="007D2317" w:rsidRPr="00CD4B51" w:rsidRDefault="007A5195" w:rsidP="00245877">
      <w:pPr>
        <w:numPr>
          <w:ilvl w:val="0"/>
          <w:numId w:val="17"/>
        </w:numPr>
        <w:autoSpaceDE/>
        <w:autoSpaceDN/>
        <w:ind w:left="425" w:hanging="284"/>
        <w:jc w:val="both"/>
        <w:rPr>
          <w:rFonts w:ascii="Arial" w:hAnsi="Arial" w:cs="Arial"/>
          <w:color w:val="0000FF"/>
          <w:u w:val="single"/>
        </w:rPr>
      </w:pPr>
      <w:r w:rsidRPr="00301CCC">
        <w:rPr>
          <w:rFonts w:ascii="Arial" w:hAnsi="Arial" w:cs="Arial"/>
          <w:bCs/>
        </w:rPr>
        <w:t>Este texto não substitui o publicado no periódico:</w:t>
      </w:r>
      <w:r>
        <w:rPr>
          <w:rFonts w:ascii="Arial" w:hAnsi="Arial" w:cs="Arial"/>
          <w:bCs/>
        </w:rPr>
        <w:t xml:space="preserve"> </w:t>
      </w:r>
      <w:hyperlink r:id="rId1" w:history="1">
        <w:r w:rsidR="007D2317" w:rsidRPr="00CD4B51">
          <w:rPr>
            <w:rStyle w:val="Hyperlink"/>
            <w:rFonts w:cs="Arial"/>
            <w:b/>
            <w:bCs/>
            <w:sz w:val="20"/>
          </w:rPr>
          <w:t>Diário Eletrônico do Tribunal de Contas do Estado do Paraná</w:t>
        </w:r>
        <w:r w:rsidR="007D2317" w:rsidRPr="00CD4B51">
          <w:rPr>
            <w:rStyle w:val="Hyperlink"/>
            <w:rFonts w:cs="Arial"/>
            <w:bCs/>
            <w:sz w:val="20"/>
          </w:rPr>
          <w:t>,</w:t>
        </w:r>
        <w:r w:rsidR="007D2317" w:rsidRPr="00CD4B51">
          <w:rPr>
            <w:rStyle w:val="Hyperlink"/>
            <w:rFonts w:cs="Arial"/>
            <w:sz w:val="20"/>
          </w:rPr>
          <w:t xml:space="preserve"> Curitiba, PR, n. 480, 4 set. 2012, p. 74-78</w:t>
        </w:r>
      </w:hyperlink>
      <w:r w:rsidR="007D2317" w:rsidRPr="00CD4B51">
        <w:rPr>
          <w:rFonts w:ascii="Arial" w:hAnsi="Arial" w:cs="Arial"/>
        </w:rPr>
        <w:t>.</w:t>
      </w:r>
    </w:p>
    <w:p w14:paraId="39149EAF" w14:textId="30D06838" w:rsidR="00E4614D" w:rsidRPr="00CD4B51" w:rsidRDefault="003936CB" w:rsidP="00245877">
      <w:pPr>
        <w:pStyle w:val="Textodenotaderodap"/>
        <w:numPr>
          <w:ilvl w:val="0"/>
          <w:numId w:val="17"/>
        </w:numPr>
        <w:ind w:left="425" w:hanging="284"/>
        <w:jc w:val="both"/>
        <w:rPr>
          <w:rStyle w:val="Hyperlink"/>
          <w:rFonts w:cs="Arial"/>
          <w:sz w:val="20"/>
        </w:rPr>
      </w:pPr>
      <w:r w:rsidRPr="00815677">
        <w:rPr>
          <w:rFonts w:ascii="Arial" w:hAnsi="Arial" w:cs="Arial"/>
        </w:rPr>
        <w:t>Origem:</w:t>
      </w:r>
      <w:r>
        <w:rPr>
          <w:rFonts w:ascii="Arial" w:hAnsi="Arial" w:cs="Arial"/>
        </w:rPr>
        <w:t xml:space="preserve"> </w:t>
      </w:r>
      <w:r w:rsidR="00E4614D" w:rsidRPr="00CD4B51">
        <w:rPr>
          <w:rFonts w:ascii="Arial" w:hAnsi="Arial" w:cs="Arial"/>
        </w:rPr>
        <w:t xml:space="preserve">Processo n. 47097-6/12 – </w:t>
      </w:r>
      <w:hyperlink r:id="rId2" w:history="1">
        <w:r w:rsidR="00E4614D" w:rsidRPr="00CD4B51">
          <w:rPr>
            <w:rStyle w:val="Hyperlink"/>
            <w:rFonts w:cs="Arial"/>
            <w:sz w:val="20"/>
          </w:rPr>
          <w:t>Acórdão n. 2.485/2012 – Tribunal Pleno.</w:t>
        </w:r>
      </w:hyperlink>
    </w:p>
    <w:p w14:paraId="7F52593E" w14:textId="77777777" w:rsidR="00CD4B51" w:rsidRPr="00CD4B51" w:rsidRDefault="00886353" w:rsidP="00245877">
      <w:pPr>
        <w:pStyle w:val="Ttulo1"/>
        <w:numPr>
          <w:ilvl w:val="0"/>
          <w:numId w:val="17"/>
        </w:numPr>
        <w:ind w:left="425" w:hanging="284"/>
        <w:jc w:val="both"/>
        <w:rPr>
          <w:rFonts w:ascii="Arial" w:hAnsi="Arial" w:cs="Arial"/>
          <w:b w:val="0"/>
          <w:sz w:val="20"/>
          <w:szCs w:val="20"/>
        </w:rPr>
      </w:pPr>
      <w:r w:rsidRPr="00CD4B51">
        <w:rPr>
          <w:rFonts w:ascii="Arial" w:hAnsi="Arial" w:cs="Arial"/>
          <w:sz w:val="20"/>
          <w:szCs w:val="20"/>
        </w:rPr>
        <w:t>Revoga</w:t>
      </w:r>
      <w:r w:rsidRPr="00CD4B51">
        <w:rPr>
          <w:rFonts w:ascii="Arial" w:hAnsi="Arial" w:cs="Arial"/>
          <w:b w:val="0"/>
          <w:sz w:val="20"/>
          <w:szCs w:val="20"/>
        </w:rPr>
        <w:t xml:space="preserve">: </w:t>
      </w:r>
    </w:p>
    <w:p w14:paraId="2817C2AE" w14:textId="7A9D4AFA" w:rsidR="00886353" w:rsidRPr="00CD4B51" w:rsidRDefault="00000000" w:rsidP="00245877">
      <w:pPr>
        <w:pStyle w:val="Ttulo1"/>
        <w:ind w:left="425"/>
        <w:jc w:val="both"/>
        <w:rPr>
          <w:rFonts w:ascii="Arial" w:hAnsi="Arial" w:cs="Arial"/>
          <w:b w:val="0"/>
          <w:sz w:val="20"/>
          <w:szCs w:val="20"/>
        </w:rPr>
      </w:pPr>
      <w:hyperlink r:id="rId3" w:history="1">
        <w:r w:rsidR="00886353" w:rsidRPr="00CD4B51">
          <w:rPr>
            <w:rStyle w:val="Hyperlink"/>
            <w:rFonts w:cs="Arial"/>
            <w:b w:val="0"/>
            <w:sz w:val="20"/>
            <w:szCs w:val="20"/>
          </w:rPr>
          <w:t xml:space="preserve">Instrução Normativa n. 8, de </w:t>
        </w:r>
        <w:r w:rsidR="00886353" w:rsidRPr="00CD4B51">
          <w:rPr>
            <w:rStyle w:val="Hyperlink"/>
            <w:rFonts w:cs="Arial"/>
            <w:b w:val="0"/>
            <w:iCs/>
            <w:sz w:val="20"/>
            <w:szCs w:val="20"/>
          </w:rPr>
          <w:t>14 de dezembro de 2006</w:t>
        </w:r>
      </w:hyperlink>
      <w:r w:rsidR="00886353" w:rsidRPr="00CD4B51">
        <w:rPr>
          <w:rFonts w:ascii="Arial" w:hAnsi="Arial" w:cs="Arial"/>
          <w:b w:val="0"/>
          <w:sz w:val="20"/>
          <w:szCs w:val="20"/>
        </w:rPr>
        <w:t>.</w:t>
      </w:r>
    </w:p>
    <w:p w14:paraId="329456CB" w14:textId="25E5C402" w:rsidR="00886353" w:rsidRPr="00CD4B51" w:rsidRDefault="00000000" w:rsidP="00245877">
      <w:pPr>
        <w:ind w:left="425"/>
        <w:jc w:val="both"/>
        <w:rPr>
          <w:rFonts w:ascii="Arial" w:hAnsi="Arial" w:cs="Arial"/>
        </w:rPr>
      </w:pPr>
      <w:hyperlink r:id="rId4" w:history="1">
        <w:r w:rsidR="00886353" w:rsidRPr="00CD4B51">
          <w:rPr>
            <w:rStyle w:val="Hyperlink"/>
            <w:rFonts w:cs="Arial"/>
            <w:sz w:val="20"/>
          </w:rPr>
          <w:t>Instrução Normativa n. 44, de 11 de fevereiro de 2010</w:t>
        </w:r>
      </w:hyperlink>
      <w:r w:rsidR="00886353" w:rsidRPr="00CD4B51">
        <w:rPr>
          <w:rFonts w:ascii="Arial" w:hAnsi="Arial" w:cs="Arial"/>
        </w:rPr>
        <w:t>.</w:t>
      </w:r>
    </w:p>
    <w:p w14:paraId="7FD26B74" w14:textId="77777777" w:rsidR="00886353" w:rsidRPr="00CA2FD8" w:rsidRDefault="00886353" w:rsidP="00245877">
      <w:pPr>
        <w:numPr>
          <w:ilvl w:val="0"/>
          <w:numId w:val="17"/>
        </w:numPr>
        <w:ind w:left="425" w:hanging="284"/>
        <w:jc w:val="both"/>
        <w:rPr>
          <w:rFonts w:ascii="Arial" w:hAnsi="Arial" w:cs="Arial"/>
        </w:rPr>
      </w:pPr>
      <w:r w:rsidRPr="00CD4B51">
        <w:rPr>
          <w:rFonts w:ascii="Arial" w:hAnsi="Arial" w:cs="Arial"/>
          <w:b/>
          <w:bCs/>
        </w:rPr>
        <w:t>Ver também:</w:t>
      </w:r>
    </w:p>
    <w:bookmarkStart w:id="1" w:name="_Hlk108540598"/>
    <w:p w14:paraId="712DF677" w14:textId="77777777" w:rsidR="005F2608" w:rsidRPr="005F2608" w:rsidRDefault="005F2608" w:rsidP="005F2608">
      <w:pPr>
        <w:ind w:firstLine="426"/>
        <w:rPr>
          <w:rFonts w:ascii="Arial" w:hAnsi="Arial" w:cs="Arial"/>
          <w:color w:val="0000FF"/>
        </w:rPr>
      </w:pPr>
      <w:r w:rsidRPr="005F2608">
        <w:fldChar w:fldCharType="begin"/>
      </w:r>
      <w:r w:rsidRPr="005F2608">
        <w:instrText xml:space="preserve"> HYPERLINK "http://www1.tce.pr.gov.br/conteudo/resolucao-n-19-de-5-de-novembro-de-2009/1385/area/10" </w:instrText>
      </w:r>
      <w:r w:rsidRPr="005F2608">
        <w:fldChar w:fldCharType="separate"/>
      </w:r>
      <w:r w:rsidRPr="005F2608">
        <w:rPr>
          <w:rStyle w:val="Hyperlink"/>
          <w:rFonts w:cs="Arial"/>
          <w:sz w:val="20"/>
        </w:rPr>
        <w:t>Resolução n. 19, de 5 de dezembro de 2009</w:t>
      </w:r>
      <w:r w:rsidRPr="005F2608">
        <w:fldChar w:fldCharType="end"/>
      </w:r>
      <w:r w:rsidRPr="005F2608">
        <w:rPr>
          <w:rStyle w:val="Hyperlink"/>
          <w:rFonts w:cs="Arial"/>
          <w:sz w:val="20"/>
        </w:rPr>
        <w:t>.</w:t>
      </w:r>
    </w:p>
    <w:bookmarkEnd w:id="1"/>
    <w:p w14:paraId="4F6B2A5F" w14:textId="77777777" w:rsidR="00081A83" w:rsidRPr="00D43420" w:rsidRDefault="00000000" w:rsidP="00081A83">
      <w:pPr>
        <w:tabs>
          <w:tab w:val="left" w:pos="426"/>
        </w:tabs>
        <w:ind w:left="426"/>
        <w:rPr>
          <w:rFonts w:ascii="Arial" w:hAnsi="Arial" w:cs="Arial"/>
          <w:sz w:val="18"/>
          <w:szCs w:val="18"/>
        </w:rPr>
      </w:pPr>
      <w:r>
        <w:fldChar w:fldCharType="begin"/>
      </w:r>
      <w:r>
        <w:instrText>HYPERLINK "http://www1.tce.pr.gov.br/conteudo/instrucao-normativa-nº-622011/237411/area/10"</w:instrText>
      </w:r>
      <w:r>
        <w:fldChar w:fldCharType="separate"/>
      </w:r>
      <w:r w:rsidR="00081A83" w:rsidRPr="00D43420">
        <w:rPr>
          <w:rStyle w:val="Hyperlink"/>
          <w:rFonts w:cs="Arial"/>
          <w:sz w:val="18"/>
          <w:szCs w:val="18"/>
        </w:rPr>
        <w:t>Instrução Normativa n. 62, de 15 de dezembro de 2011</w:t>
      </w:r>
      <w:r>
        <w:rPr>
          <w:rStyle w:val="Hyperlink"/>
          <w:rFonts w:cs="Arial"/>
          <w:sz w:val="18"/>
          <w:szCs w:val="18"/>
        </w:rPr>
        <w:fldChar w:fldCharType="end"/>
      </w:r>
      <w:r w:rsidR="00081A83" w:rsidRPr="00D43420">
        <w:rPr>
          <w:rFonts w:ascii="Arial" w:hAnsi="Arial" w:cs="Arial"/>
          <w:sz w:val="18"/>
          <w:szCs w:val="18"/>
        </w:rPr>
        <w:t xml:space="preserve">. </w:t>
      </w:r>
    </w:p>
    <w:p w14:paraId="4045B2E5" w14:textId="14DF8304" w:rsidR="008569E5" w:rsidRDefault="00000000" w:rsidP="00245877">
      <w:pPr>
        <w:ind w:left="425"/>
        <w:jc w:val="both"/>
        <w:rPr>
          <w:rFonts w:ascii="Arial" w:hAnsi="Arial" w:cs="Arial"/>
        </w:rPr>
      </w:pPr>
      <w:hyperlink r:id="rId5" w:history="1">
        <w:r w:rsidR="00886353" w:rsidRPr="00CD4B51">
          <w:rPr>
            <w:rStyle w:val="Hyperlink"/>
            <w:rFonts w:cs="Arial"/>
            <w:sz w:val="20"/>
          </w:rPr>
          <w:t>Instrução Normativa n. 117, de 12 de maio de 2016</w:t>
        </w:r>
      </w:hyperlink>
      <w:r w:rsidR="00886353" w:rsidRPr="00CD4B51">
        <w:rPr>
          <w:rFonts w:ascii="Arial" w:hAnsi="Arial" w:cs="Arial"/>
        </w:rPr>
        <w:t>.</w:t>
      </w:r>
    </w:p>
    <w:p w14:paraId="5743B02B" w14:textId="5E84AAE1" w:rsidR="008170B7" w:rsidRPr="008170B7" w:rsidRDefault="00000000" w:rsidP="008170B7">
      <w:pPr>
        <w:tabs>
          <w:tab w:val="left" w:pos="284"/>
        </w:tabs>
        <w:ind w:left="993" w:hanging="567"/>
        <w:rPr>
          <w:rFonts w:ascii="Arial" w:hAnsi="Arial" w:cs="Arial"/>
        </w:rPr>
      </w:pPr>
      <w:hyperlink r:id="rId6" w:history="1">
        <w:r w:rsidR="008170B7" w:rsidRPr="008170B7">
          <w:rPr>
            <w:rStyle w:val="Hyperlink"/>
            <w:rFonts w:cs="Arial"/>
            <w:sz w:val="20"/>
          </w:rPr>
          <w:t>Instrução de Serviço n. 27, de 3 de outubro de 2011</w:t>
        </w:r>
      </w:hyperlink>
      <w:r w:rsidR="008170B7" w:rsidRPr="008170B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1605" w14:textId="77777777" w:rsidR="002636DC" w:rsidRDefault="00000000" w:rsidP="004A4D70">
    <w:pPr>
      <w:pStyle w:val="Cabealho"/>
      <w:spacing w:before="480" w:after="120"/>
      <w:ind w:left="1134"/>
      <w:jc w:val="center"/>
      <w:rPr>
        <w:rFonts w:ascii="Arial" w:hAnsi="Arial" w:cs="Arial"/>
        <w:b/>
        <w:sz w:val="30"/>
        <w:szCs w:val="30"/>
      </w:rPr>
    </w:pPr>
    <w:r>
      <w:rPr>
        <w:noProof/>
      </w:rPr>
      <w:pict w14:anchorId="2EE2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13.4pt;margin-top:1.55pt;width:47.7pt;height:56.1pt;z-index:1;visibility:visible">
          <v:imagedata r:id="rId1" o:title="logo TC colorido - medio"/>
          <w10:wrap type="square"/>
        </v:shape>
      </w:pict>
    </w:r>
    <w:r w:rsidR="002636DC">
      <w:rPr>
        <w:rFonts w:ascii="Arial" w:hAnsi="Arial" w:cs="Arial"/>
        <w:b/>
        <w:sz w:val="30"/>
        <w:szCs w:val="30"/>
      </w:rPr>
      <w:t>TRIBUNAL DE CONTAS DO ESTADO DO PARANÁ</w:t>
    </w:r>
  </w:p>
  <w:p w14:paraId="16BC46DA" w14:textId="77777777" w:rsidR="00C7199A" w:rsidRDefault="00C7199A" w:rsidP="001A5C76">
    <w:pPr>
      <w:pStyle w:val="Cabealho"/>
      <w:spacing w:before="120" w:after="120"/>
      <w:ind w:left="1134"/>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294B"/>
    <w:multiLevelType w:val="hybridMultilevel"/>
    <w:tmpl w:val="8CDC5880"/>
    <w:lvl w:ilvl="0" w:tplc="8A9C1ECC">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CF435E"/>
    <w:multiLevelType w:val="hybridMultilevel"/>
    <w:tmpl w:val="812E5BEE"/>
    <w:lvl w:ilvl="0" w:tplc="55004CE0">
      <w:start w:val="1"/>
      <w:numFmt w:val="lowerLetter"/>
      <w:lvlText w:val="%1)"/>
      <w:lvlJc w:val="left"/>
      <w:pPr>
        <w:ind w:left="1070" w:hanging="360"/>
      </w:pPr>
      <w:rPr>
        <w:i w:val="0"/>
        <w:iCs/>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2" w15:restartNumberingAfterBreak="0">
    <w:nsid w:val="1F884C55"/>
    <w:multiLevelType w:val="hybridMultilevel"/>
    <w:tmpl w:val="36FE0710"/>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3" w15:restartNumberingAfterBreak="0">
    <w:nsid w:val="2657125E"/>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4" w15:restartNumberingAfterBreak="0">
    <w:nsid w:val="3A102461"/>
    <w:multiLevelType w:val="hybridMultilevel"/>
    <w:tmpl w:val="82F2EC68"/>
    <w:lvl w:ilvl="0" w:tplc="F5901AE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C369EE"/>
    <w:multiLevelType w:val="hybridMultilevel"/>
    <w:tmpl w:val="D88894E4"/>
    <w:lvl w:ilvl="0" w:tplc="8DAEE900">
      <w:start w:val="1"/>
      <w:numFmt w:val="lowerLetter"/>
      <w:lvlText w:val="%1)"/>
      <w:lvlJc w:val="left"/>
      <w:pPr>
        <w:ind w:left="1353" w:hanging="360"/>
      </w:pPr>
      <w:rPr>
        <w:i w:val="0"/>
        <w:iCs/>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6" w15:restartNumberingAfterBreak="0">
    <w:nsid w:val="3CE60879"/>
    <w:multiLevelType w:val="hybridMultilevel"/>
    <w:tmpl w:val="579A08AC"/>
    <w:lvl w:ilvl="0" w:tplc="6AFE2242">
      <w:start w:val="1"/>
      <w:numFmt w:val="upperRoman"/>
      <w:lvlText w:val="%1 - "/>
      <w:lvlJc w:val="left"/>
      <w:pPr>
        <w:ind w:left="8299" w:hanging="360"/>
      </w:pPr>
    </w:lvl>
    <w:lvl w:ilvl="1" w:tplc="04160019">
      <w:start w:val="1"/>
      <w:numFmt w:val="lowerLetter"/>
      <w:lvlText w:val="%2."/>
      <w:lvlJc w:val="left"/>
      <w:pPr>
        <w:ind w:left="9019" w:hanging="360"/>
      </w:pPr>
    </w:lvl>
    <w:lvl w:ilvl="2" w:tplc="0416001B">
      <w:start w:val="1"/>
      <w:numFmt w:val="lowerRoman"/>
      <w:lvlText w:val="%3."/>
      <w:lvlJc w:val="right"/>
      <w:pPr>
        <w:ind w:left="9739" w:hanging="180"/>
      </w:pPr>
    </w:lvl>
    <w:lvl w:ilvl="3" w:tplc="0416000F">
      <w:start w:val="1"/>
      <w:numFmt w:val="decimal"/>
      <w:lvlText w:val="%4."/>
      <w:lvlJc w:val="left"/>
      <w:pPr>
        <w:ind w:left="10459" w:hanging="360"/>
      </w:pPr>
    </w:lvl>
    <w:lvl w:ilvl="4" w:tplc="04160019">
      <w:start w:val="1"/>
      <w:numFmt w:val="lowerLetter"/>
      <w:lvlText w:val="%5."/>
      <w:lvlJc w:val="left"/>
      <w:pPr>
        <w:ind w:left="11179" w:hanging="360"/>
      </w:pPr>
    </w:lvl>
    <w:lvl w:ilvl="5" w:tplc="0416001B">
      <w:start w:val="1"/>
      <w:numFmt w:val="lowerRoman"/>
      <w:lvlText w:val="%6."/>
      <w:lvlJc w:val="right"/>
      <w:pPr>
        <w:ind w:left="11899" w:hanging="180"/>
      </w:pPr>
    </w:lvl>
    <w:lvl w:ilvl="6" w:tplc="0416000F">
      <w:start w:val="1"/>
      <w:numFmt w:val="decimal"/>
      <w:lvlText w:val="%7."/>
      <w:lvlJc w:val="left"/>
      <w:pPr>
        <w:ind w:left="12619" w:hanging="360"/>
      </w:pPr>
    </w:lvl>
    <w:lvl w:ilvl="7" w:tplc="04160019">
      <w:start w:val="1"/>
      <w:numFmt w:val="lowerLetter"/>
      <w:lvlText w:val="%8."/>
      <w:lvlJc w:val="left"/>
      <w:pPr>
        <w:ind w:left="13339" w:hanging="360"/>
      </w:pPr>
    </w:lvl>
    <w:lvl w:ilvl="8" w:tplc="0416001B">
      <w:start w:val="1"/>
      <w:numFmt w:val="lowerRoman"/>
      <w:lvlText w:val="%9."/>
      <w:lvlJc w:val="right"/>
      <w:pPr>
        <w:ind w:left="14059" w:hanging="180"/>
      </w:pPr>
    </w:lvl>
  </w:abstractNum>
  <w:abstractNum w:abstractNumId="7" w15:restartNumberingAfterBreak="0">
    <w:nsid w:val="3EA44B4D"/>
    <w:multiLevelType w:val="hybridMultilevel"/>
    <w:tmpl w:val="10D41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876F56"/>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9"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15:restartNumberingAfterBreak="0">
    <w:nsid w:val="453B23BC"/>
    <w:multiLevelType w:val="hybridMultilevel"/>
    <w:tmpl w:val="75D01AE4"/>
    <w:lvl w:ilvl="0" w:tplc="22046A6A">
      <w:start w:val="1"/>
      <w:numFmt w:val="lowerLetter"/>
      <w:lvlText w:val="%1)"/>
      <w:lvlJc w:val="left"/>
      <w:pPr>
        <w:ind w:left="1353" w:hanging="360"/>
      </w:pPr>
      <w:rPr>
        <w:i w:val="0"/>
        <w:iCs/>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1" w15:restartNumberingAfterBreak="0">
    <w:nsid w:val="53A644D5"/>
    <w:multiLevelType w:val="hybridMultilevel"/>
    <w:tmpl w:val="10D41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35481F"/>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3" w15:restartNumberingAfterBreak="0">
    <w:nsid w:val="58353AD5"/>
    <w:multiLevelType w:val="hybridMultilevel"/>
    <w:tmpl w:val="07A24D8C"/>
    <w:lvl w:ilvl="0" w:tplc="8B7A5D88">
      <w:start w:val="1"/>
      <w:numFmt w:val="lowerLetter"/>
      <w:lvlText w:val="%1)"/>
      <w:lvlJc w:val="left"/>
      <w:pPr>
        <w:ind w:left="2062" w:hanging="360"/>
      </w:pPr>
      <w:rPr>
        <w:i w:val="0"/>
        <w:iCs w:val="0"/>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4" w15:restartNumberingAfterBreak="0">
    <w:nsid w:val="6117051E"/>
    <w:multiLevelType w:val="hybridMultilevel"/>
    <w:tmpl w:val="63CABC1A"/>
    <w:lvl w:ilvl="0" w:tplc="B4C6B6FC">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5" w15:restartNumberingAfterBreak="0">
    <w:nsid w:val="6FFE2BBF"/>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num w:numId="1" w16cid:durableId="515460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153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67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77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814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727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5507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8531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71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520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522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9998922">
    <w:abstractNumId w:val="7"/>
  </w:num>
  <w:num w:numId="13" w16cid:durableId="1963924797">
    <w:abstractNumId w:val="11"/>
  </w:num>
  <w:num w:numId="14" w16cid:durableId="350226239">
    <w:abstractNumId w:val="9"/>
  </w:num>
  <w:num w:numId="15" w16cid:durableId="646517556">
    <w:abstractNumId w:val="4"/>
  </w:num>
  <w:num w:numId="16" w16cid:durableId="1349790752">
    <w:abstractNumId w:val="1"/>
  </w:num>
  <w:num w:numId="17" w16cid:durableId="174032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B4C"/>
    <w:rsid w:val="00011FCE"/>
    <w:rsid w:val="000308E3"/>
    <w:rsid w:val="00073D80"/>
    <w:rsid w:val="00081A83"/>
    <w:rsid w:val="00090ED7"/>
    <w:rsid w:val="001972E4"/>
    <w:rsid w:val="001A5C76"/>
    <w:rsid w:val="001D7221"/>
    <w:rsid w:val="00237ED0"/>
    <w:rsid w:val="00245877"/>
    <w:rsid w:val="002636DC"/>
    <w:rsid w:val="00296EFC"/>
    <w:rsid w:val="002E3597"/>
    <w:rsid w:val="00377476"/>
    <w:rsid w:val="003936CB"/>
    <w:rsid w:val="003B0DB6"/>
    <w:rsid w:val="003D6D56"/>
    <w:rsid w:val="004620D8"/>
    <w:rsid w:val="004A4D70"/>
    <w:rsid w:val="004A534D"/>
    <w:rsid w:val="004C7EB5"/>
    <w:rsid w:val="005622FF"/>
    <w:rsid w:val="00590546"/>
    <w:rsid w:val="005B4255"/>
    <w:rsid w:val="005F2608"/>
    <w:rsid w:val="0061251C"/>
    <w:rsid w:val="00612A0D"/>
    <w:rsid w:val="0063679D"/>
    <w:rsid w:val="006576B1"/>
    <w:rsid w:val="006B619E"/>
    <w:rsid w:val="006C00E9"/>
    <w:rsid w:val="00745374"/>
    <w:rsid w:val="007A5195"/>
    <w:rsid w:val="007D2317"/>
    <w:rsid w:val="008170B7"/>
    <w:rsid w:val="008569E5"/>
    <w:rsid w:val="00886353"/>
    <w:rsid w:val="008C77CB"/>
    <w:rsid w:val="00901817"/>
    <w:rsid w:val="00992CF8"/>
    <w:rsid w:val="009A59F8"/>
    <w:rsid w:val="00A13800"/>
    <w:rsid w:val="00BC67DE"/>
    <w:rsid w:val="00C34F73"/>
    <w:rsid w:val="00C42484"/>
    <w:rsid w:val="00C5599C"/>
    <w:rsid w:val="00C7199A"/>
    <w:rsid w:val="00CA2FD8"/>
    <w:rsid w:val="00CC0B4C"/>
    <w:rsid w:val="00CD4B51"/>
    <w:rsid w:val="00D210BB"/>
    <w:rsid w:val="00D40616"/>
    <w:rsid w:val="00DE740A"/>
    <w:rsid w:val="00E4614D"/>
    <w:rsid w:val="00F43C3C"/>
    <w:rsid w:val="00F47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EAB6"/>
  <w15:chartTrackingRefBased/>
  <w15:docId w15:val="{260E9533-4245-47DC-991B-90C24D18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4C"/>
    <w:pPr>
      <w:autoSpaceDE w:val="0"/>
      <w:autoSpaceDN w:val="0"/>
    </w:pPr>
    <w:rPr>
      <w:rFonts w:ascii="Times New Roman" w:eastAsia="Times New Roman" w:hAnsi="Times New Roman"/>
    </w:rPr>
  </w:style>
  <w:style w:type="paragraph" w:styleId="Ttulo1">
    <w:name w:val="heading 1"/>
    <w:basedOn w:val="Normal"/>
    <w:next w:val="Normal"/>
    <w:link w:val="Ttulo1Char"/>
    <w:qFormat/>
    <w:rsid w:val="00886353"/>
    <w:pPr>
      <w:keepNext/>
      <w:autoSpaceDE/>
      <w:autoSpaceDN/>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nhideWhenUsed/>
    <w:rsid w:val="00CC0B4C"/>
    <w:pPr>
      <w:autoSpaceDE/>
      <w:autoSpaceDN/>
      <w:ind w:firstLine="720"/>
      <w:jc w:val="both"/>
    </w:pPr>
    <w:rPr>
      <w:color w:val="FF0000"/>
      <w:sz w:val="24"/>
      <w:szCs w:val="24"/>
    </w:rPr>
  </w:style>
  <w:style w:type="character" w:customStyle="1" w:styleId="Recuodecorpodetexto3Char">
    <w:name w:val="Recuo de corpo de texto 3 Char"/>
    <w:link w:val="Recuodecorpodetexto3"/>
    <w:rsid w:val="00CC0B4C"/>
    <w:rPr>
      <w:rFonts w:ascii="Times New Roman" w:eastAsia="Times New Roman" w:hAnsi="Times New Roman" w:cs="Times New Roman"/>
      <w:color w:val="FF0000"/>
      <w:sz w:val="24"/>
      <w:szCs w:val="24"/>
      <w:lang w:eastAsia="pt-BR"/>
    </w:rPr>
  </w:style>
  <w:style w:type="paragraph" w:styleId="PargrafodaLista">
    <w:name w:val="List Paragraph"/>
    <w:basedOn w:val="Normal"/>
    <w:uiPriority w:val="34"/>
    <w:qFormat/>
    <w:rsid w:val="00CC0B4C"/>
    <w:pPr>
      <w:autoSpaceDE/>
      <w:autoSpaceDN/>
      <w:ind w:left="720"/>
      <w:contextualSpacing/>
    </w:pPr>
    <w:rPr>
      <w:sz w:val="24"/>
      <w:szCs w:val="24"/>
    </w:rPr>
  </w:style>
  <w:style w:type="paragraph" w:styleId="Cabealho">
    <w:name w:val="header"/>
    <w:basedOn w:val="Normal"/>
    <w:link w:val="CabealhoChar"/>
    <w:uiPriority w:val="99"/>
    <w:unhideWhenUsed/>
    <w:rsid w:val="00CC0B4C"/>
    <w:pPr>
      <w:tabs>
        <w:tab w:val="center" w:pos="4252"/>
        <w:tab w:val="right" w:pos="8504"/>
      </w:tabs>
    </w:pPr>
  </w:style>
  <w:style w:type="character" w:customStyle="1" w:styleId="CabealhoChar">
    <w:name w:val="Cabeçalho Char"/>
    <w:link w:val="Cabealho"/>
    <w:uiPriority w:val="99"/>
    <w:rsid w:val="00CC0B4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C0B4C"/>
    <w:pPr>
      <w:tabs>
        <w:tab w:val="center" w:pos="4252"/>
        <w:tab w:val="right" w:pos="8504"/>
      </w:tabs>
    </w:pPr>
  </w:style>
  <w:style w:type="character" w:customStyle="1" w:styleId="RodapChar">
    <w:name w:val="Rodapé Char"/>
    <w:link w:val="Rodap"/>
    <w:uiPriority w:val="99"/>
    <w:rsid w:val="00CC0B4C"/>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nhideWhenUsed/>
    <w:rsid w:val="008569E5"/>
  </w:style>
  <w:style w:type="character" w:customStyle="1" w:styleId="TextodenotaderodapChar">
    <w:name w:val="Texto de nota de rodapé Char"/>
    <w:link w:val="Textodenotaderodap"/>
    <w:rsid w:val="008569E5"/>
    <w:rPr>
      <w:rFonts w:ascii="Times New Roman" w:eastAsia="Times New Roman" w:hAnsi="Times New Roman"/>
    </w:rPr>
  </w:style>
  <w:style w:type="character" w:styleId="Refdenotaderodap">
    <w:name w:val="footnote reference"/>
    <w:uiPriority w:val="99"/>
    <w:semiHidden/>
    <w:unhideWhenUsed/>
    <w:rsid w:val="008569E5"/>
    <w:rPr>
      <w:vertAlign w:val="superscript"/>
    </w:rPr>
  </w:style>
  <w:style w:type="paragraph" w:customStyle="1" w:styleId="Ementa">
    <w:name w:val="Ementa"/>
    <w:basedOn w:val="Normal"/>
    <w:rsid w:val="008569E5"/>
    <w:pPr>
      <w:autoSpaceDE/>
      <w:autoSpaceDN/>
      <w:spacing w:before="240" w:after="240"/>
      <w:ind w:left="4253"/>
      <w:jc w:val="both"/>
    </w:pPr>
    <w:rPr>
      <w:rFonts w:ascii="Arial" w:hAnsi="Arial"/>
      <w:bCs/>
      <w:sz w:val="22"/>
      <w:szCs w:val="24"/>
    </w:rPr>
  </w:style>
  <w:style w:type="paragraph" w:customStyle="1" w:styleId="Inciso">
    <w:name w:val="Inciso"/>
    <w:basedOn w:val="Normal"/>
    <w:rsid w:val="008569E5"/>
    <w:pPr>
      <w:numPr>
        <w:numId w:val="14"/>
      </w:numPr>
      <w:tabs>
        <w:tab w:val="left" w:pos="1260"/>
        <w:tab w:val="left" w:pos="1440"/>
      </w:tabs>
      <w:autoSpaceDE/>
      <w:autoSpaceDN/>
      <w:spacing w:before="60"/>
      <w:jc w:val="both"/>
    </w:pPr>
    <w:rPr>
      <w:rFonts w:ascii="Arial" w:hAnsi="Arial"/>
      <w:sz w:val="22"/>
      <w:szCs w:val="24"/>
    </w:rPr>
  </w:style>
  <w:style w:type="character" w:styleId="Hyperlink">
    <w:name w:val="Hyperlink"/>
    <w:rsid w:val="008569E5"/>
    <w:rPr>
      <w:rFonts w:ascii="Arial" w:hAnsi="Arial"/>
      <w:color w:val="0000FF"/>
      <w:sz w:val="16"/>
      <w:u w:val="single"/>
    </w:rPr>
  </w:style>
  <w:style w:type="character" w:styleId="MenoPendente">
    <w:name w:val="Unresolved Mention"/>
    <w:uiPriority w:val="99"/>
    <w:semiHidden/>
    <w:unhideWhenUsed/>
    <w:rsid w:val="001972E4"/>
    <w:rPr>
      <w:color w:val="605E5C"/>
      <w:shd w:val="clear" w:color="auto" w:fill="E1DFDD"/>
    </w:rPr>
  </w:style>
  <w:style w:type="character" w:customStyle="1" w:styleId="Ttulo1Char">
    <w:name w:val="Título 1 Char"/>
    <w:link w:val="Ttulo1"/>
    <w:rsid w:val="00886353"/>
    <w:rPr>
      <w:rFonts w:ascii="Times New Roman" w:eastAsia="Times New Roman" w:hAnsi="Times New Roman"/>
      <w:b/>
      <w:bCs/>
      <w:sz w:val="24"/>
      <w:szCs w:val="24"/>
    </w:rPr>
  </w:style>
  <w:style w:type="paragraph" w:customStyle="1" w:styleId="Texto">
    <w:name w:val="Texto"/>
    <w:basedOn w:val="Normal"/>
    <w:rsid w:val="00590546"/>
    <w:pPr>
      <w:tabs>
        <w:tab w:val="left" w:pos="1260"/>
        <w:tab w:val="left" w:pos="1440"/>
        <w:tab w:val="left" w:pos="1620"/>
        <w:tab w:val="left" w:pos="1800"/>
        <w:tab w:val="left" w:pos="1980"/>
      </w:tabs>
      <w:autoSpaceDE/>
      <w:autoSpaceDN/>
      <w:spacing w:before="120"/>
      <w:ind w:firstLine="680"/>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1319">
      <w:bodyDiv w:val="1"/>
      <w:marLeft w:val="0"/>
      <w:marRight w:val="0"/>
      <w:marTop w:val="0"/>
      <w:marBottom w:val="0"/>
      <w:divBdr>
        <w:top w:val="none" w:sz="0" w:space="0" w:color="auto"/>
        <w:left w:val="none" w:sz="0" w:space="0" w:color="auto"/>
        <w:bottom w:val="none" w:sz="0" w:space="0" w:color="auto"/>
        <w:right w:val="none" w:sz="0" w:space="0" w:color="auto"/>
      </w:divBdr>
    </w:div>
    <w:div w:id="290214306">
      <w:bodyDiv w:val="1"/>
      <w:marLeft w:val="0"/>
      <w:marRight w:val="0"/>
      <w:marTop w:val="0"/>
      <w:marBottom w:val="0"/>
      <w:divBdr>
        <w:top w:val="none" w:sz="0" w:space="0" w:color="auto"/>
        <w:left w:val="none" w:sz="0" w:space="0" w:color="auto"/>
        <w:bottom w:val="none" w:sz="0" w:space="0" w:color="auto"/>
        <w:right w:val="none" w:sz="0" w:space="0" w:color="auto"/>
      </w:divBdr>
    </w:div>
    <w:div w:id="21457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18-14-de-julho-de-2016/288667/area/10" TargetMode="External"/><Relationship Id="rId13" Type="http://schemas.openxmlformats.org/officeDocument/2006/relationships/hyperlink" Target="http://www1.tce.pr.gov.br/conteudo/instrucao-normativa-n&#186;-442010/237429/are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86;-82006/1224/area/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186;-272011/1294/area/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tce.pr.gov.br/conteudo/instrucao-normativa-n&#186;-622011/237411/area/10" TargetMode="External"/><Relationship Id="rId4" Type="http://schemas.openxmlformats.org/officeDocument/2006/relationships/settings" Target="settings.xml"/><Relationship Id="rId9" Type="http://schemas.openxmlformats.org/officeDocument/2006/relationships/hyperlink" Target="http://www1.tce.pr.gov.br/conteudo/resolucao-n-19-de-5-de-novembro-de-2009/1385/area/1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82006/1224/area/10" TargetMode="External"/><Relationship Id="rId2" Type="http://schemas.openxmlformats.org/officeDocument/2006/relationships/hyperlink" Target="https://www1.tce.pr.gov.br/multimidia/2012/8/pdf/00235537.pdf" TargetMode="External"/><Relationship Id="rId1" Type="http://schemas.openxmlformats.org/officeDocument/2006/relationships/hyperlink" Target="http://www1.tce.pr.gov.br/multimidia/2012/9/pdf/00235345.pdf" TargetMode="External"/><Relationship Id="rId6" Type="http://schemas.openxmlformats.org/officeDocument/2006/relationships/hyperlink" Target="http://www1.tce.pr.gov.br/conteudo/instrucao-de-servico-n&#186;-272011/1294/area/10" TargetMode="External"/><Relationship Id="rId5" Type="http://schemas.openxmlformats.org/officeDocument/2006/relationships/hyperlink" Target="http://www1.tce.pr.gov.br/conteudo/instrucao-normativa-n-117-de-12-de-maio-de-2016/285476/area/10" TargetMode="External"/><Relationship Id="rId4" Type="http://schemas.openxmlformats.org/officeDocument/2006/relationships/hyperlink" Target="http://www1.tce.pr.gov.br/conteudo/instrucao-normativa-n&#186;-442010/23742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A372-DE35-4D74-83B9-B5AECBDE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5763</Words>
  <Characters>31121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Baggio Giacoia</dc:creator>
  <cp:keywords/>
  <cp:lastModifiedBy>Yarusya Fonseca</cp:lastModifiedBy>
  <cp:revision>5</cp:revision>
  <dcterms:created xsi:type="dcterms:W3CDTF">2022-06-29T19:41:00Z</dcterms:created>
  <dcterms:modified xsi:type="dcterms:W3CDTF">2022-07-12T20:50:00Z</dcterms:modified>
</cp:coreProperties>
</file>