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973F1" w14:textId="0FD277FA" w:rsidR="006504B4" w:rsidRDefault="006504B4" w:rsidP="00D76EE6">
      <w:pPr>
        <w:pStyle w:val="Texto"/>
        <w:ind w:firstLine="0"/>
        <w:jc w:val="center"/>
        <w:rPr>
          <w:rFonts w:cs="Arial"/>
          <w:b/>
          <w:bCs/>
          <w:sz w:val="28"/>
          <w:szCs w:val="28"/>
        </w:rPr>
      </w:pPr>
      <w:r w:rsidRPr="004D26F9">
        <w:rPr>
          <w:rFonts w:cs="Arial"/>
          <w:b/>
          <w:bCs/>
          <w:sz w:val="28"/>
          <w:szCs w:val="28"/>
        </w:rPr>
        <w:t>INSTRUÇÃO NORMATIVA</w:t>
      </w:r>
      <w:r w:rsidR="00D76EE6">
        <w:rPr>
          <w:rFonts w:cs="Arial"/>
          <w:b/>
          <w:bCs/>
          <w:sz w:val="28"/>
          <w:szCs w:val="28"/>
        </w:rPr>
        <w:t xml:space="preserve"> Nº 103/2014</w:t>
      </w:r>
      <w:r w:rsidR="00805937">
        <w:rPr>
          <w:rStyle w:val="Refdenotaderodap"/>
          <w:rFonts w:cs="Arial"/>
          <w:b/>
          <w:bCs/>
          <w:sz w:val="28"/>
          <w:szCs w:val="28"/>
        </w:rPr>
        <w:footnoteReference w:id="1"/>
      </w:r>
    </w:p>
    <w:p w14:paraId="1F31CF67" w14:textId="1DE93159" w:rsidR="00D76EE6" w:rsidRDefault="00DB6568" w:rsidP="00DB6568">
      <w:pPr>
        <w:pStyle w:val="Texto"/>
        <w:ind w:firstLine="0"/>
        <w:jc w:val="center"/>
        <w:rPr>
          <w:rFonts w:cs="Arial"/>
          <w:i/>
          <w:sz w:val="24"/>
        </w:rPr>
      </w:pPr>
      <w:r w:rsidRPr="00DB6568">
        <w:rPr>
          <w:rFonts w:cs="Arial"/>
          <w:b/>
          <w:bCs/>
          <w:color w:val="0000FF"/>
          <w:sz w:val="26"/>
          <w:szCs w:val="26"/>
        </w:rPr>
        <w:t>CONSOLIDADA</w:t>
      </w:r>
    </w:p>
    <w:p w14:paraId="54EE56A4" w14:textId="77777777" w:rsidR="008F7F03" w:rsidRPr="00E75ECF" w:rsidRDefault="006504B4" w:rsidP="006504B4">
      <w:pPr>
        <w:pStyle w:val="Ementa"/>
        <w:spacing w:before="120" w:after="120"/>
        <w:ind w:left="4536"/>
        <w:rPr>
          <w:rFonts w:cs="Arial"/>
          <w:i/>
          <w:szCs w:val="22"/>
        </w:rPr>
      </w:pPr>
      <w:r w:rsidRPr="00E75ECF">
        <w:rPr>
          <w:rFonts w:cs="Arial"/>
          <w:i/>
          <w:szCs w:val="22"/>
        </w:rPr>
        <w:t>Dispõe sobre</w:t>
      </w:r>
      <w:r w:rsidR="008F7F03" w:rsidRPr="00E75ECF">
        <w:rPr>
          <w:rFonts w:cs="Arial"/>
          <w:i/>
          <w:szCs w:val="22"/>
        </w:rPr>
        <w:t xml:space="preserve"> o escopo e os reflexos para aplicação na análise da prestação de contas municipal </w:t>
      </w:r>
      <w:r w:rsidR="001F5676" w:rsidRPr="00E75ECF">
        <w:rPr>
          <w:rFonts w:cs="Arial"/>
          <w:i/>
          <w:szCs w:val="22"/>
        </w:rPr>
        <w:t>d</w:t>
      </w:r>
      <w:r w:rsidR="008F7F03" w:rsidRPr="00E75ECF">
        <w:rPr>
          <w:rFonts w:cs="Arial"/>
          <w:i/>
          <w:szCs w:val="22"/>
        </w:rPr>
        <w:t xml:space="preserve">o exercício de </w:t>
      </w:r>
      <w:r w:rsidR="001F5676" w:rsidRPr="00E75ECF">
        <w:rPr>
          <w:rFonts w:cs="Arial"/>
          <w:i/>
          <w:szCs w:val="22"/>
        </w:rPr>
        <w:t>2014</w:t>
      </w:r>
      <w:r w:rsidR="008F7F03" w:rsidRPr="00E75ECF">
        <w:rPr>
          <w:rFonts w:cs="Arial"/>
          <w:i/>
          <w:szCs w:val="22"/>
        </w:rPr>
        <w:t>, compreendendo os Poderes Executi</w:t>
      </w:r>
      <w:r w:rsidR="00B142B1" w:rsidRPr="00E75ECF">
        <w:rPr>
          <w:rFonts w:cs="Arial"/>
          <w:i/>
          <w:szCs w:val="22"/>
        </w:rPr>
        <w:t>vo e Legislativo Municipais, a Administração Direta e I</w:t>
      </w:r>
      <w:r w:rsidR="008F7F03" w:rsidRPr="00E75ECF">
        <w:rPr>
          <w:rFonts w:cs="Arial"/>
          <w:i/>
          <w:szCs w:val="22"/>
        </w:rPr>
        <w:t>ndireta, e dá outras providências.</w:t>
      </w:r>
    </w:p>
    <w:p w14:paraId="567EC292" w14:textId="77777777" w:rsidR="00D76EE6" w:rsidRPr="00F551A2" w:rsidRDefault="00D76EE6" w:rsidP="00D76EE6">
      <w:pPr>
        <w:autoSpaceDE/>
        <w:autoSpaceDN/>
        <w:jc w:val="both"/>
        <w:rPr>
          <w:rFonts w:ascii="Arial" w:hAnsi="Arial" w:cs="Arial"/>
          <w:bCs/>
          <w:i/>
          <w:sz w:val="24"/>
          <w:szCs w:val="24"/>
        </w:rPr>
      </w:pPr>
    </w:p>
    <w:p w14:paraId="57FB3195" w14:textId="77777777" w:rsidR="008F7F03" w:rsidRDefault="008F7F03" w:rsidP="00DB6568">
      <w:pPr>
        <w:tabs>
          <w:tab w:val="left" w:pos="1260"/>
          <w:tab w:val="left" w:pos="1440"/>
          <w:tab w:val="left" w:pos="1620"/>
          <w:tab w:val="left" w:pos="1800"/>
          <w:tab w:val="left" w:pos="1980"/>
        </w:tabs>
        <w:autoSpaceDE/>
        <w:autoSpaceDN/>
        <w:spacing w:before="240"/>
        <w:ind w:firstLine="1134"/>
        <w:jc w:val="both"/>
        <w:rPr>
          <w:rFonts w:ascii="Arial" w:hAnsi="Arial" w:cs="Arial"/>
          <w:sz w:val="24"/>
          <w:szCs w:val="24"/>
        </w:rPr>
      </w:pPr>
      <w:r w:rsidRPr="00E75ECF">
        <w:rPr>
          <w:rFonts w:ascii="Arial" w:hAnsi="Arial" w:cs="Arial"/>
          <w:bCs/>
          <w:sz w:val="24"/>
          <w:szCs w:val="24"/>
        </w:rPr>
        <w:t xml:space="preserve">O </w:t>
      </w:r>
      <w:r w:rsidRPr="00F551A2">
        <w:rPr>
          <w:rFonts w:ascii="Arial" w:hAnsi="Arial" w:cs="Arial"/>
          <w:b/>
          <w:sz w:val="24"/>
          <w:szCs w:val="24"/>
        </w:rPr>
        <w:t>TRIBUNAL DE CONTAS DO ESTADO DO PARANÁ</w:t>
      </w:r>
      <w:r w:rsidRPr="00F551A2">
        <w:rPr>
          <w:rFonts w:ascii="Arial" w:hAnsi="Arial" w:cs="Arial"/>
          <w:sz w:val="24"/>
          <w:szCs w:val="24"/>
        </w:rPr>
        <w:t xml:space="preserve">, no uso das atribuições </w:t>
      </w:r>
      <w:r w:rsidR="006504B4">
        <w:rPr>
          <w:rFonts w:ascii="Arial" w:hAnsi="Arial" w:cs="Arial"/>
          <w:sz w:val="24"/>
          <w:szCs w:val="24"/>
        </w:rPr>
        <w:t xml:space="preserve">contidas </w:t>
      </w:r>
      <w:r w:rsidRPr="00F551A2">
        <w:rPr>
          <w:rFonts w:ascii="Arial" w:hAnsi="Arial" w:cs="Arial"/>
          <w:sz w:val="24"/>
          <w:szCs w:val="24"/>
        </w:rPr>
        <w:t xml:space="preserve">no art. 2º, I, </w:t>
      </w:r>
      <w:r w:rsidR="006504B4">
        <w:rPr>
          <w:rFonts w:ascii="Arial" w:hAnsi="Arial" w:cs="Arial"/>
          <w:sz w:val="24"/>
          <w:szCs w:val="24"/>
        </w:rPr>
        <w:t>da Lei Complementar nº 113, de 15 de dezembro de 2005, e com base</w:t>
      </w:r>
      <w:r w:rsidRPr="00F551A2">
        <w:rPr>
          <w:rFonts w:ascii="Arial" w:hAnsi="Arial" w:cs="Arial"/>
          <w:sz w:val="24"/>
          <w:szCs w:val="24"/>
        </w:rPr>
        <w:t xml:space="preserve"> nos </w:t>
      </w:r>
      <w:proofErr w:type="spellStart"/>
      <w:r w:rsidRPr="00F551A2">
        <w:rPr>
          <w:rFonts w:ascii="Arial" w:hAnsi="Arial" w:cs="Arial"/>
          <w:sz w:val="24"/>
          <w:szCs w:val="24"/>
        </w:rPr>
        <w:t>arts</w:t>
      </w:r>
      <w:proofErr w:type="spellEnd"/>
      <w:r w:rsidRPr="00F551A2">
        <w:rPr>
          <w:rFonts w:ascii="Arial" w:hAnsi="Arial" w:cs="Arial"/>
          <w:sz w:val="24"/>
          <w:szCs w:val="24"/>
        </w:rPr>
        <w:t xml:space="preserve">. </w:t>
      </w:r>
      <w:r w:rsidR="006504B4">
        <w:rPr>
          <w:rFonts w:ascii="Arial" w:hAnsi="Arial" w:cs="Arial"/>
          <w:sz w:val="24"/>
          <w:szCs w:val="24"/>
        </w:rPr>
        <w:t xml:space="preserve">5º, XIII, 193 a 196, </w:t>
      </w:r>
      <w:r w:rsidRPr="00F551A2">
        <w:rPr>
          <w:rFonts w:ascii="Arial" w:hAnsi="Arial" w:cs="Arial"/>
          <w:sz w:val="24"/>
          <w:szCs w:val="24"/>
        </w:rPr>
        <w:t>216, § 2º, e 226, § 2º, do Regimento Interno,</w:t>
      </w:r>
    </w:p>
    <w:p w14:paraId="44DFFB58" w14:textId="77777777" w:rsidR="00D76EE6" w:rsidRDefault="008F7F03" w:rsidP="00266E4E">
      <w:pPr>
        <w:tabs>
          <w:tab w:val="left" w:pos="1260"/>
          <w:tab w:val="left" w:pos="1440"/>
          <w:tab w:val="left" w:pos="1620"/>
          <w:tab w:val="left" w:pos="1800"/>
          <w:tab w:val="left" w:pos="1980"/>
        </w:tabs>
        <w:autoSpaceDE/>
        <w:autoSpaceDN/>
        <w:spacing w:before="240" w:after="240"/>
        <w:ind w:firstLine="1134"/>
        <w:jc w:val="both"/>
        <w:rPr>
          <w:rFonts w:ascii="Arial" w:hAnsi="Arial" w:cs="Arial"/>
          <w:b/>
          <w:bCs/>
          <w:sz w:val="24"/>
          <w:szCs w:val="24"/>
        </w:rPr>
      </w:pPr>
      <w:r w:rsidRPr="00F551A2">
        <w:rPr>
          <w:rFonts w:ascii="Arial" w:hAnsi="Arial" w:cs="Arial"/>
          <w:b/>
          <w:bCs/>
          <w:sz w:val="24"/>
          <w:szCs w:val="24"/>
        </w:rPr>
        <w:t>RESOLVE</w:t>
      </w:r>
    </w:p>
    <w:p w14:paraId="07ABFD28"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b/>
          <w:sz w:val="24"/>
          <w:szCs w:val="24"/>
        </w:rPr>
        <w:t>Art. 1º</w:t>
      </w:r>
      <w:r w:rsidRPr="00F551A2">
        <w:rPr>
          <w:rFonts w:ascii="Arial" w:hAnsi="Arial" w:cs="Arial"/>
          <w:sz w:val="24"/>
          <w:szCs w:val="24"/>
        </w:rPr>
        <w:t xml:space="preserve"> Esta Instrução Normativa estabelece o escopo e </w:t>
      </w:r>
      <w:r w:rsidR="001F5676">
        <w:rPr>
          <w:rFonts w:ascii="Arial" w:hAnsi="Arial" w:cs="Arial"/>
          <w:sz w:val="24"/>
          <w:szCs w:val="24"/>
        </w:rPr>
        <w:t>definições</w:t>
      </w:r>
      <w:r w:rsidRPr="00F551A2">
        <w:rPr>
          <w:rFonts w:ascii="Arial" w:hAnsi="Arial" w:cs="Arial"/>
          <w:sz w:val="24"/>
          <w:szCs w:val="24"/>
        </w:rPr>
        <w:t xml:space="preserve"> para aplicação na análi</w:t>
      </w:r>
      <w:r w:rsidR="00931427">
        <w:rPr>
          <w:rFonts w:ascii="Arial" w:hAnsi="Arial" w:cs="Arial"/>
          <w:sz w:val="24"/>
          <w:szCs w:val="24"/>
        </w:rPr>
        <w:t>se das prestações de contas da Administração M</w:t>
      </w:r>
      <w:r w:rsidR="007B7B50">
        <w:rPr>
          <w:rFonts w:ascii="Arial" w:hAnsi="Arial" w:cs="Arial"/>
          <w:sz w:val="24"/>
          <w:szCs w:val="24"/>
        </w:rPr>
        <w:t>unicipal</w:t>
      </w:r>
      <w:r w:rsidRPr="00F551A2">
        <w:rPr>
          <w:rFonts w:ascii="Arial" w:hAnsi="Arial" w:cs="Arial"/>
          <w:sz w:val="24"/>
          <w:szCs w:val="24"/>
        </w:rPr>
        <w:t xml:space="preserve"> do exercício de </w:t>
      </w:r>
      <w:r w:rsidR="001F5676">
        <w:rPr>
          <w:rFonts w:ascii="Arial" w:hAnsi="Arial" w:cs="Arial"/>
          <w:sz w:val="24"/>
          <w:szCs w:val="24"/>
        </w:rPr>
        <w:t>2014</w:t>
      </w:r>
      <w:r w:rsidRPr="00F551A2">
        <w:rPr>
          <w:rFonts w:ascii="Arial" w:hAnsi="Arial" w:cs="Arial"/>
          <w:sz w:val="24"/>
          <w:szCs w:val="24"/>
        </w:rPr>
        <w:t>, compr</w:t>
      </w:r>
      <w:r w:rsidR="007B7B50">
        <w:rPr>
          <w:rFonts w:ascii="Arial" w:hAnsi="Arial" w:cs="Arial"/>
          <w:sz w:val="24"/>
          <w:szCs w:val="24"/>
        </w:rPr>
        <w:t xml:space="preserve">eendendo os Poderes Executivo, </w:t>
      </w:r>
      <w:r w:rsidRPr="00F551A2">
        <w:rPr>
          <w:rFonts w:ascii="Arial" w:hAnsi="Arial" w:cs="Arial"/>
          <w:sz w:val="24"/>
          <w:szCs w:val="24"/>
        </w:rPr>
        <w:t>Legislati</w:t>
      </w:r>
      <w:r w:rsidR="007B7B50">
        <w:rPr>
          <w:rFonts w:ascii="Arial" w:hAnsi="Arial" w:cs="Arial"/>
          <w:sz w:val="24"/>
          <w:szCs w:val="24"/>
        </w:rPr>
        <w:t>vo</w:t>
      </w:r>
      <w:r w:rsidR="00B142B1">
        <w:rPr>
          <w:rFonts w:ascii="Arial" w:hAnsi="Arial" w:cs="Arial"/>
          <w:sz w:val="24"/>
          <w:szCs w:val="24"/>
        </w:rPr>
        <w:t xml:space="preserve"> e respectivas entidades da A</w:t>
      </w:r>
      <w:r w:rsidRPr="00F551A2">
        <w:rPr>
          <w:rFonts w:ascii="Arial" w:hAnsi="Arial" w:cs="Arial"/>
          <w:sz w:val="24"/>
          <w:szCs w:val="24"/>
        </w:rPr>
        <w:t>dminist</w:t>
      </w:r>
      <w:r w:rsidR="00B142B1">
        <w:rPr>
          <w:rFonts w:ascii="Arial" w:hAnsi="Arial" w:cs="Arial"/>
          <w:sz w:val="24"/>
          <w:szCs w:val="24"/>
        </w:rPr>
        <w:t>ração I</w:t>
      </w:r>
      <w:r w:rsidRPr="00F551A2">
        <w:rPr>
          <w:rFonts w:ascii="Arial" w:hAnsi="Arial" w:cs="Arial"/>
          <w:sz w:val="24"/>
          <w:szCs w:val="24"/>
        </w:rPr>
        <w:t xml:space="preserve">ndireta. </w:t>
      </w:r>
    </w:p>
    <w:p w14:paraId="6C1BA56B"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 xml:space="preserve">§ 1º Para efeito das normas desta Instrução e da respectiva prestação de </w:t>
      </w:r>
      <w:r w:rsidRPr="00284194">
        <w:rPr>
          <w:rFonts w:ascii="Arial" w:hAnsi="Arial" w:cs="Arial"/>
          <w:sz w:val="24"/>
          <w:szCs w:val="24"/>
        </w:rPr>
        <w:t xml:space="preserve">contas </w:t>
      </w:r>
      <w:r w:rsidR="001F5676">
        <w:rPr>
          <w:rFonts w:ascii="Arial" w:hAnsi="Arial" w:cs="Arial"/>
          <w:sz w:val="24"/>
          <w:szCs w:val="24"/>
        </w:rPr>
        <w:t xml:space="preserve">anual </w:t>
      </w:r>
      <w:r w:rsidRPr="00284194">
        <w:rPr>
          <w:rFonts w:ascii="Arial" w:hAnsi="Arial" w:cs="Arial"/>
          <w:sz w:val="24"/>
          <w:szCs w:val="24"/>
        </w:rPr>
        <w:t xml:space="preserve">de </w:t>
      </w:r>
      <w:r w:rsidR="001F5676">
        <w:rPr>
          <w:rFonts w:ascii="Arial" w:hAnsi="Arial" w:cs="Arial"/>
          <w:sz w:val="24"/>
          <w:szCs w:val="24"/>
        </w:rPr>
        <w:t>2014</w:t>
      </w:r>
      <w:r w:rsidRPr="00284194">
        <w:rPr>
          <w:rFonts w:ascii="Arial" w:hAnsi="Arial" w:cs="Arial"/>
          <w:sz w:val="24"/>
          <w:szCs w:val="24"/>
        </w:rPr>
        <w:t>, a Administração Indireta abrange:</w:t>
      </w:r>
    </w:p>
    <w:p w14:paraId="7BA5FB6B"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I - fundos com contabilidade descentralizada;</w:t>
      </w:r>
    </w:p>
    <w:p w14:paraId="29AB3A53"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II - autarquias;</w:t>
      </w:r>
    </w:p>
    <w:p w14:paraId="28E93EC5"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III - fundações de direito público;</w:t>
      </w:r>
    </w:p>
    <w:p w14:paraId="1719E363"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 xml:space="preserve">IV - consórcios intermunicipais e entidades congêneres; </w:t>
      </w:r>
    </w:p>
    <w:p w14:paraId="5734FBF2"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V - empresas estatais;</w:t>
      </w:r>
    </w:p>
    <w:p w14:paraId="26B2487C"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VI - fundações públicas de direito privado;</w:t>
      </w:r>
    </w:p>
    <w:p w14:paraId="20938129" w14:textId="77777777" w:rsidR="008F7F03" w:rsidRPr="0053487B" w:rsidRDefault="008F7F03" w:rsidP="002B78EC">
      <w:pPr>
        <w:autoSpaceDE/>
        <w:autoSpaceDN/>
        <w:spacing w:before="120"/>
        <w:ind w:firstLine="1134"/>
        <w:jc w:val="both"/>
        <w:rPr>
          <w:rFonts w:ascii="Arial" w:hAnsi="Arial" w:cs="Arial"/>
          <w:sz w:val="24"/>
          <w:szCs w:val="24"/>
        </w:rPr>
      </w:pPr>
      <w:r w:rsidRPr="0053487B">
        <w:rPr>
          <w:rFonts w:ascii="Arial" w:hAnsi="Arial" w:cs="Arial"/>
          <w:sz w:val="24"/>
          <w:szCs w:val="24"/>
        </w:rPr>
        <w:t>VII - secretarias municipais das áreas da saúde e da educação de mun</w:t>
      </w:r>
      <w:r w:rsidR="00670BE9" w:rsidRPr="0053487B">
        <w:rPr>
          <w:rFonts w:ascii="Arial" w:hAnsi="Arial" w:cs="Arial"/>
          <w:sz w:val="24"/>
          <w:szCs w:val="24"/>
        </w:rPr>
        <w:t>icípios com população acima de 2</w:t>
      </w:r>
      <w:r w:rsidRPr="0053487B">
        <w:rPr>
          <w:rFonts w:ascii="Arial" w:hAnsi="Arial" w:cs="Arial"/>
          <w:sz w:val="24"/>
          <w:szCs w:val="24"/>
        </w:rPr>
        <w:t xml:space="preserve">00 </w:t>
      </w:r>
      <w:r w:rsidR="00BD6298" w:rsidRPr="0053487B">
        <w:rPr>
          <w:rFonts w:ascii="Arial" w:hAnsi="Arial" w:cs="Arial"/>
          <w:sz w:val="24"/>
          <w:szCs w:val="24"/>
        </w:rPr>
        <w:t xml:space="preserve">(duzentos) </w:t>
      </w:r>
      <w:r w:rsidRPr="0053487B">
        <w:rPr>
          <w:rFonts w:ascii="Arial" w:hAnsi="Arial" w:cs="Arial"/>
          <w:sz w:val="24"/>
          <w:szCs w:val="24"/>
        </w:rPr>
        <w:t>mil habitantes.</w:t>
      </w:r>
    </w:p>
    <w:p w14:paraId="55CEB9A4"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 xml:space="preserve">§ 2º Para </w:t>
      </w:r>
      <w:r w:rsidR="00670BE9">
        <w:rPr>
          <w:rFonts w:ascii="Arial" w:hAnsi="Arial" w:cs="Arial"/>
          <w:sz w:val="24"/>
          <w:szCs w:val="24"/>
        </w:rPr>
        <w:t>efeito de</w:t>
      </w:r>
      <w:r w:rsidRPr="00F551A2">
        <w:rPr>
          <w:rFonts w:ascii="Arial" w:hAnsi="Arial" w:cs="Arial"/>
          <w:sz w:val="24"/>
          <w:szCs w:val="24"/>
        </w:rPr>
        <w:t xml:space="preserve"> análise da prestação de contas anual, </w:t>
      </w:r>
      <w:r w:rsidR="00670BE9">
        <w:rPr>
          <w:rFonts w:ascii="Arial" w:hAnsi="Arial" w:cs="Arial"/>
          <w:sz w:val="24"/>
          <w:szCs w:val="24"/>
        </w:rPr>
        <w:t>d</w:t>
      </w:r>
      <w:r w:rsidRPr="00F551A2">
        <w:rPr>
          <w:rFonts w:ascii="Arial" w:hAnsi="Arial" w:cs="Arial"/>
          <w:sz w:val="24"/>
          <w:szCs w:val="24"/>
        </w:rPr>
        <w:t xml:space="preserve">o exercício </w:t>
      </w:r>
      <w:r w:rsidRPr="00284194">
        <w:rPr>
          <w:rFonts w:ascii="Arial" w:hAnsi="Arial" w:cs="Arial"/>
          <w:sz w:val="24"/>
          <w:szCs w:val="24"/>
        </w:rPr>
        <w:t xml:space="preserve">de </w:t>
      </w:r>
      <w:r w:rsidR="00670BE9">
        <w:rPr>
          <w:rFonts w:ascii="Arial" w:hAnsi="Arial" w:cs="Arial"/>
          <w:sz w:val="24"/>
          <w:szCs w:val="24"/>
        </w:rPr>
        <w:t>2014</w:t>
      </w:r>
      <w:r w:rsidRPr="00F551A2">
        <w:rPr>
          <w:rFonts w:ascii="Arial" w:hAnsi="Arial" w:cs="Arial"/>
          <w:sz w:val="24"/>
          <w:szCs w:val="24"/>
        </w:rPr>
        <w:t xml:space="preserve">, pela Diretoria de Contas Municipais, </w:t>
      </w:r>
      <w:r w:rsidR="00670BE9">
        <w:rPr>
          <w:rFonts w:ascii="Arial" w:hAnsi="Arial" w:cs="Arial"/>
          <w:sz w:val="24"/>
          <w:szCs w:val="24"/>
        </w:rPr>
        <w:t>configurada</w:t>
      </w:r>
      <w:r w:rsidRPr="00F551A2">
        <w:rPr>
          <w:rFonts w:ascii="Arial" w:hAnsi="Arial" w:cs="Arial"/>
          <w:sz w:val="24"/>
          <w:szCs w:val="24"/>
        </w:rPr>
        <w:t xml:space="preserve"> </w:t>
      </w:r>
      <w:r w:rsidR="00670BE9">
        <w:rPr>
          <w:rFonts w:ascii="Arial" w:hAnsi="Arial" w:cs="Arial"/>
          <w:sz w:val="24"/>
          <w:szCs w:val="24"/>
        </w:rPr>
        <w:t>n</w:t>
      </w:r>
      <w:r w:rsidRPr="00F551A2">
        <w:rPr>
          <w:rFonts w:ascii="Arial" w:hAnsi="Arial" w:cs="Arial"/>
          <w:sz w:val="24"/>
          <w:szCs w:val="24"/>
        </w:rPr>
        <w:t xml:space="preserve">os itens </w:t>
      </w:r>
      <w:r w:rsidR="00670BE9">
        <w:rPr>
          <w:rFonts w:ascii="Arial" w:hAnsi="Arial" w:cs="Arial"/>
          <w:sz w:val="24"/>
          <w:szCs w:val="24"/>
        </w:rPr>
        <w:t>relacionados</w:t>
      </w:r>
      <w:r w:rsidRPr="00F551A2">
        <w:rPr>
          <w:rFonts w:ascii="Arial" w:hAnsi="Arial" w:cs="Arial"/>
          <w:sz w:val="24"/>
          <w:szCs w:val="24"/>
        </w:rPr>
        <w:t xml:space="preserve"> nesta Instrução e seus Anexos I e II, considera-se:</w:t>
      </w:r>
    </w:p>
    <w:p w14:paraId="76B4A7CF"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t xml:space="preserve">I – escopo – o conjunto de </w:t>
      </w:r>
      <w:r w:rsidR="00B2235E">
        <w:rPr>
          <w:rFonts w:ascii="Arial" w:hAnsi="Arial" w:cs="Arial"/>
          <w:sz w:val="24"/>
          <w:szCs w:val="24"/>
        </w:rPr>
        <w:t>aspectos</w:t>
      </w:r>
      <w:r w:rsidR="00670BE9">
        <w:rPr>
          <w:rFonts w:ascii="Arial" w:hAnsi="Arial" w:cs="Arial"/>
          <w:sz w:val="24"/>
          <w:szCs w:val="24"/>
        </w:rPr>
        <w:t xml:space="preserve"> temáticos</w:t>
      </w:r>
      <w:r w:rsidRPr="00F551A2">
        <w:rPr>
          <w:rFonts w:ascii="Arial" w:hAnsi="Arial" w:cs="Arial"/>
          <w:sz w:val="24"/>
          <w:szCs w:val="24"/>
        </w:rPr>
        <w:t xml:space="preserve"> para ordenação da análise preliminar das prestações de contas de </w:t>
      </w:r>
      <w:r w:rsidR="00670BE9">
        <w:rPr>
          <w:rFonts w:ascii="Arial" w:hAnsi="Arial" w:cs="Arial"/>
          <w:sz w:val="24"/>
          <w:szCs w:val="24"/>
        </w:rPr>
        <w:t>2014</w:t>
      </w:r>
      <w:r w:rsidR="005A2F22">
        <w:rPr>
          <w:rFonts w:ascii="Arial" w:hAnsi="Arial" w:cs="Arial"/>
          <w:sz w:val="24"/>
          <w:szCs w:val="24"/>
        </w:rPr>
        <w:t>;</w:t>
      </w:r>
    </w:p>
    <w:p w14:paraId="0B96AB3C" w14:textId="77777777" w:rsidR="008F7F03" w:rsidRDefault="008F7F03" w:rsidP="002B78EC">
      <w:pPr>
        <w:autoSpaceDE/>
        <w:autoSpaceDN/>
        <w:spacing w:before="120"/>
        <w:ind w:firstLine="1134"/>
        <w:jc w:val="both"/>
        <w:rPr>
          <w:rFonts w:ascii="Arial" w:hAnsi="Arial" w:cs="Arial"/>
          <w:sz w:val="24"/>
          <w:szCs w:val="24"/>
        </w:rPr>
      </w:pPr>
      <w:r w:rsidRPr="00F551A2">
        <w:rPr>
          <w:rFonts w:ascii="Arial" w:hAnsi="Arial" w:cs="Arial"/>
          <w:sz w:val="24"/>
          <w:szCs w:val="24"/>
        </w:rPr>
        <w:lastRenderedPageBreak/>
        <w:t xml:space="preserve">II – reflexo – o efeito </w:t>
      </w:r>
      <w:r w:rsidR="00B2235E">
        <w:rPr>
          <w:rFonts w:ascii="Arial" w:hAnsi="Arial" w:cs="Arial"/>
          <w:sz w:val="24"/>
          <w:szCs w:val="24"/>
        </w:rPr>
        <w:t>do</w:t>
      </w:r>
      <w:r w:rsidRPr="00F551A2">
        <w:rPr>
          <w:rFonts w:ascii="Arial" w:hAnsi="Arial" w:cs="Arial"/>
          <w:sz w:val="24"/>
          <w:szCs w:val="24"/>
        </w:rPr>
        <w:t xml:space="preserve"> apontamento </w:t>
      </w:r>
      <w:r w:rsidR="00B2235E">
        <w:rPr>
          <w:rFonts w:ascii="Arial" w:hAnsi="Arial" w:cs="Arial"/>
          <w:sz w:val="24"/>
          <w:szCs w:val="24"/>
        </w:rPr>
        <w:t>levantado na</w:t>
      </w:r>
      <w:r w:rsidRPr="00F551A2">
        <w:rPr>
          <w:rFonts w:ascii="Arial" w:hAnsi="Arial" w:cs="Arial"/>
          <w:sz w:val="24"/>
          <w:szCs w:val="24"/>
        </w:rPr>
        <w:t xml:space="preserve"> análise</w:t>
      </w:r>
      <w:r w:rsidR="00B2235E">
        <w:rPr>
          <w:rFonts w:ascii="Arial" w:hAnsi="Arial" w:cs="Arial"/>
          <w:sz w:val="24"/>
          <w:szCs w:val="24"/>
        </w:rPr>
        <w:t xml:space="preserve"> técnica, que implique em restrição de natureza técnica, formal, legal ou regulamentar</w:t>
      </w:r>
      <w:r w:rsidRPr="00F551A2">
        <w:rPr>
          <w:rFonts w:ascii="Arial" w:hAnsi="Arial" w:cs="Arial"/>
          <w:sz w:val="24"/>
          <w:szCs w:val="24"/>
        </w:rPr>
        <w:t xml:space="preserve">, e </w:t>
      </w:r>
      <w:r w:rsidR="00670BE9">
        <w:rPr>
          <w:rFonts w:ascii="Arial" w:hAnsi="Arial" w:cs="Arial"/>
          <w:sz w:val="24"/>
          <w:szCs w:val="24"/>
        </w:rPr>
        <w:t xml:space="preserve">cuja ocorrência </w:t>
      </w:r>
      <w:r w:rsidR="00B2235E">
        <w:rPr>
          <w:rFonts w:ascii="Arial" w:hAnsi="Arial" w:cs="Arial"/>
          <w:sz w:val="24"/>
          <w:szCs w:val="24"/>
        </w:rPr>
        <w:t>constitu</w:t>
      </w:r>
      <w:r w:rsidR="00426C42">
        <w:rPr>
          <w:rFonts w:ascii="Arial" w:hAnsi="Arial" w:cs="Arial"/>
          <w:sz w:val="24"/>
          <w:szCs w:val="24"/>
        </w:rPr>
        <w:t>irá</w:t>
      </w:r>
      <w:r w:rsidRPr="00F551A2">
        <w:rPr>
          <w:rFonts w:ascii="Arial" w:hAnsi="Arial" w:cs="Arial"/>
          <w:sz w:val="24"/>
          <w:szCs w:val="24"/>
        </w:rPr>
        <w:t xml:space="preserve"> causa ensejadora das conclusões propostas pela unidade técnica.</w:t>
      </w:r>
    </w:p>
    <w:p w14:paraId="2E33DA2A"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b/>
          <w:sz w:val="24"/>
          <w:szCs w:val="24"/>
        </w:rPr>
        <w:t>Art. 2</w:t>
      </w:r>
      <w:r w:rsidRPr="00F551A2">
        <w:rPr>
          <w:rFonts w:ascii="Arial" w:hAnsi="Arial" w:cs="Arial"/>
          <w:sz w:val="24"/>
          <w:szCs w:val="24"/>
        </w:rPr>
        <w:t xml:space="preserve">º A análise das contas do Poder </w:t>
      </w:r>
      <w:r w:rsidR="001735B6">
        <w:rPr>
          <w:rFonts w:ascii="Arial" w:hAnsi="Arial" w:cs="Arial"/>
          <w:sz w:val="24"/>
          <w:szCs w:val="24"/>
        </w:rPr>
        <w:t>Executivo municipal se destina à instrução da unidade técnica para fins do</w:t>
      </w:r>
      <w:r w:rsidRPr="00F551A2">
        <w:rPr>
          <w:rFonts w:ascii="Arial" w:hAnsi="Arial" w:cs="Arial"/>
          <w:sz w:val="24"/>
          <w:szCs w:val="24"/>
        </w:rPr>
        <w:t xml:space="preserve"> parecer prévio </w:t>
      </w:r>
      <w:r w:rsidR="000D3FE1">
        <w:rPr>
          <w:rFonts w:ascii="Arial" w:hAnsi="Arial" w:cs="Arial"/>
          <w:sz w:val="24"/>
          <w:szCs w:val="24"/>
        </w:rPr>
        <w:t xml:space="preserve">emitido </w:t>
      </w:r>
      <w:r w:rsidR="001735B6">
        <w:rPr>
          <w:rFonts w:ascii="Arial" w:hAnsi="Arial" w:cs="Arial"/>
          <w:sz w:val="24"/>
          <w:szCs w:val="24"/>
        </w:rPr>
        <w:t>pel</w:t>
      </w:r>
      <w:r w:rsidRPr="00F551A2">
        <w:rPr>
          <w:rFonts w:ascii="Arial" w:hAnsi="Arial" w:cs="Arial"/>
          <w:sz w:val="24"/>
          <w:szCs w:val="24"/>
        </w:rPr>
        <w:t>o órgão colegiado competente</w:t>
      </w:r>
      <w:r w:rsidR="001735B6">
        <w:rPr>
          <w:rFonts w:ascii="Arial" w:hAnsi="Arial" w:cs="Arial"/>
          <w:sz w:val="24"/>
          <w:szCs w:val="24"/>
        </w:rPr>
        <w:t>,</w:t>
      </w:r>
      <w:r w:rsidRPr="00F551A2">
        <w:rPr>
          <w:rFonts w:ascii="Arial" w:hAnsi="Arial" w:cs="Arial"/>
          <w:sz w:val="24"/>
          <w:szCs w:val="24"/>
        </w:rPr>
        <w:t xml:space="preserve"> </w:t>
      </w:r>
      <w:r w:rsidR="000D3FE1">
        <w:rPr>
          <w:rFonts w:ascii="Arial" w:hAnsi="Arial" w:cs="Arial"/>
          <w:sz w:val="24"/>
          <w:szCs w:val="24"/>
        </w:rPr>
        <w:t>e terá</w:t>
      </w:r>
      <w:r w:rsidR="00426C42">
        <w:rPr>
          <w:rFonts w:ascii="Arial" w:hAnsi="Arial" w:cs="Arial"/>
          <w:sz w:val="24"/>
          <w:szCs w:val="24"/>
        </w:rPr>
        <w:t xml:space="preserve"> por ordenação o escopo referido no § 2º do art. 1º</w:t>
      </w:r>
      <w:r w:rsidRPr="00F551A2">
        <w:rPr>
          <w:rFonts w:ascii="Arial" w:hAnsi="Arial" w:cs="Arial"/>
          <w:sz w:val="24"/>
          <w:szCs w:val="24"/>
        </w:rPr>
        <w:t>.</w:t>
      </w:r>
    </w:p>
    <w:p w14:paraId="16454E09" w14:textId="77777777" w:rsidR="008F7F03" w:rsidRPr="00F551A2" w:rsidRDefault="008F7F03" w:rsidP="002B78EC">
      <w:pPr>
        <w:autoSpaceDE/>
        <w:autoSpaceDN/>
        <w:spacing w:before="120"/>
        <w:ind w:firstLine="1134"/>
        <w:jc w:val="both"/>
        <w:rPr>
          <w:rFonts w:ascii="Arial" w:hAnsi="Arial" w:cs="Arial"/>
          <w:sz w:val="24"/>
          <w:szCs w:val="24"/>
        </w:rPr>
      </w:pPr>
      <w:r w:rsidRPr="00F551A2">
        <w:rPr>
          <w:rFonts w:ascii="Arial" w:hAnsi="Arial" w:cs="Arial"/>
          <w:b/>
          <w:sz w:val="24"/>
          <w:szCs w:val="24"/>
        </w:rPr>
        <w:t>Art. 3º</w:t>
      </w:r>
      <w:r w:rsidRPr="00F551A2">
        <w:rPr>
          <w:rFonts w:ascii="Arial" w:hAnsi="Arial" w:cs="Arial"/>
          <w:sz w:val="24"/>
          <w:szCs w:val="24"/>
        </w:rPr>
        <w:t xml:space="preserve"> A</w:t>
      </w:r>
      <w:r w:rsidR="00426C42">
        <w:rPr>
          <w:rFonts w:ascii="Arial" w:hAnsi="Arial" w:cs="Arial"/>
          <w:sz w:val="24"/>
          <w:szCs w:val="24"/>
        </w:rPr>
        <w:t xml:space="preserve"> </w:t>
      </w:r>
      <w:r w:rsidR="00426C42" w:rsidRPr="00F551A2">
        <w:rPr>
          <w:rFonts w:ascii="Arial" w:hAnsi="Arial" w:cs="Arial"/>
          <w:sz w:val="24"/>
          <w:szCs w:val="24"/>
        </w:rPr>
        <w:t>análise técnica</w:t>
      </w:r>
      <w:r w:rsidR="00426C42">
        <w:rPr>
          <w:rFonts w:ascii="Arial" w:hAnsi="Arial" w:cs="Arial"/>
          <w:sz w:val="24"/>
          <w:szCs w:val="24"/>
        </w:rPr>
        <w:t xml:space="preserve"> das</w:t>
      </w:r>
      <w:r w:rsidRPr="00F551A2">
        <w:rPr>
          <w:rFonts w:ascii="Arial" w:hAnsi="Arial" w:cs="Arial"/>
          <w:sz w:val="24"/>
          <w:szCs w:val="24"/>
        </w:rPr>
        <w:t xml:space="preserve"> prestações de contas dos administradores, sendo assim consideradas também as contas do Poder Legislativo, </w:t>
      </w:r>
      <w:r w:rsidR="00426C42">
        <w:rPr>
          <w:rFonts w:ascii="Arial" w:hAnsi="Arial" w:cs="Arial"/>
          <w:sz w:val="24"/>
          <w:szCs w:val="24"/>
        </w:rPr>
        <w:t xml:space="preserve">destina-se à instrução </w:t>
      </w:r>
      <w:r w:rsidR="001735B6">
        <w:rPr>
          <w:rFonts w:ascii="Arial" w:hAnsi="Arial" w:cs="Arial"/>
          <w:sz w:val="24"/>
          <w:szCs w:val="24"/>
        </w:rPr>
        <w:t>integrante d</w:t>
      </w:r>
      <w:r w:rsidR="00426C42">
        <w:rPr>
          <w:rFonts w:ascii="Arial" w:hAnsi="Arial" w:cs="Arial"/>
          <w:sz w:val="24"/>
          <w:szCs w:val="24"/>
        </w:rPr>
        <w:t>o</w:t>
      </w:r>
      <w:r w:rsidRPr="00F551A2">
        <w:rPr>
          <w:rFonts w:ascii="Arial" w:hAnsi="Arial" w:cs="Arial"/>
          <w:sz w:val="24"/>
          <w:szCs w:val="24"/>
        </w:rPr>
        <w:t xml:space="preserve"> julgamento </w:t>
      </w:r>
      <w:r w:rsidR="000D3FE1">
        <w:rPr>
          <w:rFonts w:ascii="Arial" w:hAnsi="Arial" w:cs="Arial"/>
          <w:sz w:val="24"/>
          <w:szCs w:val="24"/>
        </w:rPr>
        <w:t xml:space="preserve">realizado </w:t>
      </w:r>
      <w:r w:rsidRPr="00F551A2">
        <w:rPr>
          <w:rFonts w:ascii="Arial" w:hAnsi="Arial" w:cs="Arial"/>
          <w:sz w:val="24"/>
          <w:szCs w:val="24"/>
        </w:rPr>
        <w:t>pelo</w:t>
      </w:r>
      <w:r w:rsidR="00426C42">
        <w:rPr>
          <w:rFonts w:ascii="Arial" w:hAnsi="Arial" w:cs="Arial"/>
          <w:sz w:val="24"/>
          <w:szCs w:val="24"/>
        </w:rPr>
        <w:t xml:space="preserve"> colegiado </w:t>
      </w:r>
      <w:r w:rsidR="00426C42" w:rsidRPr="00F551A2">
        <w:rPr>
          <w:rFonts w:ascii="Arial" w:hAnsi="Arial" w:cs="Arial"/>
          <w:sz w:val="24"/>
          <w:szCs w:val="24"/>
        </w:rPr>
        <w:t>competente</w:t>
      </w:r>
      <w:r w:rsidR="00426C42">
        <w:rPr>
          <w:rFonts w:ascii="Arial" w:hAnsi="Arial" w:cs="Arial"/>
          <w:sz w:val="24"/>
          <w:szCs w:val="24"/>
        </w:rPr>
        <w:t xml:space="preserve"> do </w:t>
      </w:r>
      <w:r w:rsidRPr="00F551A2">
        <w:rPr>
          <w:rFonts w:ascii="Arial" w:hAnsi="Arial" w:cs="Arial"/>
          <w:sz w:val="24"/>
          <w:szCs w:val="24"/>
        </w:rPr>
        <w:t xml:space="preserve">Tribunal, </w:t>
      </w:r>
      <w:r w:rsidR="00426C42">
        <w:rPr>
          <w:rFonts w:ascii="Arial" w:hAnsi="Arial" w:cs="Arial"/>
          <w:sz w:val="24"/>
          <w:szCs w:val="24"/>
        </w:rPr>
        <w:t xml:space="preserve">e será </w:t>
      </w:r>
      <w:r w:rsidRPr="00F551A2">
        <w:rPr>
          <w:rFonts w:ascii="Arial" w:hAnsi="Arial" w:cs="Arial"/>
          <w:sz w:val="24"/>
          <w:szCs w:val="24"/>
        </w:rPr>
        <w:t xml:space="preserve">balizada no </w:t>
      </w:r>
      <w:r w:rsidR="00426C42">
        <w:rPr>
          <w:rFonts w:ascii="Arial" w:hAnsi="Arial" w:cs="Arial"/>
          <w:sz w:val="24"/>
          <w:szCs w:val="24"/>
        </w:rPr>
        <w:t>escopo referido no § 2º do art. 1º</w:t>
      </w:r>
      <w:r w:rsidRPr="00F551A2">
        <w:rPr>
          <w:rFonts w:ascii="Arial" w:hAnsi="Arial" w:cs="Arial"/>
          <w:sz w:val="24"/>
          <w:szCs w:val="24"/>
        </w:rPr>
        <w:t>.</w:t>
      </w:r>
    </w:p>
    <w:p w14:paraId="7BCF5B66" w14:textId="77777777" w:rsidR="008F7F03" w:rsidRPr="00F551A2" w:rsidRDefault="001735B6" w:rsidP="002B78EC">
      <w:pPr>
        <w:autoSpaceDE/>
        <w:autoSpaceDN/>
        <w:spacing w:before="120"/>
        <w:ind w:firstLine="1134"/>
        <w:jc w:val="both"/>
        <w:rPr>
          <w:rFonts w:ascii="Arial" w:hAnsi="Arial" w:cs="Arial"/>
          <w:sz w:val="24"/>
          <w:szCs w:val="24"/>
        </w:rPr>
      </w:pPr>
      <w:r>
        <w:rPr>
          <w:rFonts w:ascii="Arial" w:hAnsi="Arial" w:cs="Arial"/>
          <w:sz w:val="24"/>
          <w:szCs w:val="24"/>
        </w:rPr>
        <w:t>Parágrafo único. A análise técnica das</w:t>
      </w:r>
      <w:r w:rsidR="008F7F03" w:rsidRPr="00F551A2">
        <w:rPr>
          <w:rFonts w:ascii="Arial" w:hAnsi="Arial" w:cs="Arial"/>
          <w:sz w:val="24"/>
          <w:szCs w:val="24"/>
        </w:rPr>
        <w:t xml:space="preserve"> contas dos administradores de empresas estatais municipais ser</w:t>
      </w:r>
      <w:r>
        <w:rPr>
          <w:rFonts w:ascii="Arial" w:hAnsi="Arial" w:cs="Arial"/>
          <w:sz w:val="24"/>
          <w:szCs w:val="24"/>
        </w:rPr>
        <w:t>á</w:t>
      </w:r>
      <w:r w:rsidR="008F7F03" w:rsidRPr="00F551A2">
        <w:rPr>
          <w:rFonts w:ascii="Arial" w:hAnsi="Arial" w:cs="Arial"/>
          <w:sz w:val="24"/>
          <w:szCs w:val="24"/>
        </w:rPr>
        <w:t xml:space="preserve"> </w:t>
      </w:r>
      <w:r>
        <w:rPr>
          <w:rFonts w:ascii="Arial" w:hAnsi="Arial" w:cs="Arial"/>
          <w:sz w:val="24"/>
          <w:szCs w:val="24"/>
        </w:rPr>
        <w:t>orientada</w:t>
      </w:r>
      <w:r w:rsidR="008F7F03" w:rsidRPr="00F551A2">
        <w:rPr>
          <w:rFonts w:ascii="Arial" w:hAnsi="Arial" w:cs="Arial"/>
          <w:sz w:val="24"/>
          <w:szCs w:val="24"/>
        </w:rPr>
        <w:t xml:space="preserve"> </w:t>
      </w:r>
      <w:r>
        <w:rPr>
          <w:rFonts w:ascii="Arial" w:hAnsi="Arial" w:cs="Arial"/>
          <w:sz w:val="24"/>
          <w:szCs w:val="24"/>
        </w:rPr>
        <w:t>pel</w:t>
      </w:r>
      <w:r w:rsidR="008F7F03" w:rsidRPr="00F551A2">
        <w:rPr>
          <w:rFonts w:ascii="Arial" w:hAnsi="Arial" w:cs="Arial"/>
          <w:sz w:val="24"/>
          <w:szCs w:val="24"/>
        </w:rPr>
        <w:t>o e</w:t>
      </w:r>
      <w:r w:rsidR="003A6DAB">
        <w:rPr>
          <w:rFonts w:ascii="Arial" w:hAnsi="Arial" w:cs="Arial"/>
          <w:sz w:val="24"/>
          <w:szCs w:val="24"/>
        </w:rPr>
        <w:t>scopo e condições descritas no A</w:t>
      </w:r>
      <w:r w:rsidR="008F7F03" w:rsidRPr="00F551A2">
        <w:rPr>
          <w:rFonts w:ascii="Arial" w:hAnsi="Arial" w:cs="Arial"/>
          <w:sz w:val="24"/>
          <w:szCs w:val="24"/>
        </w:rPr>
        <w:t xml:space="preserve">nexo II, desta </w:t>
      </w:r>
      <w:r w:rsidR="00557323">
        <w:rPr>
          <w:rFonts w:ascii="Arial" w:hAnsi="Arial" w:cs="Arial"/>
          <w:sz w:val="24"/>
          <w:szCs w:val="24"/>
        </w:rPr>
        <w:t>I</w:t>
      </w:r>
      <w:r w:rsidR="008F7F03" w:rsidRPr="00F551A2">
        <w:rPr>
          <w:rFonts w:ascii="Arial" w:hAnsi="Arial" w:cs="Arial"/>
          <w:sz w:val="24"/>
          <w:szCs w:val="24"/>
        </w:rPr>
        <w:t>nstrução</w:t>
      </w:r>
      <w:r>
        <w:rPr>
          <w:rFonts w:ascii="Arial" w:hAnsi="Arial" w:cs="Arial"/>
          <w:sz w:val="24"/>
          <w:szCs w:val="24"/>
        </w:rPr>
        <w:t xml:space="preserve"> </w:t>
      </w:r>
      <w:r w:rsidR="00557323">
        <w:rPr>
          <w:rFonts w:ascii="Arial" w:hAnsi="Arial" w:cs="Arial"/>
          <w:sz w:val="24"/>
          <w:szCs w:val="24"/>
        </w:rPr>
        <w:t>N</w:t>
      </w:r>
      <w:r>
        <w:rPr>
          <w:rFonts w:ascii="Arial" w:hAnsi="Arial" w:cs="Arial"/>
          <w:sz w:val="24"/>
          <w:szCs w:val="24"/>
        </w:rPr>
        <w:t>ormativa</w:t>
      </w:r>
      <w:r w:rsidR="008F7F03" w:rsidRPr="00F551A2">
        <w:rPr>
          <w:rFonts w:ascii="Arial" w:hAnsi="Arial" w:cs="Arial"/>
          <w:sz w:val="24"/>
          <w:szCs w:val="24"/>
        </w:rPr>
        <w:t>.</w:t>
      </w:r>
    </w:p>
    <w:p w14:paraId="5CF257BB" w14:textId="77777777" w:rsidR="008F7F03" w:rsidRPr="00F551A2" w:rsidRDefault="008F7F03" w:rsidP="002B78EC">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4°</w:t>
      </w:r>
      <w:r w:rsidRPr="00F551A2">
        <w:rPr>
          <w:rFonts w:ascii="Arial" w:hAnsi="Arial" w:cs="Arial"/>
          <w:color w:val="000000"/>
          <w:sz w:val="24"/>
          <w:szCs w:val="24"/>
        </w:rPr>
        <w:t xml:space="preserve"> O</w:t>
      </w:r>
      <w:r w:rsidR="00BD6298">
        <w:rPr>
          <w:rFonts w:ascii="Arial" w:hAnsi="Arial" w:cs="Arial"/>
          <w:color w:val="000000"/>
          <w:sz w:val="24"/>
          <w:szCs w:val="24"/>
        </w:rPr>
        <w:t xml:space="preserve">s instrutivos </w:t>
      </w:r>
      <w:r w:rsidRPr="00F551A2">
        <w:rPr>
          <w:rFonts w:ascii="Arial" w:hAnsi="Arial" w:cs="Arial"/>
          <w:color w:val="000000"/>
          <w:sz w:val="24"/>
          <w:szCs w:val="24"/>
        </w:rPr>
        <w:t>aludido</w:t>
      </w:r>
      <w:r w:rsidR="00BD6298">
        <w:rPr>
          <w:rFonts w:ascii="Arial" w:hAnsi="Arial" w:cs="Arial"/>
          <w:color w:val="000000"/>
          <w:sz w:val="24"/>
          <w:szCs w:val="24"/>
        </w:rPr>
        <w:t>s</w:t>
      </w:r>
      <w:r w:rsidRPr="00F551A2">
        <w:rPr>
          <w:rFonts w:ascii="Arial" w:hAnsi="Arial" w:cs="Arial"/>
          <w:color w:val="000000"/>
          <w:sz w:val="24"/>
          <w:szCs w:val="24"/>
        </w:rPr>
        <w:t xml:space="preserve"> no art. 3º</w:t>
      </w:r>
      <w:r w:rsidR="00BD6298">
        <w:rPr>
          <w:rFonts w:ascii="Arial" w:hAnsi="Arial" w:cs="Arial"/>
          <w:color w:val="000000"/>
          <w:sz w:val="24"/>
          <w:szCs w:val="24"/>
        </w:rPr>
        <w:t xml:space="preserve"> e parágrafo</w:t>
      </w:r>
      <w:r w:rsidR="00550CD2">
        <w:rPr>
          <w:rFonts w:ascii="Arial" w:hAnsi="Arial" w:cs="Arial"/>
          <w:color w:val="000000"/>
          <w:sz w:val="24"/>
          <w:szCs w:val="24"/>
        </w:rPr>
        <w:t xml:space="preserve"> único</w:t>
      </w:r>
      <w:r w:rsidRPr="00F551A2">
        <w:rPr>
          <w:rFonts w:ascii="Arial" w:hAnsi="Arial" w:cs="Arial"/>
          <w:color w:val="000000"/>
          <w:sz w:val="24"/>
          <w:szCs w:val="24"/>
        </w:rPr>
        <w:t xml:space="preserve">, não implicarão na validação ou saneamento de apontamentos não abrangidos pelo escopo </w:t>
      </w:r>
      <w:r>
        <w:rPr>
          <w:rFonts w:ascii="Arial" w:hAnsi="Arial" w:cs="Arial"/>
          <w:sz w:val="24"/>
          <w:szCs w:val="24"/>
        </w:rPr>
        <w:t>estabelecido</w:t>
      </w:r>
      <w:r w:rsidRPr="00F551A2">
        <w:rPr>
          <w:rFonts w:ascii="Arial" w:hAnsi="Arial" w:cs="Arial"/>
          <w:sz w:val="24"/>
          <w:szCs w:val="24"/>
        </w:rPr>
        <w:t xml:space="preserve"> </w:t>
      </w:r>
      <w:r w:rsidR="000D3FE1">
        <w:rPr>
          <w:rFonts w:ascii="Arial" w:hAnsi="Arial" w:cs="Arial"/>
          <w:sz w:val="24"/>
          <w:szCs w:val="24"/>
        </w:rPr>
        <w:t>no § 2º do art. 1º</w:t>
      </w:r>
      <w:r w:rsidRPr="00F551A2">
        <w:rPr>
          <w:rFonts w:ascii="Arial" w:hAnsi="Arial" w:cs="Arial"/>
          <w:color w:val="000000"/>
          <w:sz w:val="24"/>
          <w:szCs w:val="24"/>
        </w:rPr>
        <w:t>.</w:t>
      </w:r>
    </w:p>
    <w:p w14:paraId="581C8E8D" w14:textId="77777777" w:rsidR="008F7F03" w:rsidRPr="00F551A2" w:rsidRDefault="008F7F03" w:rsidP="002B78EC">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5°</w:t>
      </w:r>
      <w:r w:rsidRPr="00F551A2">
        <w:rPr>
          <w:rFonts w:ascii="Arial" w:hAnsi="Arial" w:cs="Arial"/>
          <w:color w:val="000000"/>
          <w:sz w:val="24"/>
          <w:szCs w:val="24"/>
        </w:rPr>
        <w:t xml:space="preserve"> </w:t>
      </w:r>
      <w:r w:rsidR="000D3FE1">
        <w:rPr>
          <w:rFonts w:ascii="Arial" w:hAnsi="Arial" w:cs="Arial"/>
          <w:color w:val="000000"/>
          <w:sz w:val="24"/>
          <w:szCs w:val="24"/>
        </w:rPr>
        <w:t>O</w:t>
      </w:r>
      <w:r w:rsidRPr="00F551A2">
        <w:rPr>
          <w:rFonts w:ascii="Arial" w:hAnsi="Arial" w:cs="Arial"/>
          <w:color w:val="000000"/>
          <w:sz w:val="24"/>
          <w:szCs w:val="24"/>
        </w:rPr>
        <w:t xml:space="preserve"> escopo </w:t>
      </w:r>
      <w:r w:rsidR="000D3FE1">
        <w:rPr>
          <w:rFonts w:ascii="Arial" w:hAnsi="Arial" w:cs="Arial"/>
          <w:color w:val="000000"/>
          <w:sz w:val="24"/>
          <w:szCs w:val="24"/>
        </w:rPr>
        <w:t>disposto nesta</w:t>
      </w:r>
      <w:r w:rsidRPr="00F551A2">
        <w:rPr>
          <w:rFonts w:ascii="Arial" w:hAnsi="Arial" w:cs="Arial"/>
          <w:color w:val="000000"/>
          <w:sz w:val="24"/>
          <w:szCs w:val="24"/>
        </w:rPr>
        <w:t xml:space="preserve"> </w:t>
      </w:r>
      <w:r w:rsidR="000726FA" w:rsidRPr="00F551A2">
        <w:rPr>
          <w:rFonts w:ascii="Arial" w:hAnsi="Arial" w:cs="Arial"/>
          <w:color w:val="000000"/>
          <w:sz w:val="24"/>
          <w:szCs w:val="24"/>
        </w:rPr>
        <w:t>Instrução Normativa</w:t>
      </w:r>
      <w:r w:rsidRPr="00F551A2">
        <w:rPr>
          <w:rFonts w:ascii="Arial" w:hAnsi="Arial" w:cs="Arial"/>
          <w:color w:val="000000"/>
          <w:sz w:val="24"/>
          <w:szCs w:val="24"/>
        </w:rPr>
        <w:t xml:space="preserve"> possui natureza </w:t>
      </w:r>
      <w:r w:rsidR="00CA6269">
        <w:rPr>
          <w:rFonts w:ascii="Arial" w:hAnsi="Arial" w:cs="Arial"/>
          <w:color w:val="000000"/>
          <w:sz w:val="24"/>
          <w:szCs w:val="24"/>
        </w:rPr>
        <w:t xml:space="preserve">ordenatória dos itens </w:t>
      </w:r>
      <w:r w:rsidR="000D3FE1">
        <w:rPr>
          <w:rFonts w:ascii="Arial" w:hAnsi="Arial" w:cs="Arial"/>
          <w:color w:val="000000"/>
          <w:sz w:val="24"/>
          <w:szCs w:val="24"/>
        </w:rPr>
        <w:t>d</w:t>
      </w:r>
      <w:r w:rsidR="00CA6269">
        <w:rPr>
          <w:rFonts w:ascii="Arial" w:hAnsi="Arial" w:cs="Arial"/>
          <w:color w:val="000000"/>
          <w:sz w:val="24"/>
          <w:szCs w:val="24"/>
        </w:rPr>
        <w:t>a</w:t>
      </w:r>
      <w:r w:rsidR="000D3FE1">
        <w:rPr>
          <w:rFonts w:ascii="Arial" w:hAnsi="Arial" w:cs="Arial"/>
          <w:color w:val="000000"/>
          <w:sz w:val="24"/>
          <w:szCs w:val="24"/>
        </w:rPr>
        <w:t xml:space="preserve"> análise</w:t>
      </w:r>
      <w:r w:rsidRPr="00F551A2">
        <w:rPr>
          <w:rFonts w:ascii="Arial" w:hAnsi="Arial" w:cs="Arial"/>
          <w:color w:val="000000"/>
          <w:sz w:val="24"/>
          <w:szCs w:val="24"/>
        </w:rPr>
        <w:t xml:space="preserve">, </w:t>
      </w:r>
      <w:r w:rsidR="00302F0B">
        <w:rPr>
          <w:rFonts w:ascii="Arial" w:hAnsi="Arial" w:cs="Arial"/>
          <w:color w:val="000000"/>
          <w:sz w:val="24"/>
          <w:szCs w:val="24"/>
        </w:rPr>
        <w:t xml:space="preserve">para efeito </w:t>
      </w:r>
      <w:r w:rsidR="00CA3CFD">
        <w:rPr>
          <w:rFonts w:ascii="Arial" w:hAnsi="Arial" w:cs="Arial"/>
          <w:color w:val="000000"/>
          <w:sz w:val="24"/>
          <w:szCs w:val="24"/>
        </w:rPr>
        <w:t xml:space="preserve">da </w:t>
      </w:r>
      <w:r w:rsidR="00302F0B">
        <w:rPr>
          <w:rFonts w:ascii="Arial" w:hAnsi="Arial" w:cs="Arial"/>
          <w:color w:val="000000"/>
          <w:sz w:val="24"/>
          <w:szCs w:val="24"/>
        </w:rPr>
        <w:t xml:space="preserve">parametrização </w:t>
      </w:r>
      <w:r w:rsidR="00CA3CFD">
        <w:rPr>
          <w:rFonts w:ascii="Arial" w:hAnsi="Arial" w:cs="Arial"/>
          <w:color w:val="000000"/>
          <w:sz w:val="24"/>
          <w:szCs w:val="24"/>
        </w:rPr>
        <w:t>do</w:t>
      </w:r>
      <w:r w:rsidR="00302F0B" w:rsidRPr="00F551A2">
        <w:rPr>
          <w:rFonts w:ascii="Arial" w:hAnsi="Arial" w:cs="Arial"/>
          <w:color w:val="000000"/>
          <w:sz w:val="24"/>
          <w:szCs w:val="24"/>
        </w:rPr>
        <w:t xml:space="preserve"> analisador </w:t>
      </w:r>
      <w:r w:rsidR="00302F0B">
        <w:rPr>
          <w:rFonts w:ascii="Arial" w:hAnsi="Arial" w:cs="Arial"/>
          <w:color w:val="000000"/>
          <w:sz w:val="24"/>
          <w:szCs w:val="24"/>
        </w:rPr>
        <w:t>eletrônico</w:t>
      </w:r>
      <w:r w:rsidR="00CA3CFD">
        <w:rPr>
          <w:rFonts w:ascii="Arial" w:hAnsi="Arial" w:cs="Arial"/>
          <w:color w:val="000000"/>
          <w:sz w:val="24"/>
          <w:szCs w:val="24"/>
        </w:rPr>
        <w:t xml:space="preserve"> do sistema</w:t>
      </w:r>
      <w:r w:rsidR="00302F0B">
        <w:rPr>
          <w:rFonts w:ascii="Arial" w:hAnsi="Arial" w:cs="Arial"/>
          <w:color w:val="000000"/>
          <w:sz w:val="24"/>
          <w:szCs w:val="24"/>
        </w:rPr>
        <w:t xml:space="preserve">, </w:t>
      </w:r>
      <w:r w:rsidR="00CA6269">
        <w:rPr>
          <w:rFonts w:ascii="Arial" w:hAnsi="Arial" w:cs="Arial"/>
          <w:color w:val="000000"/>
          <w:sz w:val="24"/>
          <w:szCs w:val="24"/>
        </w:rPr>
        <w:t xml:space="preserve">sem </w:t>
      </w:r>
      <w:r w:rsidR="000D3FE1">
        <w:rPr>
          <w:rFonts w:ascii="Arial" w:hAnsi="Arial" w:cs="Arial"/>
          <w:color w:val="000000"/>
          <w:sz w:val="24"/>
          <w:szCs w:val="24"/>
        </w:rPr>
        <w:t>obstar</w:t>
      </w:r>
      <w:r w:rsidRPr="00F551A2">
        <w:rPr>
          <w:rFonts w:ascii="Arial" w:hAnsi="Arial" w:cs="Arial"/>
          <w:color w:val="000000"/>
          <w:sz w:val="24"/>
          <w:szCs w:val="24"/>
        </w:rPr>
        <w:t xml:space="preserve"> </w:t>
      </w:r>
      <w:r w:rsidR="00CA3CFD">
        <w:rPr>
          <w:rFonts w:ascii="Arial" w:hAnsi="Arial" w:cs="Arial"/>
          <w:color w:val="000000"/>
          <w:sz w:val="24"/>
          <w:szCs w:val="24"/>
        </w:rPr>
        <w:t>a possibilidade do carreamento</w:t>
      </w:r>
      <w:r w:rsidR="000D3FE1">
        <w:rPr>
          <w:rFonts w:ascii="Arial" w:hAnsi="Arial" w:cs="Arial"/>
          <w:color w:val="000000"/>
          <w:sz w:val="24"/>
          <w:szCs w:val="24"/>
        </w:rPr>
        <w:t xml:space="preserve"> </w:t>
      </w:r>
      <w:r w:rsidR="00CA3CFD">
        <w:rPr>
          <w:rFonts w:ascii="Arial" w:hAnsi="Arial" w:cs="Arial"/>
          <w:color w:val="000000"/>
          <w:sz w:val="24"/>
          <w:szCs w:val="24"/>
        </w:rPr>
        <w:t xml:space="preserve">de </w:t>
      </w:r>
      <w:r w:rsidRPr="00F551A2">
        <w:rPr>
          <w:rFonts w:ascii="Arial" w:hAnsi="Arial" w:cs="Arial"/>
          <w:color w:val="000000"/>
          <w:sz w:val="24"/>
          <w:szCs w:val="24"/>
        </w:rPr>
        <w:t>outr</w:t>
      </w:r>
      <w:r w:rsidR="00CA6269">
        <w:rPr>
          <w:rFonts w:ascii="Arial" w:hAnsi="Arial" w:cs="Arial"/>
          <w:color w:val="000000"/>
          <w:sz w:val="24"/>
          <w:szCs w:val="24"/>
        </w:rPr>
        <w:t>o</w:t>
      </w:r>
      <w:r w:rsidRPr="00F551A2">
        <w:rPr>
          <w:rFonts w:ascii="Arial" w:hAnsi="Arial" w:cs="Arial"/>
          <w:color w:val="000000"/>
          <w:sz w:val="24"/>
          <w:szCs w:val="24"/>
        </w:rPr>
        <w:t xml:space="preserve">s </w:t>
      </w:r>
      <w:r w:rsidR="00CA6269">
        <w:rPr>
          <w:rFonts w:ascii="Arial" w:hAnsi="Arial" w:cs="Arial"/>
          <w:color w:val="000000"/>
          <w:sz w:val="24"/>
          <w:szCs w:val="24"/>
        </w:rPr>
        <w:t>apontamentos detectados</w:t>
      </w:r>
      <w:r w:rsidRPr="00F551A2">
        <w:rPr>
          <w:rFonts w:ascii="Arial" w:hAnsi="Arial" w:cs="Arial"/>
          <w:color w:val="000000"/>
          <w:sz w:val="24"/>
          <w:szCs w:val="24"/>
        </w:rPr>
        <w:t xml:space="preserve"> no curso da instrução, nos próprios autos de Prestação de Contas, na hipótese de sua ocorrência e verificada sua relevância como e</w:t>
      </w:r>
      <w:r w:rsidR="00CA6269">
        <w:rPr>
          <w:rFonts w:ascii="Arial" w:hAnsi="Arial" w:cs="Arial"/>
          <w:color w:val="000000"/>
          <w:sz w:val="24"/>
          <w:szCs w:val="24"/>
        </w:rPr>
        <w:t xml:space="preserve">lemento que possa interferir nas conclusões sobre a </w:t>
      </w:r>
      <w:r w:rsidRPr="00F551A2">
        <w:rPr>
          <w:rFonts w:ascii="Arial" w:hAnsi="Arial" w:cs="Arial"/>
          <w:color w:val="000000"/>
          <w:sz w:val="24"/>
          <w:szCs w:val="24"/>
        </w:rPr>
        <w:t>gestão.</w:t>
      </w:r>
    </w:p>
    <w:p w14:paraId="5A95AD75" w14:textId="77777777" w:rsidR="008F7F03" w:rsidRPr="00F551A2" w:rsidRDefault="00CA3CFD" w:rsidP="002B78EC">
      <w:pPr>
        <w:tabs>
          <w:tab w:val="left" w:pos="1260"/>
          <w:tab w:val="left" w:pos="1440"/>
          <w:tab w:val="left" w:pos="1620"/>
          <w:tab w:val="left" w:pos="1800"/>
          <w:tab w:val="left" w:pos="1980"/>
        </w:tabs>
        <w:autoSpaceDE/>
        <w:autoSpaceDN/>
        <w:spacing w:before="120"/>
        <w:ind w:firstLine="1134"/>
        <w:jc w:val="both"/>
        <w:rPr>
          <w:rFonts w:ascii="Arial" w:hAnsi="Arial" w:cs="Arial"/>
          <w:b/>
          <w:bCs/>
          <w:sz w:val="24"/>
          <w:szCs w:val="24"/>
        </w:rPr>
      </w:pPr>
      <w:r>
        <w:rPr>
          <w:rFonts w:ascii="Arial" w:hAnsi="Arial" w:cs="Arial"/>
          <w:color w:val="000000"/>
          <w:sz w:val="24"/>
          <w:szCs w:val="24"/>
        </w:rPr>
        <w:t>Parágrafo único.</w:t>
      </w:r>
      <w:r w:rsidR="008F7F03" w:rsidRPr="00F551A2">
        <w:rPr>
          <w:rFonts w:ascii="Arial" w:hAnsi="Arial" w:cs="Arial"/>
          <w:color w:val="000000"/>
          <w:sz w:val="24"/>
          <w:szCs w:val="24"/>
        </w:rPr>
        <w:t xml:space="preserve"> O escopo </w:t>
      </w:r>
      <w:r w:rsidR="00342E34">
        <w:rPr>
          <w:rFonts w:ascii="Arial" w:hAnsi="Arial" w:cs="Arial"/>
          <w:color w:val="000000"/>
          <w:sz w:val="24"/>
          <w:szCs w:val="24"/>
        </w:rPr>
        <w:t>ordenatório</w:t>
      </w:r>
      <w:r w:rsidR="008F7F03" w:rsidRPr="00F551A2">
        <w:rPr>
          <w:rFonts w:ascii="Arial" w:hAnsi="Arial" w:cs="Arial"/>
          <w:color w:val="000000"/>
          <w:sz w:val="24"/>
          <w:szCs w:val="24"/>
        </w:rPr>
        <w:t xml:space="preserve"> </w:t>
      </w:r>
      <w:r w:rsidR="00342E34">
        <w:rPr>
          <w:rFonts w:ascii="Arial" w:hAnsi="Arial" w:cs="Arial"/>
          <w:color w:val="000000"/>
          <w:sz w:val="24"/>
          <w:szCs w:val="24"/>
        </w:rPr>
        <w:t>da</w:t>
      </w:r>
      <w:r w:rsidR="008F7F03" w:rsidRPr="00F551A2">
        <w:rPr>
          <w:rFonts w:ascii="Arial" w:hAnsi="Arial" w:cs="Arial"/>
          <w:color w:val="000000"/>
          <w:sz w:val="24"/>
          <w:szCs w:val="24"/>
        </w:rPr>
        <w:t>s contas</w:t>
      </w:r>
      <w:r w:rsidR="00342E34">
        <w:rPr>
          <w:rFonts w:ascii="Arial" w:hAnsi="Arial" w:cs="Arial"/>
          <w:color w:val="000000"/>
          <w:sz w:val="24"/>
          <w:szCs w:val="24"/>
        </w:rPr>
        <w:t xml:space="preserve"> anuais,</w:t>
      </w:r>
      <w:r w:rsidR="003A6DAB">
        <w:rPr>
          <w:rFonts w:ascii="Arial" w:hAnsi="Arial" w:cs="Arial"/>
          <w:color w:val="000000"/>
          <w:sz w:val="24"/>
          <w:szCs w:val="24"/>
        </w:rPr>
        <w:t xml:space="preserve"> na forma dos A</w:t>
      </w:r>
      <w:r w:rsidR="008F7F03" w:rsidRPr="00F551A2">
        <w:rPr>
          <w:rFonts w:ascii="Arial" w:hAnsi="Arial" w:cs="Arial"/>
          <w:color w:val="000000"/>
          <w:sz w:val="24"/>
          <w:szCs w:val="24"/>
        </w:rPr>
        <w:t>nexos I</w:t>
      </w:r>
      <w:r w:rsidR="00342E34">
        <w:rPr>
          <w:rFonts w:ascii="Arial" w:hAnsi="Arial" w:cs="Arial"/>
          <w:color w:val="000000"/>
          <w:sz w:val="24"/>
          <w:szCs w:val="24"/>
        </w:rPr>
        <w:t xml:space="preserve">, </w:t>
      </w:r>
      <w:r w:rsidR="008F7F03" w:rsidRPr="00F551A2">
        <w:rPr>
          <w:rFonts w:ascii="Arial" w:hAnsi="Arial" w:cs="Arial"/>
          <w:color w:val="000000"/>
          <w:sz w:val="24"/>
          <w:szCs w:val="24"/>
        </w:rPr>
        <w:t>II</w:t>
      </w:r>
      <w:r w:rsidR="00342E34">
        <w:rPr>
          <w:rFonts w:ascii="Arial" w:hAnsi="Arial" w:cs="Arial"/>
          <w:color w:val="000000"/>
          <w:sz w:val="24"/>
          <w:szCs w:val="24"/>
        </w:rPr>
        <w:t xml:space="preserve"> e III</w:t>
      </w:r>
      <w:r w:rsidR="008F7F03" w:rsidRPr="00F551A2">
        <w:rPr>
          <w:rFonts w:ascii="Arial" w:hAnsi="Arial" w:cs="Arial"/>
          <w:color w:val="000000"/>
          <w:sz w:val="24"/>
          <w:szCs w:val="24"/>
        </w:rPr>
        <w:t xml:space="preserve"> desta Instrução</w:t>
      </w:r>
      <w:r w:rsidR="008F7F03">
        <w:rPr>
          <w:rFonts w:ascii="Arial" w:hAnsi="Arial" w:cs="Arial"/>
          <w:color w:val="000000"/>
          <w:sz w:val="24"/>
          <w:szCs w:val="24"/>
        </w:rPr>
        <w:t>,</w:t>
      </w:r>
      <w:r w:rsidR="00342E34">
        <w:rPr>
          <w:rFonts w:ascii="Arial" w:hAnsi="Arial" w:cs="Arial"/>
          <w:color w:val="000000"/>
          <w:sz w:val="24"/>
          <w:szCs w:val="24"/>
        </w:rPr>
        <w:t xml:space="preserve"> não desobriga</w:t>
      </w:r>
      <w:r w:rsidR="007B7B50">
        <w:rPr>
          <w:rFonts w:ascii="Arial" w:hAnsi="Arial" w:cs="Arial"/>
          <w:color w:val="000000"/>
          <w:sz w:val="24"/>
          <w:szCs w:val="24"/>
        </w:rPr>
        <w:t xml:space="preserve"> </w:t>
      </w:r>
      <w:r w:rsidR="008F7F03" w:rsidRPr="00F551A2">
        <w:rPr>
          <w:rFonts w:ascii="Arial" w:hAnsi="Arial" w:cs="Arial"/>
          <w:color w:val="000000"/>
          <w:sz w:val="24"/>
          <w:szCs w:val="24"/>
        </w:rPr>
        <w:t>o cumprimento da Agenda de Obrigações e de outras obrigações acessórias, tais como a realização de audiências e de publicações, cuja avaliação será efetuada em processos distintos.</w:t>
      </w:r>
    </w:p>
    <w:p w14:paraId="3B2C5378" w14:textId="77777777" w:rsidR="008F7F03" w:rsidRPr="00F551A2" w:rsidRDefault="008F7F03" w:rsidP="002B78EC">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6º</w:t>
      </w:r>
      <w:r w:rsidRPr="00F551A2">
        <w:rPr>
          <w:rFonts w:ascii="Arial" w:hAnsi="Arial" w:cs="Arial"/>
          <w:color w:val="000000"/>
          <w:sz w:val="24"/>
          <w:szCs w:val="24"/>
        </w:rPr>
        <w:t xml:space="preserve"> A análise das prestações de contas observará o contido no art. 352 e seus incisos, do Regimento Interno, devendo a instrução conclusiva da Diretoria de Contas Municipais, atendendo ao estabelecido no art. 353 do mesmo regramento, manifestar-se pela regularidade ou pela irregularidade do feito, após o transcurso do prazo regimental para contraditório, apresentada ou não a defesa pelo responsável.</w:t>
      </w:r>
    </w:p>
    <w:p w14:paraId="2E8B0700" w14:textId="77777777" w:rsidR="008F7F03" w:rsidRPr="00F551A2" w:rsidRDefault="008F7F03" w:rsidP="002B78EC">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color w:val="000000"/>
          <w:sz w:val="24"/>
          <w:szCs w:val="24"/>
        </w:rPr>
        <w:t>Parágrafo único. Na hipótese de indicação de conclusão pela irregularidade das contas</w:t>
      </w:r>
      <w:r>
        <w:rPr>
          <w:rFonts w:ascii="Arial" w:hAnsi="Arial" w:cs="Arial"/>
          <w:color w:val="000000"/>
          <w:sz w:val="24"/>
          <w:szCs w:val="24"/>
        </w:rPr>
        <w:t>,</w:t>
      </w:r>
      <w:r w:rsidRPr="00F551A2">
        <w:rPr>
          <w:rFonts w:ascii="Arial" w:hAnsi="Arial" w:cs="Arial"/>
          <w:color w:val="000000"/>
          <w:sz w:val="24"/>
          <w:szCs w:val="24"/>
        </w:rPr>
        <w:t xml:space="preserve"> a instrução conclusiva evidenciará e delimitará as responsabilidades e os respectivos responsáveis pelos fatos enfocados nos pontos de análise definidos nesta Instrução, consoant</w:t>
      </w:r>
      <w:r w:rsidR="007B7B50">
        <w:rPr>
          <w:rFonts w:ascii="Arial" w:hAnsi="Arial" w:cs="Arial"/>
          <w:color w:val="000000"/>
          <w:sz w:val="24"/>
          <w:szCs w:val="24"/>
        </w:rPr>
        <w:t>e os incisos II a V do art. 352</w:t>
      </w:r>
      <w:r w:rsidRPr="00F551A2">
        <w:rPr>
          <w:rFonts w:ascii="Arial" w:hAnsi="Arial" w:cs="Arial"/>
          <w:color w:val="000000"/>
          <w:sz w:val="24"/>
          <w:szCs w:val="24"/>
        </w:rPr>
        <w:t xml:space="preserve"> do Regimento Interno, devendo-se apontar, ainda, o valor do dano ao erário, quando houver, e as multas imputáveis consequentes. </w:t>
      </w:r>
    </w:p>
    <w:p w14:paraId="26984DC3" w14:textId="77777777" w:rsidR="008F7F03" w:rsidRDefault="008F7F03" w:rsidP="002B78EC">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sz w:val="24"/>
          <w:szCs w:val="24"/>
        </w:rPr>
        <w:t>Art. 7º</w:t>
      </w:r>
      <w:r w:rsidRPr="00F551A2">
        <w:rPr>
          <w:rFonts w:ascii="Arial" w:hAnsi="Arial" w:cs="Arial"/>
          <w:bCs/>
          <w:color w:val="000000"/>
          <w:sz w:val="24"/>
          <w:szCs w:val="24"/>
        </w:rPr>
        <w:t xml:space="preserve"> A forma de estruturação das peças de composição do processo de prestações de contas anuais do exercício </w:t>
      </w:r>
      <w:r w:rsidRPr="00284194">
        <w:rPr>
          <w:rFonts w:ascii="Arial" w:hAnsi="Arial" w:cs="Arial"/>
          <w:bCs/>
          <w:color w:val="000000"/>
          <w:sz w:val="24"/>
          <w:szCs w:val="24"/>
        </w:rPr>
        <w:t xml:space="preserve">de </w:t>
      </w:r>
      <w:r w:rsidR="00CA3CFD">
        <w:rPr>
          <w:rFonts w:ascii="Arial" w:hAnsi="Arial" w:cs="Arial"/>
          <w:bCs/>
          <w:color w:val="000000"/>
          <w:sz w:val="24"/>
          <w:szCs w:val="24"/>
        </w:rPr>
        <w:t>2014</w:t>
      </w:r>
      <w:r w:rsidR="00342E34">
        <w:rPr>
          <w:rFonts w:ascii="Arial" w:hAnsi="Arial" w:cs="Arial"/>
          <w:bCs/>
          <w:color w:val="000000"/>
          <w:sz w:val="24"/>
          <w:szCs w:val="24"/>
        </w:rPr>
        <w:t xml:space="preserve"> será </w:t>
      </w:r>
      <w:r w:rsidR="00342E34">
        <w:rPr>
          <w:rFonts w:ascii="Arial" w:hAnsi="Arial" w:cs="Arial"/>
          <w:bCs/>
          <w:color w:val="000000"/>
          <w:sz w:val="24"/>
          <w:szCs w:val="24"/>
        </w:rPr>
        <w:lastRenderedPageBreak/>
        <w:t>determinada em normativo próprio</w:t>
      </w:r>
      <w:r w:rsidRPr="00F551A2">
        <w:rPr>
          <w:rFonts w:ascii="Arial" w:hAnsi="Arial" w:cs="Arial"/>
          <w:color w:val="000000"/>
          <w:sz w:val="24"/>
          <w:szCs w:val="24"/>
        </w:rPr>
        <w:t xml:space="preserve"> </w:t>
      </w:r>
      <w:r w:rsidR="00342E34">
        <w:rPr>
          <w:rFonts w:ascii="Arial" w:hAnsi="Arial" w:cs="Arial"/>
          <w:bCs/>
          <w:color w:val="000000"/>
          <w:sz w:val="24"/>
          <w:szCs w:val="24"/>
        </w:rPr>
        <w:t>e o encaminhamento ao T</w:t>
      </w:r>
      <w:r w:rsidRPr="00F551A2">
        <w:rPr>
          <w:rFonts w:ascii="Arial" w:hAnsi="Arial" w:cs="Arial"/>
          <w:bCs/>
          <w:color w:val="000000"/>
          <w:sz w:val="24"/>
          <w:szCs w:val="24"/>
        </w:rPr>
        <w:t xml:space="preserve">ribunal obedecerá aos prazos legalmente estabelecidos. </w:t>
      </w:r>
    </w:p>
    <w:p w14:paraId="3BEC059C" w14:textId="77777777" w:rsidR="008F7F03" w:rsidRDefault="008F7F03" w:rsidP="002B78EC">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color w:val="000000"/>
          <w:sz w:val="24"/>
          <w:szCs w:val="24"/>
        </w:rPr>
        <w:t>Art. 8º</w:t>
      </w:r>
      <w:r w:rsidRPr="00F551A2">
        <w:rPr>
          <w:rFonts w:ascii="Arial" w:hAnsi="Arial" w:cs="Arial"/>
          <w:color w:val="000000"/>
          <w:sz w:val="24"/>
          <w:szCs w:val="24"/>
        </w:rPr>
        <w:t xml:space="preserve"> As decisões proferidas nas prestações de contas anuais constituídas na forma desta Instrução não extinguem a hipótese de instauração de outros procedimentos de fiscalização sobre atos específicos do mesmo período</w:t>
      </w:r>
      <w:r w:rsidRPr="00F551A2">
        <w:rPr>
          <w:rFonts w:ascii="Arial" w:hAnsi="Arial" w:cs="Arial"/>
          <w:bCs/>
          <w:color w:val="000000"/>
          <w:sz w:val="24"/>
          <w:szCs w:val="24"/>
        </w:rPr>
        <w:t>.</w:t>
      </w:r>
    </w:p>
    <w:p w14:paraId="68A00E5B" w14:textId="77777777" w:rsidR="008F7F03" w:rsidRPr="00F551A2" w:rsidRDefault="008F7F03" w:rsidP="002B78EC">
      <w:pPr>
        <w:adjustRightInd w:val="0"/>
        <w:spacing w:before="120"/>
        <w:ind w:firstLine="1134"/>
        <w:jc w:val="both"/>
        <w:rPr>
          <w:rFonts w:ascii="Arial" w:eastAsia="Calibri" w:hAnsi="Arial" w:cs="Arial"/>
          <w:iCs/>
          <w:sz w:val="24"/>
          <w:szCs w:val="24"/>
        </w:rPr>
      </w:pPr>
      <w:r w:rsidRPr="00F551A2">
        <w:rPr>
          <w:rFonts w:ascii="Arial" w:eastAsia="Calibri" w:hAnsi="Arial" w:cs="Arial"/>
          <w:b/>
          <w:bCs/>
          <w:iCs/>
          <w:sz w:val="24"/>
          <w:szCs w:val="24"/>
        </w:rPr>
        <w:t xml:space="preserve">Art. 9º </w:t>
      </w:r>
      <w:r w:rsidR="00BD6298">
        <w:rPr>
          <w:rFonts w:ascii="Arial" w:eastAsia="Calibri" w:hAnsi="Arial" w:cs="Arial"/>
          <w:iCs/>
          <w:sz w:val="24"/>
          <w:szCs w:val="24"/>
        </w:rPr>
        <w:t xml:space="preserve">Tendo em vista </w:t>
      </w:r>
      <w:r w:rsidR="00F12F28">
        <w:rPr>
          <w:rFonts w:ascii="Arial" w:eastAsia="Calibri" w:hAnsi="Arial" w:cs="Arial"/>
          <w:iCs/>
          <w:sz w:val="24"/>
          <w:szCs w:val="24"/>
        </w:rPr>
        <w:t>contemplar elementos que embasam a</w:t>
      </w:r>
      <w:r w:rsidR="00BD6298">
        <w:rPr>
          <w:rFonts w:ascii="Arial" w:eastAsia="Calibri" w:hAnsi="Arial" w:cs="Arial"/>
          <w:iCs/>
          <w:sz w:val="24"/>
          <w:szCs w:val="24"/>
        </w:rPr>
        <w:t xml:space="preserve"> emissão automática da</w:t>
      </w:r>
      <w:r w:rsidR="00BD6298" w:rsidRPr="00F551A2">
        <w:rPr>
          <w:rFonts w:ascii="Arial" w:eastAsia="Calibri" w:hAnsi="Arial" w:cs="Arial"/>
          <w:iCs/>
          <w:sz w:val="24"/>
          <w:szCs w:val="24"/>
        </w:rPr>
        <w:t xml:space="preserve"> certidão liberatória</w:t>
      </w:r>
      <w:r w:rsidR="00BD6298">
        <w:rPr>
          <w:rFonts w:ascii="Arial" w:eastAsia="Calibri" w:hAnsi="Arial" w:cs="Arial"/>
          <w:iCs/>
          <w:sz w:val="24"/>
          <w:szCs w:val="24"/>
        </w:rPr>
        <w:t>,</w:t>
      </w:r>
      <w:r w:rsidR="00BD6298" w:rsidRPr="00F551A2">
        <w:rPr>
          <w:rFonts w:ascii="Arial" w:eastAsia="Calibri" w:hAnsi="Arial" w:cs="Arial"/>
          <w:iCs/>
          <w:sz w:val="24"/>
          <w:szCs w:val="24"/>
        </w:rPr>
        <w:t xml:space="preserve"> na forma do art. 2</w:t>
      </w:r>
      <w:r w:rsidR="007B7B50">
        <w:rPr>
          <w:rFonts w:ascii="Arial" w:eastAsia="Calibri" w:hAnsi="Arial" w:cs="Arial"/>
          <w:iCs/>
          <w:sz w:val="24"/>
          <w:szCs w:val="24"/>
        </w:rPr>
        <w:t>97</w:t>
      </w:r>
      <w:r w:rsidR="00BD6298" w:rsidRPr="00F551A2">
        <w:rPr>
          <w:rFonts w:ascii="Arial" w:eastAsia="Calibri" w:hAnsi="Arial" w:cs="Arial"/>
          <w:iCs/>
          <w:sz w:val="24"/>
          <w:szCs w:val="24"/>
        </w:rPr>
        <w:t xml:space="preserve"> do Reg</w:t>
      </w:r>
      <w:r w:rsidR="00BD6298">
        <w:rPr>
          <w:rFonts w:ascii="Arial" w:eastAsia="Calibri" w:hAnsi="Arial" w:cs="Arial"/>
          <w:iCs/>
          <w:sz w:val="24"/>
          <w:szCs w:val="24"/>
        </w:rPr>
        <w:t>imento Interno</w:t>
      </w:r>
      <w:r w:rsidR="00BD6298" w:rsidRPr="00F551A2">
        <w:rPr>
          <w:rFonts w:ascii="Arial" w:eastAsia="Calibri" w:hAnsi="Arial" w:cs="Arial"/>
          <w:iCs/>
          <w:sz w:val="24"/>
          <w:szCs w:val="24"/>
        </w:rPr>
        <w:t>,</w:t>
      </w:r>
      <w:r w:rsidR="00CA3CFD">
        <w:rPr>
          <w:rFonts w:ascii="Arial" w:eastAsia="Calibri" w:hAnsi="Arial" w:cs="Arial"/>
          <w:iCs/>
          <w:sz w:val="24"/>
          <w:szCs w:val="24"/>
        </w:rPr>
        <w:t xml:space="preserve"> </w:t>
      </w:r>
      <w:r w:rsidR="00BD6298">
        <w:rPr>
          <w:rFonts w:ascii="Arial" w:eastAsia="Calibri" w:hAnsi="Arial" w:cs="Arial"/>
          <w:iCs/>
          <w:sz w:val="24"/>
          <w:szCs w:val="24"/>
        </w:rPr>
        <w:t xml:space="preserve">a </w:t>
      </w:r>
      <w:r w:rsidR="00CA3CFD">
        <w:rPr>
          <w:rFonts w:ascii="Arial" w:eastAsia="Calibri" w:hAnsi="Arial" w:cs="Arial"/>
          <w:iCs/>
          <w:sz w:val="24"/>
          <w:szCs w:val="24"/>
        </w:rPr>
        <w:t xml:space="preserve">análise de </w:t>
      </w:r>
      <w:r w:rsidR="00342E34">
        <w:rPr>
          <w:rFonts w:ascii="Arial" w:eastAsia="Calibri" w:hAnsi="Arial" w:cs="Arial"/>
          <w:iCs/>
          <w:sz w:val="24"/>
          <w:szCs w:val="24"/>
        </w:rPr>
        <w:t xml:space="preserve">requerimentos </w:t>
      </w:r>
      <w:r w:rsidR="00CA3CFD">
        <w:rPr>
          <w:rFonts w:ascii="Arial" w:eastAsia="Calibri" w:hAnsi="Arial" w:cs="Arial"/>
          <w:iCs/>
          <w:sz w:val="24"/>
          <w:szCs w:val="24"/>
        </w:rPr>
        <w:t>de</w:t>
      </w:r>
      <w:r w:rsidRPr="00F551A2">
        <w:rPr>
          <w:rFonts w:ascii="Arial" w:eastAsia="Calibri" w:hAnsi="Arial" w:cs="Arial"/>
          <w:iCs/>
          <w:sz w:val="24"/>
          <w:szCs w:val="24"/>
        </w:rPr>
        <w:t xml:space="preserve"> revisão de cálculo</w:t>
      </w:r>
      <w:r w:rsidR="00CA3CFD">
        <w:rPr>
          <w:rFonts w:ascii="Arial" w:eastAsia="Calibri" w:hAnsi="Arial" w:cs="Arial"/>
          <w:iCs/>
          <w:sz w:val="24"/>
          <w:szCs w:val="24"/>
        </w:rPr>
        <w:t>s</w:t>
      </w:r>
      <w:r w:rsidRPr="00F551A2">
        <w:rPr>
          <w:rFonts w:ascii="Arial" w:eastAsia="Calibri" w:hAnsi="Arial" w:cs="Arial"/>
          <w:iCs/>
          <w:sz w:val="24"/>
          <w:szCs w:val="24"/>
        </w:rPr>
        <w:t xml:space="preserve"> de índices</w:t>
      </w:r>
      <w:r w:rsidR="00BD6298">
        <w:rPr>
          <w:rFonts w:ascii="Arial" w:eastAsia="Calibri" w:hAnsi="Arial" w:cs="Arial"/>
          <w:iCs/>
          <w:sz w:val="24"/>
          <w:szCs w:val="24"/>
        </w:rPr>
        <w:t xml:space="preserve"> apurados nos procedimentos de análise de gestão fiscal</w:t>
      </w:r>
      <w:r w:rsidRPr="00F551A2">
        <w:rPr>
          <w:rFonts w:ascii="Arial" w:eastAsia="Calibri" w:hAnsi="Arial" w:cs="Arial"/>
          <w:iCs/>
          <w:sz w:val="24"/>
          <w:szCs w:val="24"/>
        </w:rPr>
        <w:t xml:space="preserve"> será </w:t>
      </w:r>
      <w:r w:rsidR="00CA3CFD">
        <w:rPr>
          <w:rFonts w:ascii="Arial" w:eastAsia="Calibri" w:hAnsi="Arial" w:cs="Arial"/>
          <w:iCs/>
          <w:sz w:val="24"/>
          <w:szCs w:val="24"/>
        </w:rPr>
        <w:t xml:space="preserve">realizada em </w:t>
      </w:r>
      <w:r w:rsidRPr="00F551A2">
        <w:rPr>
          <w:rFonts w:ascii="Arial" w:eastAsia="Calibri" w:hAnsi="Arial" w:cs="Arial"/>
          <w:iCs/>
          <w:sz w:val="24"/>
          <w:szCs w:val="24"/>
        </w:rPr>
        <w:t>apartado e terá precedência sobre a análise da prestação de contas, devendo, após apreciação pelo órgão colegiado competente</w:t>
      </w:r>
      <w:r w:rsidR="007B7B50">
        <w:rPr>
          <w:rFonts w:ascii="Arial" w:eastAsia="Calibri" w:hAnsi="Arial" w:cs="Arial"/>
          <w:iCs/>
          <w:sz w:val="24"/>
          <w:szCs w:val="24"/>
        </w:rPr>
        <w:t>, ficar vinculada</w:t>
      </w:r>
      <w:r w:rsidR="00F12F28">
        <w:rPr>
          <w:rFonts w:ascii="Arial" w:eastAsia="Calibri" w:hAnsi="Arial" w:cs="Arial"/>
          <w:iCs/>
          <w:sz w:val="24"/>
          <w:szCs w:val="24"/>
        </w:rPr>
        <w:t xml:space="preserve"> à prestação de</w:t>
      </w:r>
      <w:r w:rsidRPr="00F551A2">
        <w:rPr>
          <w:rFonts w:ascii="Arial" w:eastAsia="Calibri" w:hAnsi="Arial" w:cs="Arial"/>
          <w:iCs/>
          <w:sz w:val="24"/>
          <w:szCs w:val="24"/>
        </w:rPr>
        <w:t xml:space="preserve"> con</w:t>
      </w:r>
      <w:r w:rsidR="00F12F28">
        <w:rPr>
          <w:rFonts w:ascii="Arial" w:eastAsia="Calibri" w:hAnsi="Arial" w:cs="Arial"/>
          <w:iCs/>
          <w:sz w:val="24"/>
          <w:szCs w:val="24"/>
        </w:rPr>
        <w:t>tas respectiva</w:t>
      </w:r>
      <w:r w:rsidRPr="00F551A2">
        <w:rPr>
          <w:rFonts w:ascii="Arial" w:eastAsia="Calibri" w:hAnsi="Arial" w:cs="Arial"/>
          <w:iCs/>
          <w:sz w:val="24"/>
          <w:szCs w:val="24"/>
        </w:rPr>
        <w:t>.</w:t>
      </w:r>
    </w:p>
    <w:p w14:paraId="5F53AD59" w14:textId="77777777" w:rsidR="008F7F03" w:rsidRDefault="008F7F03" w:rsidP="002B78EC">
      <w:pPr>
        <w:adjustRightInd w:val="0"/>
        <w:spacing w:before="120"/>
        <w:ind w:firstLine="1134"/>
        <w:jc w:val="both"/>
        <w:rPr>
          <w:rFonts w:ascii="Arial" w:hAnsi="Arial" w:cs="Arial"/>
          <w:bCs/>
          <w:sz w:val="24"/>
        </w:rPr>
      </w:pPr>
      <w:r w:rsidRPr="00F551A2">
        <w:rPr>
          <w:rFonts w:ascii="Arial" w:hAnsi="Arial" w:cs="Arial"/>
          <w:b/>
          <w:bCs/>
          <w:sz w:val="24"/>
        </w:rPr>
        <w:t>Art. 10.</w:t>
      </w:r>
      <w:r w:rsidRPr="00F551A2">
        <w:rPr>
          <w:rFonts w:ascii="Arial" w:hAnsi="Arial" w:cs="Arial"/>
          <w:bCs/>
          <w:sz w:val="24"/>
        </w:rPr>
        <w:t xml:space="preserve"> Os reflexos atribuídos aos apontamentos</w:t>
      </w:r>
      <w:r w:rsidR="007B7B50">
        <w:rPr>
          <w:rFonts w:ascii="Arial" w:hAnsi="Arial" w:cs="Arial"/>
          <w:bCs/>
          <w:sz w:val="24"/>
        </w:rPr>
        <w:t>,</w:t>
      </w:r>
      <w:r w:rsidRPr="00F551A2">
        <w:rPr>
          <w:rFonts w:ascii="Arial" w:hAnsi="Arial" w:cs="Arial"/>
          <w:bCs/>
          <w:sz w:val="24"/>
        </w:rPr>
        <w:t xml:space="preserve"> </w:t>
      </w:r>
      <w:r w:rsidR="007B7B50">
        <w:rPr>
          <w:rFonts w:ascii="Arial" w:hAnsi="Arial" w:cs="Arial"/>
          <w:bCs/>
          <w:sz w:val="24"/>
        </w:rPr>
        <w:t>nos termos definidos no art. 1º</w:t>
      </w:r>
      <w:r w:rsidRPr="00F551A2">
        <w:rPr>
          <w:rFonts w:ascii="Arial" w:hAnsi="Arial" w:cs="Arial"/>
          <w:bCs/>
          <w:sz w:val="24"/>
        </w:rPr>
        <w:t xml:space="preserve"> e indicados nos Anexos I e II, encerram orientação para a análise a cargo da unidade técnica, os quais serão manifestados nas peças instrutivas a serem submetidas ao Relator, para o exercício das competências deste.</w:t>
      </w:r>
    </w:p>
    <w:p w14:paraId="282E0594" w14:textId="77777777" w:rsidR="0068498F" w:rsidRDefault="0068498F" w:rsidP="002B78EC">
      <w:pPr>
        <w:pStyle w:val="TEXTODCM"/>
        <w:tabs>
          <w:tab w:val="left" w:pos="993"/>
        </w:tabs>
        <w:spacing w:before="120" w:line="240" w:lineRule="auto"/>
        <w:ind w:firstLine="1134"/>
        <w:rPr>
          <w:rFonts w:cs="Arial"/>
          <w:sz w:val="24"/>
          <w:szCs w:val="24"/>
        </w:rPr>
      </w:pPr>
      <w:r w:rsidRPr="0068498F">
        <w:rPr>
          <w:rFonts w:cs="Arial"/>
          <w:b/>
          <w:bCs/>
          <w:sz w:val="24"/>
        </w:rPr>
        <w:t>Art. 11.</w:t>
      </w:r>
      <w:r>
        <w:rPr>
          <w:rFonts w:cs="Arial"/>
          <w:bCs/>
          <w:sz w:val="24"/>
        </w:rPr>
        <w:t xml:space="preserve"> Visando expandir o campo fiscalizado, </w:t>
      </w:r>
      <w:r>
        <w:rPr>
          <w:rFonts w:cs="Arial"/>
          <w:sz w:val="24"/>
          <w:szCs w:val="24"/>
        </w:rPr>
        <w:t xml:space="preserve">o </w:t>
      </w:r>
      <w:r w:rsidRPr="00D12CF4">
        <w:rPr>
          <w:rFonts w:cs="Arial"/>
          <w:sz w:val="24"/>
          <w:szCs w:val="24"/>
        </w:rPr>
        <w:t>Procedimento de Acompanhamento Remoto (Proar)</w:t>
      </w:r>
      <w:r>
        <w:rPr>
          <w:rFonts w:cs="Arial"/>
          <w:sz w:val="24"/>
          <w:szCs w:val="24"/>
        </w:rPr>
        <w:t xml:space="preserve"> realizará</w:t>
      </w:r>
      <w:r w:rsidRPr="00D12CF4">
        <w:rPr>
          <w:rFonts w:cs="Arial"/>
          <w:sz w:val="24"/>
          <w:szCs w:val="24"/>
        </w:rPr>
        <w:t xml:space="preserve"> programa</w:t>
      </w:r>
      <w:r>
        <w:rPr>
          <w:rFonts w:cs="Arial"/>
          <w:sz w:val="24"/>
          <w:szCs w:val="24"/>
        </w:rPr>
        <w:t>s</w:t>
      </w:r>
      <w:r w:rsidRPr="00D12CF4">
        <w:rPr>
          <w:rFonts w:cs="Arial"/>
          <w:sz w:val="24"/>
          <w:szCs w:val="24"/>
        </w:rPr>
        <w:t xml:space="preserve"> </w:t>
      </w:r>
      <w:r>
        <w:rPr>
          <w:rFonts w:cs="Arial"/>
          <w:sz w:val="24"/>
          <w:szCs w:val="24"/>
        </w:rPr>
        <w:t>para</w:t>
      </w:r>
      <w:r w:rsidRPr="00D12CF4">
        <w:rPr>
          <w:rFonts w:cs="Arial"/>
          <w:sz w:val="24"/>
          <w:szCs w:val="24"/>
        </w:rPr>
        <w:t xml:space="preserve"> </w:t>
      </w:r>
      <w:r>
        <w:rPr>
          <w:rFonts w:cs="Arial"/>
          <w:sz w:val="24"/>
          <w:szCs w:val="24"/>
        </w:rPr>
        <w:t>abordagem de</w:t>
      </w:r>
      <w:r w:rsidRPr="00D12CF4">
        <w:rPr>
          <w:rFonts w:cs="Arial"/>
          <w:sz w:val="24"/>
          <w:szCs w:val="24"/>
        </w:rPr>
        <w:t xml:space="preserve"> atos de gestão</w:t>
      </w:r>
      <w:r>
        <w:rPr>
          <w:rFonts w:cs="Arial"/>
          <w:sz w:val="24"/>
          <w:szCs w:val="24"/>
        </w:rPr>
        <w:t xml:space="preserve"> não abrangidos pelo </w:t>
      </w:r>
      <w:r w:rsidR="00D77935">
        <w:rPr>
          <w:rFonts w:cs="Arial"/>
          <w:sz w:val="24"/>
          <w:szCs w:val="24"/>
        </w:rPr>
        <w:t xml:space="preserve">presente </w:t>
      </w:r>
      <w:r>
        <w:rPr>
          <w:rFonts w:cs="Arial"/>
          <w:sz w:val="24"/>
          <w:szCs w:val="24"/>
        </w:rPr>
        <w:t>escopo, conforme aspectos definidos em Instrução de Serviço própria.</w:t>
      </w:r>
    </w:p>
    <w:p w14:paraId="0898B4DE" w14:textId="77777777" w:rsidR="0068498F" w:rsidRPr="00F551A2" w:rsidRDefault="0068498F" w:rsidP="002B78EC">
      <w:pPr>
        <w:pStyle w:val="TEXTODCM"/>
        <w:tabs>
          <w:tab w:val="left" w:pos="993"/>
        </w:tabs>
        <w:spacing w:before="120" w:line="240" w:lineRule="auto"/>
        <w:ind w:firstLine="1134"/>
        <w:rPr>
          <w:rFonts w:cs="Arial"/>
          <w:bCs/>
          <w:sz w:val="24"/>
        </w:rPr>
      </w:pPr>
      <w:r>
        <w:rPr>
          <w:rFonts w:cs="Arial"/>
          <w:sz w:val="24"/>
        </w:rPr>
        <w:t>Parágrafo</w:t>
      </w:r>
      <w:r w:rsidR="007B7B50">
        <w:rPr>
          <w:rFonts w:cs="Arial"/>
          <w:sz w:val="24"/>
        </w:rPr>
        <w:t xml:space="preserve"> único</w:t>
      </w:r>
      <w:r>
        <w:rPr>
          <w:rFonts w:cs="Arial"/>
          <w:sz w:val="24"/>
        </w:rPr>
        <w:t>. O</w:t>
      </w:r>
      <w:r w:rsidRPr="0095567C">
        <w:rPr>
          <w:rFonts w:cs="Arial"/>
          <w:sz w:val="24"/>
        </w:rPr>
        <w:t xml:space="preserve"> instrutivo </w:t>
      </w:r>
      <w:r>
        <w:rPr>
          <w:rFonts w:cs="Arial"/>
          <w:sz w:val="24"/>
        </w:rPr>
        <w:t xml:space="preserve">da unidade técnica sobre </w:t>
      </w:r>
      <w:r w:rsidRPr="0095567C">
        <w:rPr>
          <w:rFonts w:cs="Arial"/>
          <w:sz w:val="24"/>
        </w:rPr>
        <w:t>a</w:t>
      </w:r>
      <w:r>
        <w:rPr>
          <w:rFonts w:cs="Arial"/>
          <w:sz w:val="24"/>
        </w:rPr>
        <w:t>s conclusões da</w:t>
      </w:r>
      <w:r w:rsidRPr="0095567C">
        <w:rPr>
          <w:rFonts w:cs="Arial"/>
          <w:sz w:val="24"/>
        </w:rPr>
        <w:t xml:space="preserve"> análise da prestação de contas anual </w:t>
      </w:r>
      <w:r>
        <w:rPr>
          <w:rFonts w:cs="Arial"/>
          <w:sz w:val="24"/>
        </w:rPr>
        <w:t xml:space="preserve">consignará registro com </w:t>
      </w:r>
      <w:r w:rsidRPr="00446B75">
        <w:rPr>
          <w:rFonts w:cs="Arial"/>
          <w:color w:val="000000"/>
          <w:sz w:val="24"/>
        </w:rPr>
        <w:t xml:space="preserve">posição informativa </w:t>
      </w:r>
      <w:r>
        <w:rPr>
          <w:rFonts w:cs="Arial"/>
          <w:color w:val="000000"/>
          <w:sz w:val="24"/>
        </w:rPr>
        <w:t xml:space="preserve">das atividades realizadas nos termos do </w:t>
      </w:r>
      <w:r w:rsidRPr="0068498F">
        <w:rPr>
          <w:rFonts w:cs="Arial"/>
          <w:i/>
          <w:color w:val="000000"/>
          <w:sz w:val="24"/>
        </w:rPr>
        <w:t>caput</w:t>
      </w:r>
      <w:r>
        <w:rPr>
          <w:rFonts w:cs="Arial"/>
          <w:color w:val="000000"/>
          <w:sz w:val="24"/>
        </w:rPr>
        <w:t xml:space="preserve">, </w:t>
      </w:r>
      <w:r>
        <w:rPr>
          <w:rFonts w:cs="Arial"/>
          <w:sz w:val="24"/>
        </w:rPr>
        <w:t>com a descrição do assunto</w:t>
      </w:r>
      <w:r w:rsidRPr="0095567C">
        <w:rPr>
          <w:rFonts w:cs="Arial"/>
          <w:sz w:val="24"/>
        </w:rPr>
        <w:t xml:space="preserve"> </w:t>
      </w:r>
      <w:r>
        <w:rPr>
          <w:rFonts w:cs="Arial"/>
          <w:sz w:val="24"/>
        </w:rPr>
        <w:t>abordado e</w:t>
      </w:r>
      <w:r w:rsidRPr="0095567C">
        <w:rPr>
          <w:rFonts w:cs="Arial"/>
          <w:sz w:val="24"/>
        </w:rPr>
        <w:t xml:space="preserve"> </w:t>
      </w:r>
      <w:r>
        <w:rPr>
          <w:rFonts w:cs="Arial"/>
          <w:sz w:val="24"/>
        </w:rPr>
        <w:t>seus desdobramentos.</w:t>
      </w:r>
    </w:p>
    <w:p w14:paraId="655F61AB" w14:textId="77777777" w:rsidR="008F7F03" w:rsidRPr="00D55B2A" w:rsidRDefault="008F7F03" w:rsidP="002B78EC">
      <w:pPr>
        <w:tabs>
          <w:tab w:val="left" w:pos="1260"/>
          <w:tab w:val="left" w:pos="1440"/>
          <w:tab w:val="left" w:pos="1620"/>
          <w:tab w:val="left" w:pos="1800"/>
          <w:tab w:val="left" w:pos="1980"/>
        </w:tabs>
        <w:autoSpaceDE/>
        <w:autoSpaceDN/>
        <w:spacing w:before="120"/>
        <w:ind w:firstLine="1134"/>
        <w:jc w:val="both"/>
        <w:rPr>
          <w:rFonts w:ascii="Arial" w:hAnsi="Arial" w:cs="Arial"/>
          <w:bCs/>
          <w:sz w:val="24"/>
        </w:rPr>
      </w:pPr>
      <w:r w:rsidRPr="00F551A2">
        <w:rPr>
          <w:rFonts w:ascii="Arial" w:hAnsi="Arial" w:cs="Arial"/>
          <w:b/>
          <w:sz w:val="24"/>
          <w:szCs w:val="24"/>
        </w:rPr>
        <w:t>Art. 1</w:t>
      </w:r>
      <w:r w:rsidR="00D77935">
        <w:rPr>
          <w:rFonts w:ascii="Arial" w:hAnsi="Arial" w:cs="Arial"/>
          <w:b/>
          <w:sz w:val="24"/>
          <w:szCs w:val="24"/>
        </w:rPr>
        <w:t>2</w:t>
      </w:r>
      <w:r w:rsidRPr="00D55B2A">
        <w:rPr>
          <w:rFonts w:ascii="Arial" w:hAnsi="Arial" w:cs="Arial"/>
          <w:bCs/>
          <w:sz w:val="24"/>
        </w:rPr>
        <w:t xml:space="preserve">. </w:t>
      </w:r>
      <w:r w:rsidR="00D55B2A" w:rsidRPr="00D55B2A">
        <w:rPr>
          <w:rFonts w:ascii="Arial" w:hAnsi="Arial" w:cs="Arial"/>
          <w:bCs/>
          <w:sz w:val="24"/>
        </w:rPr>
        <w:t>A verificação anual do regul</w:t>
      </w:r>
      <w:r w:rsidR="007B7B50">
        <w:rPr>
          <w:rFonts w:ascii="Arial" w:hAnsi="Arial" w:cs="Arial"/>
          <w:bCs/>
          <w:sz w:val="24"/>
        </w:rPr>
        <w:t>ar emprego de recursos públicos</w:t>
      </w:r>
      <w:r w:rsidR="00D55B2A" w:rsidRPr="00D55B2A">
        <w:rPr>
          <w:rFonts w:ascii="Arial" w:hAnsi="Arial" w:cs="Arial"/>
          <w:bCs/>
          <w:sz w:val="24"/>
        </w:rPr>
        <w:t xml:space="preserve"> e d</w:t>
      </w:r>
      <w:r w:rsidR="00033E1E">
        <w:rPr>
          <w:rFonts w:ascii="Arial" w:hAnsi="Arial" w:cs="Arial"/>
          <w:bCs/>
          <w:sz w:val="24"/>
        </w:rPr>
        <w:t>os respectivos controles destes</w:t>
      </w:r>
      <w:r w:rsidR="00D55B2A" w:rsidRPr="00D55B2A">
        <w:rPr>
          <w:rFonts w:ascii="Arial" w:hAnsi="Arial" w:cs="Arial"/>
          <w:bCs/>
          <w:sz w:val="24"/>
        </w:rPr>
        <w:t xml:space="preserve"> por Organizações Sociais</w:t>
      </w:r>
      <w:r w:rsidR="00AD6262">
        <w:rPr>
          <w:rFonts w:ascii="Arial" w:hAnsi="Arial" w:cs="Arial"/>
          <w:bCs/>
          <w:sz w:val="24"/>
        </w:rPr>
        <w:t>,</w:t>
      </w:r>
      <w:r w:rsidR="00D55B2A" w:rsidRPr="00D55B2A">
        <w:rPr>
          <w:rFonts w:ascii="Arial" w:hAnsi="Arial" w:cs="Arial"/>
          <w:bCs/>
          <w:sz w:val="24"/>
        </w:rPr>
        <w:t xml:space="preserve"> responsáveis por contratos de gestão pactuados na esfera pública municipal</w:t>
      </w:r>
      <w:r w:rsidR="00AD6262">
        <w:rPr>
          <w:rFonts w:ascii="Arial" w:hAnsi="Arial" w:cs="Arial"/>
          <w:bCs/>
          <w:sz w:val="24"/>
        </w:rPr>
        <w:t>,</w:t>
      </w:r>
      <w:r w:rsidR="00D55B2A" w:rsidRPr="00D55B2A">
        <w:rPr>
          <w:rFonts w:ascii="Arial" w:hAnsi="Arial" w:cs="Arial"/>
          <w:bCs/>
          <w:sz w:val="24"/>
        </w:rPr>
        <w:t xml:space="preserve"> será efetivada mediante auditoria, cujo programa de trabalho terá por roteiro ordenat</w:t>
      </w:r>
      <w:r w:rsidR="003A6DAB">
        <w:rPr>
          <w:rFonts w:ascii="Arial" w:hAnsi="Arial" w:cs="Arial"/>
          <w:bCs/>
          <w:sz w:val="24"/>
        </w:rPr>
        <w:t>ório os pontos relacionados no A</w:t>
      </w:r>
      <w:r w:rsidR="00D55B2A" w:rsidRPr="00D55B2A">
        <w:rPr>
          <w:rFonts w:ascii="Arial" w:hAnsi="Arial" w:cs="Arial"/>
          <w:bCs/>
          <w:sz w:val="24"/>
        </w:rPr>
        <w:t>nexo III, partes 1 de 2, sem prejuízo da prestação de contas de cada contrato de gestão, na forma das disposições regulamentares específicas sobre transferências.</w:t>
      </w:r>
    </w:p>
    <w:p w14:paraId="1732BFBB" w14:textId="77777777" w:rsidR="006504B4" w:rsidRDefault="00D77935" w:rsidP="002B78EC">
      <w:pPr>
        <w:autoSpaceDE/>
        <w:autoSpaceDN/>
        <w:spacing w:before="120"/>
        <w:ind w:firstLine="1134"/>
        <w:jc w:val="both"/>
        <w:rPr>
          <w:rFonts w:ascii="Arial" w:hAnsi="Arial" w:cs="Arial"/>
          <w:sz w:val="24"/>
          <w:szCs w:val="24"/>
        </w:rPr>
      </w:pPr>
      <w:r>
        <w:rPr>
          <w:rFonts w:ascii="Arial" w:hAnsi="Arial" w:cs="Arial"/>
          <w:b/>
          <w:color w:val="000000"/>
          <w:sz w:val="24"/>
          <w:szCs w:val="24"/>
        </w:rPr>
        <w:t>Art. 13</w:t>
      </w:r>
      <w:r w:rsidR="008F7F03" w:rsidRPr="00F551A2">
        <w:rPr>
          <w:rFonts w:ascii="Arial" w:hAnsi="Arial" w:cs="Arial"/>
          <w:b/>
          <w:color w:val="000000"/>
          <w:sz w:val="24"/>
          <w:szCs w:val="24"/>
        </w:rPr>
        <w:t>.</w:t>
      </w:r>
      <w:r w:rsidR="008F7F03" w:rsidRPr="00F551A2">
        <w:rPr>
          <w:rFonts w:ascii="Arial" w:hAnsi="Arial" w:cs="Arial"/>
          <w:color w:val="000000"/>
          <w:sz w:val="24"/>
          <w:szCs w:val="24"/>
        </w:rPr>
        <w:t xml:space="preserve"> </w:t>
      </w:r>
      <w:r w:rsidR="008F7F03" w:rsidRPr="00F551A2">
        <w:rPr>
          <w:rFonts w:ascii="Arial" w:hAnsi="Arial" w:cs="Arial"/>
          <w:sz w:val="24"/>
          <w:szCs w:val="24"/>
        </w:rPr>
        <w:t>Esta Instrução Normativa entra em vigor na data de sua publicação.</w:t>
      </w:r>
    </w:p>
    <w:p w14:paraId="10F21DE9" w14:textId="77777777" w:rsidR="006504B4" w:rsidRDefault="006504B4" w:rsidP="008C75CB">
      <w:pPr>
        <w:autoSpaceDE/>
        <w:autoSpaceDN/>
        <w:spacing w:before="120"/>
        <w:jc w:val="both"/>
        <w:rPr>
          <w:rFonts w:ascii="Arial" w:hAnsi="Arial" w:cs="Arial"/>
          <w:sz w:val="24"/>
          <w:szCs w:val="24"/>
        </w:rPr>
      </w:pPr>
    </w:p>
    <w:p w14:paraId="3372373B" w14:textId="77777777" w:rsidR="006504B4" w:rsidRDefault="008F7F03" w:rsidP="008C75CB">
      <w:pPr>
        <w:autoSpaceDE/>
        <w:autoSpaceDN/>
        <w:spacing w:before="120"/>
        <w:jc w:val="center"/>
        <w:rPr>
          <w:rFonts w:ascii="Arial" w:eastAsia="Calibri" w:hAnsi="Arial" w:cs="Arial"/>
          <w:sz w:val="24"/>
          <w:szCs w:val="24"/>
          <w:lang w:eastAsia="en-US"/>
        </w:rPr>
      </w:pPr>
      <w:r w:rsidRPr="00531FFF">
        <w:rPr>
          <w:rFonts w:ascii="Arial" w:eastAsia="Calibri" w:hAnsi="Arial" w:cs="Arial"/>
          <w:sz w:val="24"/>
          <w:szCs w:val="24"/>
          <w:lang w:eastAsia="en-US"/>
        </w:rPr>
        <w:t>Curitiba</w:t>
      </w:r>
      <w:r w:rsidR="008C75CB">
        <w:rPr>
          <w:rFonts w:ascii="Arial" w:eastAsia="Calibri" w:hAnsi="Arial" w:cs="Arial"/>
          <w:sz w:val="24"/>
          <w:szCs w:val="24"/>
          <w:lang w:eastAsia="en-US"/>
        </w:rPr>
        <w:t>,</w:t>
      </w:r>
      <w:r w:rsidR="00D76EE6">
        <w:rPr>
          <w:rFonts w:ascii="Arial" w:eastAsia="Calibri" w:hAnsi="Arial" w:cs="Arial"/>
          <w:sz w:val="24"/>
          <w:szCs w:val="24"/>
          <w:lang w:eastAsia="en-US"/>
        </w:rPr>
        <w:t xml:space="preserve"> 11 de dezembro de 2014.</w:t>
      </w:r>
    </w:p>
    <w:p w14:paraId="3FBDA621" w14:textId="77777777" w:rsidR="006504B4" w:rsidRDefault="006504B4" w:rsidP="008C75CB">
      <w:pPr>
        <w:autoSpaceDE/>
        <w:autoSpaceDN/>
        <w:spacing w:before="120"/>
        <w:jc w:val="center"/>
        <w:rPr>
          <w:rFonts w:ascii="Arial" w:eastAsia="Calibri" w:hAnsi="Arial" w:cs="Arial"/>
          <w:sz w:val="24"/>
          <w:szCs w:val="24"/>
          <w:lang w:eastAsia="en-US"/>
        </w:rPr>
      </w:pPr>
    </w:p>
    <w:p w14:paraId="699B15B4" w14:textId="77777777" w:rsidR="008C75CB" w:rsidRDefault="008C75CB" w:rsidP="008C75CB">
      <w:pPr>
        <w:autoSpaceDE/>
        <w:autoSpaceDN/>
        <w:spacing w:before="120"/>
        <w:jc w:val="center"/>
        <w:rPr>
          <w:rFonts w:ascii="Arial" w:eastAsia="Calibri" w:hAnsi="Arial" w:cs="Arial"/>
          <w:sz w:val="24"/>
          <w:szCs w:val="24"/>
          <w:lang w:eastAsia="en-US"/>
        </w:rPr>
      </w:pPr>
    </w:p>
    <w:p w14:paraId="7D9C92CC" w14:textId="77777777" w:rsidR="00D76EE6" w:rsidRPr="00D76EE6" w:rsidRDefault="00D76EE6" w:rsidP="008C75CB">
      <w:pPr>
        <w:autoSpaceDE/>
        <w:autoSpaceDN/>
        <w:jc w:val="center"/>
        <w:rPr>
          <w:rFonts w:ascii="Arial" w:eastAsia="Calibri" w:hAnsi="Arial" w:cs="Arial"/>
          <w:b/>
          <w:sz w:val="24"/>
          <w:szCs w:val="24"/>
          <w:lang w:eastAsia="en-US"/>
        </w:rPr>
      </w:pPr>
      <w:r w:rsidRPr="00D76EE6">
        <w:rPr>
          <w:rFonts w:ascii="Arial" w:eastAsia="Calibri" w:hAnsi="Arial" w:cs="Arial"/>
          <w:b/>
          <w:sz w:val="24"/>
          <w:szCs w:val="24"/>
          <w:lang w:eastAsia="en-US"/>
        </w:rPr>
        <w:t>ARTAGÃO DE MATTOS LEÃO</w:t>
      </w:r>
    </w:p>
    <w:p w14:paraId="7AB89856" w14:textId="77777777" w:rsidR="008F7F03" w:rsidRPr="00D76EE6" w:rsidRDefault="00D76EE6" w:rsidP="008C75CB">
      <w:pPr>
        <w:autoSpaceDE/>
        <w:autoSpaceDN/>
        <w:jc w:val="center"/>
        <w:rPr>
          <w:rFonts w:ascii="Arial" w:eastAsia="Calibri" w:hAnsi="Arial" w:cs="Arial"/>
          <w:sz w:val="24"/>
          <w:szCs w:val="24"/>
          <w:lang w:eastAsia="en-US"/>
        </w:rPr>
      </w:pPr>
      <w:r w:rsidRPr="00D76EE6">
        <w:rPr>
          <w:rFonts w:ascii="Arial" w:eastAsia="Calibri" w:hAnsi="Arial" w:cs="Arial"/>
          <w:sz w:val="24"/>
          <w:szCs w:val="24"/>
          <w:lang w:eastAsia="en-US"/>
        </w:rPr>
        <w:t>Presidente</w:t>
      </w:r>
    </w:p>
    <w:p w14:paraId="16B921BE" w14:textId="77777777" w:rsidR="008F7F03" w:rsidRPr="00F551A2" w:rsidRDefault="008F7F03" w:rsidP="008F7F03">
      <w:pPr>
        <w:jc w:val="center"/>
        <w:rPr>
          <w:rFonts w:ascii="Arial" w:hAnsi="Arial" w:cs="Arial"/>
          <w:sz w:val="24"/>
          <w:szCs w:val="24"/>
        </w:rPr>
        <w:sectPr w:rsidR="008F7F03" w:rsidRPr="00F551A2" w:rsidSect="00E75ECF">
          <w:headerReference w:type="default" r:id="rId8"/>
          <w:footerReference w:type="default" r:id="rId9"/>
          <w:footnotePr>
            <w:numFmt w:val="chicago"/>
          </w:footnotePr>
          <w:pgSz w:w="11907" w:h="16840" w:code="9"/>
          <w:pgMar w:top="1418" w:right="1701" w:bottom="1418" w:left="1701" w:header="709" w:footer="709" w:gutter="0"/>
          <w:pgNumType w:chapStyle="1"/>
          <w:cols w:space="708"/>
          <w:docGrid w:linePitch="360"/>
        </w:sectPr>
      </w:pPr>
    </w:p>
    <w:p w14:paraId="57502B4C" w14:textId="77777777" w:rsidR="008F7F03" w:rsidRPr="00F551A2" w:rsidRDefault="008F7F03" w:rsidP="008F7F03">
      <w:pPr>
        <w:rPr>
          <w:rFonts w:ascii="Arial" w:hAnsi="Arial" w:cs="Arial"/>
        </w:rPr>
      </w:pPr>
    </w:p>
    <w:p w14:paraId="3999E212" w14:textId="77777777" w:rsidR="008B406B" w:rsidRPr="004D26F9" w:rsidRDefault="008B406B" w:rsidP="008B406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5F828FC0" w14:textId="77777777" w:rsidR="008F7F03" w:rsidRPr="006A5FD2" w:rsidRDefault="008F7F03" w:rsidP="008F7F03">
      <w:pPr>
        <w:jc w:val="center"/>
        <w:rPr>
          <w:rFonts w:ascii="Arial" w:hAnsi="Arial" w:cs="Arial"/>
          <w:b/>
          <w:noProof/>
          <w:sz w:val="28"/>
          <w:szCs w:val="28"/>
        </w:rPr>
      </w:pPr>
    </w:p>
    <w:p w14:paraId="2ED18FF8" w14:textId="77777777" w:rsidR="008F7F03" w:rsidRPr="006A5FD2" w:rsidRDefault="008F7F03" w:rsidP="008F7F03">
      <w:pPr>
        <w:jc w:val="center"/>
        <w:rPr>
          <w:rFonts w:ascii="Arial" w:hAnsi="Arial" w:cs="Arial"/>
          <w:b/>
          <w:noProof/>
          <w:sz w:val="28"/>
          <w:szCs w:val="28"/>
        </w:rPr>
      </w:pPr>
      <w:r w:rsidRPr="006A5FD2">
        <w:rPr>
          <w:rFonts w:ascii="Arial" w:hAnsi="Arial" w:cs="Arial"/>
          <w:b/>
          <w:noProof/>
          <w:sz w:val="28"/>
          <w:szCs w:val="28"/>
        </w:rPr>
        <w:t>ANEXO I</w:t>
      </w:r>
    </w:p>
    <w:p w14:paraId="388CE10E" w14:textId="77777777" w:rsidR="008F7F03" w:rsidRPr="00F551A2" w:rsidRDefault="008F7F03" w:rsidP="008F7F03">
      <w:pPr>
        <w:jc w:val="center"/>
        <w:rPr>
          <w:rFonts w:ascii="Arial" w:hAnsi="Arial" w:cs="Arial"/>
          <w:b/>
          <w:noProof/>
        </w:rPr>
      </w:pPr>
    </w:p>
    <w:p w14:paraId="0FA2A643" w14:textId="77777777" w:rsidR="008F7F03" w:rsidRPr="00F551A2" w:rsidRDefault="008F7F03" w:rsidP="008F7F03">
      <w:pPr>
        <w:tabs>
          <w:tab w:val="left" w:pos="1260"/>
          <w:tab w:val="left" w:pos="1440"/>
          <w:tab w:val="left" w:pos="1620"/>
          <w:tab w:val="left" w:pos="1800"/>
          <w:tab w:val="left" w:pos="1980"/>
        </w:tabs>
        <w:autoSpaceDE/>
        <w:autoSpaceDN/>
        <w:spacing w:before="120"/>
        <w:ind w:left="142" w:right="113"/>
        <w:jc w:val="both"/>
        <w:rPr>
          <w:rFonts w:ascii="Arial" w:hAnsi="Arial" w:cs="Arial"/>
          <w:color w:val="000000"/>
        </w:rPr>
      </w:pPr>
      <w:r w:rsidRPr="00F551A2">
        <w:rPr>
          <w:rFonts w:ascii="Arial" w:hAnsi="Arial" w:cs="Arial"/>
          <w:b/>
          <w:bCs/>
          <w:sz w:val="22"/>
          <w:szCs w:val="18"/>
        </w:rPr>
        <w:t xml:space="preserve">Aplicabilidade: </w:t>
      </w:r>
      <w:r w:rsidRPr="00F551A2">
        <w:rPr>
          <w:rFonts w:ascii="Arial" w:hAnsi="Arial" w:cs="Arial"/>
          <w:color w:val="000000"/>
        </w:rPr>
        <w:t xml:space="preserve">Poderes Executivo e Legislativo, e respectivas entidades da administração indireta, compreendendo: fundos com contabilidade descentralizada; autarquias; fundações de direito público; consórcios intermunicipais e entidades congêneres; </w:t>
      </w:r>
      <w:r w:rsidRPr="00C042F4">
        <w:rPr>
          <w:rFonts w:ascii="Arial" w:hAnsi="Arial" w:cs="Arial"/>
          <w:color w:val="000000"/>
        </w:rPr>
        <w:t>secretarias municipais das áreas da saúde e da educação de mun</w:t>
      </w:r>
      <w:r w:rsidR="00BD6298" w:rsidRPr="00C042F4">
        <w:rPr>
          <w:rFonts w:ascii="Arial" w:hAnsi="Arial" w:cs="Arial"/>
          <w:color w:val="000000"/>
        </w:rPr>
        <w:t>icípios com população acima de 2</w:t>
      </w:r>
      <w:r w:rsidRPr="00C042F4">
        <w:rPr>
          <w:rFonts w:ascii="Arial" w:hAnsi="Arial" w:cs="Arial"/>
          <w:color w:val="000000"/>
        </w:rPr>
        <w:t xml:space="preserve">00 </w:t>
      </w:r>
      <w:r w:rsidR="00BD6298" w:rsidRPr="00C042F4">
        <w:rPr>
          <w:rFonts w:ascii="Arial" w:hAnsi="Arial" w:cs="Arial"/>
          <w:color w:val="000000"/>
        </w:rPr>
        <w:t xml:space="preserve">(duzentos) </w:t>
      </w:r>
      <w:r w:rsidRPr="00C042F4">
        <w:rPr>
          <w:rFonts w:ascii="Arial" w:hAnsi="Arial" w:cs="Arial"/>
          <w:color w:val="000000"/>
        </w:rPr>
        <w:t>mil habitantes.</w:t>
      </w:r>
    </w:p>
    <w:p w14:paraId="6DD11973" w14:textId="77777777" w:rsidR="008F7F03" w:rsidRPr="00F551A2" w:rsidRDefault="008F7F03" w:rsidP="008F7F03">
      <w:pPr>
        <w:jc w:val="center"/>
        <w:rPr>
          <w:rFonts w:ascii="Arial" w:hAnsi="Arial" w:cs="Arial"/>
          <w:b/>
          <w:szCs w:val="18"/>
        </w:rPr>
      </w:pPr>
    </w:p>
    <w:p w14:paraId="09CA4B10" w14:textId="77777777" w:rsidR="008F7F03" w:rsidRPr="00F551A2" w:rsidRDefault="008F7F03" w:rsidP="008F7F03">
      <w:pPr>
        <w:jc w:val="center"/>
        <w:rPr>
          <w:rFonts w:ascii="Arial" w:hAnsi="Arial" w:cs="Arial"/>
          <w:b/>
        </w:rPr>
      </w:pPr>
    </w:p>
    <w:tbl>
      <w:tblPr>
        <w:tblW w:w="14101" w:type="dxa"/>
        <w:jc w:val="center"/>
        <w:tblLayout w:type="fixed"/>
        <w:tblCellMar>
          <w:left w:w="70" w:type="dxa"/>
          <w:right w:w="70" w:type="dxa"/>
        </w:tblCellMar>
        <w:tblLook w:val="04A0" w:firstRow="1" w:lastRow="0" w:firstColumn="1" w:lastColumn="0" w:noHBand="0" w:noVBand="1"/>
      </w:tblPr>
      <w:tblGrid>
        <w:gridCol w:w="696"/>
        <w:gridCol w:w="7585"/>
        <w:gridCol w:w="1717"/>
        <w:gridCol w:w="1144"/>
        <w:gridCol w:w="572"/>
        <w:gridCol w:w="572"/>
        <w:gridCol w:w="572"/>
        <w:gridCol w:w="572"/>
        <w:gridCol w:w="671"/>
      </w:tblGrid>
      <w:tr w:rsidR="00A23828" w:rsidRPr="00F551A2" w14:paraId="5B44EBB4" w14:textId="77777777" w:rsidTr="00244C25">
        <w:trPr>
          <w:cantSplit/>
          <w:trHeight w:val="589"/>
          <w:tblHeader/>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0AE6913" w14:textId="77777777" w:rsidR="00A23828" w:rsidRPr="00F551A2" w:rsidRDefault="00A23828" w:rsidP="001B3C65">
            <w:pPr>
              <w:jc w:val="center"/>
              <w:rPr>
                <w:rFonts w:ascii="Arial" w:hAnsi="Arial" w:cs="Arial"/>
                <w:b/>
                <w:color w:val="000000"/>
              </w:rPr>
            </w:pPr>
            <w:r w:rsidRPr="00F551A2">
              <w:rPr>
                <w:rFonts w:ascii="Arial" w:hAnsi="Arial" w:cs="Arial"/>
                <w:b/>
                <w:color w:val="000000"/>
              </w:rPr>
              <w:t>Ite</w:t>
            </w:r>
            <w:r w:rsidR="001B3C65">
              <w:rPr>
                <w:rFonts w:ascii="Arial" w:hAnsi="Arial" w:cs="Arial"/>
                <w:b/>
                <w:color w:val="000000"/>
              </w:rPr>
              <w:t>ns</w:t>
            </w:r>
          </w:p>
        </w:tc>
        <w:tc>
          <w:tcPr>
            <w:tcW w:w="7585" w:type="dxa"/>
            <w:tcBorders>
              <w:top w:val="single" w:sz="4" w:space="0" w:color="auto"/>
              <w:left w:val="nil"/>
              <w:bottom w:val="single" w:sz="8" w:space="0" w:color="auto"/>
              <w:right w:val="single" w:sz="8" w:space="0" w:color="auto"/>
            </w:tcBorders>
            <w:shd w:val="clear" w:color="auto" w:fill="auto"/>
            <w:noWrap/>
            <w:vAlign w:val="center"/>
          </w:tcPr>
          <w:p w14:paraId="2E01C396" w14:textId="77777777" w:rsidR="00A23828" w:rsidRPr="00F551A2" w:rsidRDefault="00A23828" w:rsidP="002B37D7">
            <w:pPr>
              <w:jc w:val="center"/>
              <w:rPr>
                <w:rFonts w:ascii="Arial" w:hAnsi="Arial" w:cs="Arial"/>
                <w:b/>
                <w:color w:val="000000"/>
              </w:rPr>
            </w:pPr>
            <w:r w:rsidRPr="00F551A2">
              <w:rPr>
                <w:rFonts w:ascii="Arial" w:hAnsi="Arial" w:cs="Arial"/>
                <w:b/>
                <w:color w:val="000000"/>
              </w:rPr>
              <w:t>Escopo (Apontamentos da Análise – Anexo I)</w:t>
            </w:r>
          </w:p>
        </w:tc>
        <w:tc>
          <w:tcPr>
            <w:tcW w:w="1717" w:type="dxa"/>
            <w:tcBorders>
              <w:top w:val="single" w:sz="4" w:space="0" w:color="auto"/>
              <w:left w:val="nil"/>
              <w:bottom w:val="single" w:sz="8" w:space="0" w:color="auto"/>
              <w:right w:val="single" w:sz="8" w:space="0" w:color="auto"/>
            </w:tcBorders>
            <w:shd w:val="clear" w:color="auto" w:fill="auto"/>
            <w:noWrap/>
            <w:vAlign w:val="center"/>
          </w:tcPr>
          <w:p w14:paraId="14B9287D"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Aspectos</w:t>
            </w:r>
          </w:p>
        </w:tc>
        <w:tc>
          <w:tcPr>
            <w:tcW w:w="1144" w:type="dxa"/>
            <w:tcBorders>
              <w:top w:val="single" w:sz="4" w:space="0" w:color="auto"/>
              <w:left w:val="nil"/>
              <w:bottom w:val="single" w:sz="8" w:space="0" w:color="auto"/>
              <w:right w:val="single" w:sz="8" w:space="0" w:color="auto"/>
            </w:tcBorders>
            <w:shd w:val="clear" w:color="auto" w:fill="auto"/>
            <w:noWrap/>
            <w:vAlign w:val="center"/>
          </w:tcPr>
          <w:p w14:paraId="1E52F278"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Reflexos</w:t>
            </w:r>
          </w:p>
        </w:tc>
        <w:tc>
          <w:tcPr>
            <w:tcW w:w="572" w:type="dxa"/>
            <w:tcBorders>
              <w:top w:val="single" w:sz="4" w:space="0" w:color="auto"/>
              <w:left w:val="nil"/>
              <w:bottom w:val="single" w:sz="8" w:space="0" w:color="auto"/>
              <w:right w:val="single" w:sz="8" w:space="0" w:color="auto"/>
            </w:tcBorders>
            <w:shd w:val="clear" w:color="auto" w:fill="auto"/>
            <w:vAlign w:val="center"/>
          </w:tcPr>
          <w:p w14:paraId="6F2C9BC4"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PE</w:t>
            </w:r>
          </w:p>
        </w:tc>
        <w:tc>
          <w:tcPr>
            <w:tcW w:w="572" w:type="dxa"/>
            <w:tcBorders>
              <w:top w:val="single" w:sz="4" w:space="0" w:color="auto"/>
              <w:left w:val="nil"/>
              <w:bottom w:val="single" w:sz="8" w:space="0" w:color="auto"/>
              <w:right w:val="single" w:sz="8" w:space="0" w:color="auto"/>
            </w:tcBorders>
            <w:shd w:val="clear" w:color="auto" w:fill="auto"/>
            <w:vAlign w:val="center"/>
          </w:tcPr>
          <w:p w14:paraId="1D60948F"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PL</w:t>
            </w:r>
          </w:p>
        </w:tc>
        <w:tc>
          <w:tcPr>
            <w:tcW w:w="572" w:type="dxa"/>
            <w:tcBorders>
              <w:top w:val="single" w:sz="4" w:space="0" w:color="auto"/>
              <w:left w:val="nil"/>
              <w:bottom w:val="single" w:sz="8" w:space="0" w:color="auto"/>
              <w:right w:val="single" w:sz="8" w:space="0" w:color="auto"/>
            </w:tcBorders>
            <w:shd w:val="clear" w:color="auto" w:fill="auto"/>
            <w:vAlign w:val="center"/>
          </w:tcPr>
          <w:p w14:paraId="1D2FEA39"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AI</w:t>
            </w:r>
            <w:r w:rsidR="00A23828" w:rsidRPr="00F551A2">
              <w:rPr>
                <w:rFonts w:ascii="Arial" w:hAnsi="Arial" w:cs="Arial"/>
                <w:b/>
                <w:color w:val="000000"/>
                <w:sz w:val="18"/>
                <w:szCs w:val="18"/>
              </w:rPr>
              <w:t xml:space="preserve"> </w:t>
            </w:r>
          </w:p>
        </w:tc>
        <w:tc>
          <w:tcPr>
            <w:tcW w:w="572" w:type="dxa"/>
            <w:tcBorders>
              <w:top w:val="single" w:sz="4" w:space="0" w:color="auto"/>
              <w:left w:val="nil"/>
              <w:bottom w:val="single" w:sz="8" w:space="0" w:color="auto"/>
              <w:right w:val="single" w:sz="8" w:space="0" w:color="auto"/>
            </w:tcBorders>
            <w:vAlign w:val="center"/>
          </w:tcPr>
          <w:p w14:paraId="52394FFE" w14:textId="77777777" w:rsidR="00A23828" w:rsidRPr="00F551A2" w:rsidRDefault="008040A8" w:rsidP="008040A8">
            <w:pPr>
              <w:jc w:val="center"/>
              <w:rPr>
                <w:rFonts w:ascii="Arial" w:hAnsi="Arial" w:cs="Arial"/>
                <w:b/>
                <w:color w:val="000000"/>
                <w:sz w:val="18"/>
                <w:szCs w:val="18"/>
              </w:rPr>
            </w:pPr>
            <w:r>
              <w:rPr>
                <w:rFonts w:ascii="Arial" w:hAnsi="Arial" w:cs="Arial"/>
                <w:b/>
                <w:color w:val="000000"/>
                <w:sz w:val="18"/>
                <w:szCs w:val="18"/>
              </w:rPr>
              <w:t>SM</w:t>
            </w:r>
          </w:p>
        </w:tc>
        <w:tc>
          <w:tcPr>
            <w:tcW w:w="666" w:type="dxa"/>
            <w:tcBorders>
              <w:top w:val="single" w:sz="4" w:space="0" w:color="auto"/>
              <w:left w:val="nil"/>
              <w:bottom w:val="single" w:sz="8" w:space="0" w:color="auto"/>
              <w:right w:val="single" w:sz="8" w:space="0" w:color="auto"/>
            </w:tcBorders>
            <w:vAlign w:val="center"/>
          </w:tcPr>
          <w:p w14:paraId="7BBEA174"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RPPS</w:t>
            </w:r>
          </w:p>
        </w:tc>
      </w:tr>
      <w:tr w:rsidR="00A23828" w:rsidRPr="00F551A2" w14:paraId="10FBFD50"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E134F4C"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w:t>
            </w:r>
          </w:p>
        </w:tc>
        <w:tc>
          <w:tcPr>
            <w:tcW w:w="7585" w:type="dxa"/>
            <w:tcBorders>
              <w:top w:val="single" w:sz="4" w:space="0" w:color="auto"/>
              <w:left w:val="nil"/>
              <w:bottom w:val="single" w:sz="4" w:space="0" w:color="auto"/>
              <w:right w:val="single" w:sz="8" w:space="0" w:color="auto"/>
            </w:tcBorders>
            <w:shd w:val="clear" w:color="auto" w:fill="auto"/>
            <w:vAlign w:val="center"/>
          </w:tcPr>
          <w:p w14:paraId="45D620ED"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de encaminhamento da Certidão de habilitação do responsável pela contabilidade, expedida pelo Conselho Regional de Contabilidade, com registro ativo e regular.</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42BA09ED" w14:textId="77777777" w:rsidR="00A23828" w:rsidRPr="00F551A2" w:rsidRDefault="00A23828" w:rsidP="00861A94">
            <w:pPr>
              <w:spacing w:before="60" w:after="60"/>
              <w:rPr>
                <w:rFonts w:ascii="Arial" w:hAnsi="Arial" w:cs="Arial"/>
                <w:color w:val="000000"/>
              </w:rPr>
            </w:pPr>
            <w:r>
              <w:rPr>
                <w:rFonts w:ascii="Arial" w:hAnsi="Arial" w:cs="Arial"/>
                <w:color w:val="000000"/>
              </w:rPr>
              <w:t>Qualificação e regulamentação técnica</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761B9D2A"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C694CD2"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EB4D1CF"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49E1AA8C"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vAlign w:val="center"/>
          </w:tcPr>
          <w:p w14:paraId="7158871C"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66" w:type="dxa"/>
            <w:tcBorders>
              <w:top w:val="single" w:sz="4" w:space="0" w:color="auto"/>
              <w:left w:val="nil"/>
              <w:bottom w:val="single" w:sz="4" w:space="0" w:color="auto"/>
              <w:right w:val="single" w:sz="8" w:space="0" w:color="auto"/>
            </w:tcBorders>
            <w:vAlign w:val="center"/>
          </w:tcPr>
          <w:p w14:paraId="6C443D99"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X</w:t>
            </w:r>
          </w:p>
        </w:tc>
      </w:tr>
      <w:tr w:rsidR="00A23828" w:rsidRPr="00F551A2" w14:paraId="55F16E8F" w14:textId="77777777" w:rsidTr="00244C25">
        <w:trPr>
          <w:cantSplit/>
          <w:trHeight w:val="315"/>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2E319ABD" w14:textId="77777777" w:rsidR="00A23828" w:rsidRPr="003123D2" w:rsidRDefault="00A23828" w:rsidP="002B37D7">
            <w:pPr>
              <w:spacing w:before="60" w:after="60"/>
              <w:jc w:val="center"/>
              <w:rPr>
                <w:rFonts w:ascii="Arial" w:hAnsi="Arial" w:cs="Arial"/>
                <w:color w:val="000000"/>
              </w:rPr>
            </w:pPr>
            <w:r>
              <w:rPr>
                <w:rFonts w:ascii="Arial" w:hAnsi="Arial" w:cs="Arial"/>
                <w:color w:val="000000"/>
              </w:rPr>
              <w:t>2</w:t>
            </w:r>
          </w:p>
        </w:tc>
        <w:tc>
          <w:tcPr>
            <w:tcW w:w="7585" w:type="dxa"/>
            <w:tcBorders>
              <w:top w:val="nil"/>
              <w:left w:val="nil"/>
              <w:bottom w:val="single" w:sz="4" w:space="0" w:color="auto"/>
              <w:right w:val="single" w:sz="8" w:space="0" w:color="auto"/>
            </w:tcBorders>
            <w:shd w:val="clear" w:color="auto" w:fill="auto"/>
            <w:noWrap/>
            <w:vAlign w:val="center"/>
            <w:hideMark/>
          </w:tcPr>
          <w:p w14:paraId="400A12BC" w14:textId="77777777" w:rsidR="00A23828" w:rsidRPr="003123D2" w:rsidRDefault="00A23828" w:rsidP="002B37D7">
            <w:pPr>
              <w:spacing w:before="60" w:after="60"/>
              <w:jc w:val="both"/>
              <w:rPr>
                <w:rFonts w:ascii="Arial" w:hAnsi="Arial" w:cs="Arial"/>
                <w:color w:val="000000"/>
              </w:rPr>
            </w:pPr>
            <w:r w:rsidRPr="003123D2">
              <w:rPr>
                <w:rFonts w:ascii="Arial" w:hAnsi="Arial" w:cs="Arial"/>
                <w:color w:val="000000"/>
              </w:rPr>
              <w:t>Ausência de encaminhamento do Relatório do Controle Interno.</w:t>
            </w:r>
          </w:p>
        </w:tc>
        <w:tc>
          <w:tcPr>
            <w:tcW w:w="1717" w:type="dxa"/>
            <w:tcBorders>
              <w:top w:val="nil"/>
              <w:left w:val="nil"/>
              <w:bottom w:val="single" w:sz="4" w:space="0" w:color="auto"/>
              <w:right w:val="single" w:sz="8" w:space="0" w:color="auto"/>
            </w:tcBorders>
            <w:shd w:val="clear" w:color="auto" w:fill="auto"/>
            <w:noWrap/>
            <w:vAlign w:val="center"/>
            <w:hideMark/>
          </w:tcPr>
          <w:p w14:paraId="5D7D9A79" w14:textId="77777777" w:rsidR="00A23828" w:rsidRPr="003123D2" w:rsidRDefault="00A23828" w:rsidP="002B37D7">
            <w:pPr>
              <w:spacing w:before="60" w:after="60"/>
              <w:rPr>
                <w:rFonts w:ascii="Arial" w:hAnsi="Arial" w:cs="Arial"/>
                <w:color w:val="000000"/>
              </w:rPr>
            </w:pPr>
            <w:r w:rsidRPr="003123D2">
              <w:rPr>
                <w:rFonts w:ascii="Arial" w:hAnsi="Arial" w:cs="Arial"/>
                <w:color w:val="000000"/>
              </w:rPr>
              <w:t>Controle interno</w:t>
            </w:r>
          </w:p>
        </w:tc>
        <w:tc>
          <w:tcPr>
            <w:tcW w:w="1144" w:type="dxa"/>
            <w:tcBorders>
              <w:top w:val="nil"/>
              <w:left w:val="nil"/>
              <w:bottom w:val="single" w:sz="4" w:space="0" w:color="auto"/>
              <w:right w:val="single" w:sz="8" w:space="0" w:color="auto"/>
            </w:tcBorders>
            <w:shd w:val="clear" w:color="auto" w:fill="auto"/>
            <w:noWrap/>
            <w:vAlign w:val="center"/>
            <w:hideMark/>
          </w:tcPr>
          <w:p w14:paraId="369C0E8A" w14:textId="77777777" w:rsidR="00A23828" w:rsidRPr="003123D2" w:rsidRDefault="00A23828" w:rsidP="002B37D7">
            <w:pPr>
              <w:spacing w:before="60" w:after="60"/>
              <w:rPr>
                <w:rFonts w:ascii="Arial" w:hAnsi="Arial" w:cs="Arial"/>
                <w:color w:val="000000"/>
              </w:rPr>
            </w:pPr>
            <w:r w:rsidRPr="003123D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1BE6A445"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7A38A043"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69692931"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72" w:type="dxa"/>
            <w:tcBorders>
              <w:top w:val="nil"/>
              <w:left w:val="nil"/>
              <w:bottom w:val="single" w:sz="4" w:space="0" w:color="auto"/>
              <w:right w:val="single" w:sz="8" w:space="0" w:color="auto"/>
            </w:tcBorders>
            <w:vAlign w:val="center"/>
          </w:tcPr>
          <w:p w14:paraId="025E2A93" w14:textId="77777777" w:rsidR="00A23828" w:rsidRPr="003123D2" w:rsidRDefault="00A23828" w:rsidP="006C1C79">
            <w:pPr>
              <w:spacing w:before="60" w:after="60"/>
              <w:jc w:val="center"/>
              <w:rPr>
                <w:rFonts w:ascii="Arial" w:hAnsi="Arial" w:cs="Arial"/>
              </w:rPr>
            </w:pPr>
            <w:r w:rsidRPr="003123D2">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719400D9" w14:textId="77777777" w:rsidR="00A23828" w:rsidRPr="00F551A2" w:rsidRDefault="00A23828" w:rsidP="002B37D7">
            <w:pPr>
              <w:spacing w:before="60" w:after="60"/>
              <w:jc w:val="center"/>
              <w:rPr>
                <w:rFonts w:ascii="Arial" w:hAnsi="Arial" w:cs="Arial"/>
                <w:color w:val="000000"/>
              </w:rPr>
            </w:pPr>
            <w:r w:rsidRPr="003123D2">
              <w:rPr>
                <w:rFonts w:ascii="Arial" w:hAnsi="Arial" w:cs="Arial"/>
                <w:color w:val="000000"/>
              </w:rPr>
              <w:t>X</w:t>
            </w:r>
          </w:p>
        </w:tc>
      </w:tr>
      <w:tr w:rsidR="00A23828" w:rsidRPr="008F663F" w14:paraId="5ABC4EA3" w14:textId="77777777" w:rsidTr="00244C2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A2B39BE" w14:textId="77777777" w:rsidR="00A23828" w:rsidRPr="008F663F" w:rsidRDefault="00A23828" w:rsidP="002B37D7">
            <w:pPr>
              <w:spacing w:before="60" w:after="60"/>
              <w:jc w:val="center"/>
              <w:rPr>
                <w:rFonts w:ascii="Arial" w:hAnsi="Arial" w:cs="Arial"/>
                <w:color w:val="000000"/>
              </w:rPr>
            </w:pPr>
            <w:r>
              <w:rPr>
                <w:rFonts w:ascii="Arial" w:hAnsi="Arial" w:cs="Arial"/>
                <w:color w:val="000000"/>
              </w:rPr>
              <w:t>3</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5753070A" w14:textId="77777777" w:rsidR="00A23828" w:rsidRPr="008F663F" w:rsidRDefault="00A23828" w:rsidP="002B37D7">
            <w:pPr>
              <w:spacing w:before="60" w:after="60"/>
              <w:jc w:val="both"/>
              <w:rPr>
                <w:rFonts w:ascii="Arial" w:hAnsi="Arial" w:cs="Arial"/>
                <w:color w:val="000000"/>
              </w:rPr>
            </w:pPr>
            <w:r w:rsidRPr="008F663F">
              <w:rPr>
                <w:rFonts w:ascii="Arial" w:hAnsi="Arial" w:cs="Arial"/>
                <w:color w:val="000000"/>
              </w:rPr>
              <w:t>Relatório do Controle Interno encaminhado não apresenta os conteúdos mínimos prescritos pelo Tribunal.</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2741DC62"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Controle interno</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24B05599"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BD098B0"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2C7E6411"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07D1A8A3"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single" w:sz="4" w:space="0" w:color="auto"/>
              <w:left w:val="nil"/>
              <w:bottom w:val="single" w:sz="8" w:space="0" w:color="auto"/>
              <w:right w:val="single" w:sz="8" w:space="0" w:color="auto"/>
            </w:tcBorders>
            <w:vAlign w:val="center"/>
          </w:tcPr>
          <w:p w14:paraId="113F1B22" w14:textId="77777777" w:rsidR="00A23828" w:rsidRPr="008F663F" w:rsidRDefault="00A23828" w:rsidP="006C1C79">
            <w:pPr>
              <w:spacing w:before="60" w:after="60"/>
              <w:jc w:val="center"/>
              <w:rPr>
                <w:rFonts w:ascii="Arial" w:hAnsi="Arial" w:cs="Arial"/>
              </w:rPr>
            </w:pPr>
            <w:r w:rsidRPr="008F663F">
              <w:rPr>
                <w:rFonts w:ascii="Arial" w:hAnsi="Arial" w:cs="Arial"/>
                <w:color w:val="000000"/>
              </w:rPr>
              <w:t>X</w:t>
            </w:r>
          </w:p>
        </w:tc>
        <w:tc>
          <w:tcPr>
            <w:tcW w:w="666" w:type="dxa"/>
            <w:tcBorders>
              <w:top w:val="single" w:sz="4" w:space="0" w:color="auto"/>
              <w:left w:val="nil"/>
              <w:bottom w:val="single" w:sz="8" w:space="0" w:color="auto"/>
              <w:right w:val="single" w:sz="8" w:space="0" w:color="auto"/>
            </w:tcBorders>
            <w:vAlign w:val="center"/>
          </w:tcPr>
          <w:p w14:paraId="3D009762"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r>
      <w:tr w:rsidR="00A23828" w:rsidRPr="00F551A2" w14:paraId="3D11336C" w14:textId="77777777" w:rsidTr="00244C25">
        <w:trPr>
          <w:cantSplit/>
          <w:trHeight w:val="315"/>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05219A5C" w14:textId="77777777" w:rsidR="00A23828" w:rsidRPr="008F663F" w:rsidRDefault="00A23828" w:rsidP="002B37D7">
            <w:pPr>
              <w:spacing w:before="60" w:after="60"/>
              <w:jc w:val="center"/>
              <w:rPr>
                <w:rFonts w:ascii="Arial" w:hAnsi="Arial" w:cs="Arial"/>
                <w:color w:val="000000"/>
              </w:rPr>
            </w:pPr>
            <w:r>
              <w:rPr>
                <w:rFonts w:ascii="Arial" w:hAnsi="Arial" w:cs="Arial"/>
                <w:color w:val="000000"/>
              </w:rPr>
              <w:t>4</w:t>
            </w:r>
          </w:p>
        </w:tc>
        <w:tc>
          <w:tcPr>
            <w:tcW w:w="7585" w:type="dxa"/>
            <w:tcBorders>
              <w:top w:val="nil"/>
              <w:left w:val="nil"/>
              <w:bottom w:val="single" w:sz="4" w:space="0" w:color="auto"/>
              <w:right w:val="single" w:sz="8" w:space="0" w:color="auto"/>
            </w:tcBorders>
            <w:shd w:val="clear" w:color="auto" w:fill="auto"/>
            <w:noWrap/>
            <w:vAlign w:val="center"/>
            <w:hideMark/>
          </w:tcPr>
          <w:p w14:paraId="752B7869" w14:textId="77777777" w:rsidR="00A23828" w:rsidRPr="008F663F" w:rsidRDefault="00A23828" w:rsidP="002B37D7">
            <w:pPr>
              <w:spacing w:before="60" w:after="60"/>
              <w:jc w:val="both"/>
              <w:rPr>
                <w:rFonts w:ascii="Arial" w:hAnsi="Arial" w:cs="Arial"/>
                <w:color w:val="000000"/>
              </w:rPr>
            </w:pPr>
            <w:r w:rsidRPr="008F663F">
              <w:rPr>
                <w:rFonts w:ascii="Arial" w:hAnsi="Arial" w:cs="Arial"/>
                <w:color w:val="000000"/>
              </w:rPr>
              <w:t>O Relatório do Controle Interno apresenta ocorrência de irregularidade passível de desaprovação da gestão.</w:t>
            </w:r>
          </w:p>
        </w:tc>
        <w:tc>
          <w:tcPr>
            <w:tcW w:w="1717" w:type="dxa"/>
            <w:tcBorders>
              <w:top w:val="nil"/>
              <w:left w:val="nil"/>
              <w:bottom w:val="single" w:sz="4" w:space="0" w:color="auto"/>
              <w:right w:val="single" w:sz="8" w:space="0" w:color="auto"/>
            </w:tcBorders>
            <w:shd w:val="clear" w:color="auto" w:fill="auto"/>
            <w:noWrap/>
            <w:vAlign w:val="center"/>
            <w:hideMark/>
          </w:tcPr>
          <w:p w14:paraId="1FB74ECE"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Controle interno</w:t>
            </w:r>
          </w:p>
        </w:tc>
        <w:tc>
          <w:tcPr>
            <w:tcW w:w="1144" w:type="dxa"/>
            <w:tcBorders>
              <w:top w:val="nil"/>
              <w:left w:val="nil"/>
              <w:bottom w:val="single" w:sz="4" w:space="0" w:color="auto"/>
              <w:right w:val="single" w:sz="8" w:space="0" w:color="auto"/>
            </w:tcBorders>
            <w:shd w:val="clear" w:color="auto" w:fill="auto"/>
            <w:noWrap/>
            <w:vAlign w:val="center"/>
            <w:hideMark/>
          </w:tcPr>
          <w:p w14:paraId="5656F5A6"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611ABFB6"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5A39A439"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705E0941"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nil"/>
              <w:left w:val="nil"/>
              <w:bottom w:val="single" w:sz="4" w:space="0" w:color="auto"/>
              <w:right w:val="single" w:sz="8" w:space="0" w:color="auto"/>
            </w:tcBorders>
            <w:vAlign w:val="center"/>
          </w:tcPr>
          <w:p w14:paraId="6295E7B1" w14:textId="77777777" w:rsidR="00A23828" w:rsidRPr="008F663F" w:rsidRDefault="00A23828" w:rsidP="006C1C79">
            <w:pPr>
              <w:spacing w:before="60" w:after="60"/>
              <w:jc w:val="center"/>
              <w:rPr>
                <w:rFonts w:ascii="Arial" w:hAnsi="Arial" w:cs="Arial"/>
              </w:rPr>
            </w:pPr>
            <w:r w:rsidRPr="008F663F">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2BE64C7D" w14:textId="77777777" w:rsidR="00A23828" w:rsidRPr="00F551A2" w:rsidRDefault="00A23828" w:rsidP="002B37D7">
            <w:pPr>
              <w:spacing w:before="60" w:after="60"/>
              <w:jc w:val="center"/>
              <w:rPr>
                <w:rFonts w:ascii="Arial" w:hAnsi="Arial" w:cs="Arial"/>
                <w:color w:val="000000"/>
              </w:rPr>
            </w:pPr>
            <w:r w:rsidRPr="008F663F">
              <w:rPr>
                <w:rFonts w:ascii="Arial" w:hAnsi="Arial" w:cs="Arial"/>
                <w:color w:val="000000"/>
              </w:rPr>
              <w:t>X</w:t>
            </w:r>
          </w:p>
        </w:tc>
      </w:tr>
      <w:tr w:rsidR="00A23828" w:rsidRPr="00F551A2" w14:paraId="76A97DF8" w14:textId="77777777" w:rsidTr="00244C25">
        <w:trPr>
          <w:cantSplit/>
          <w:trHeight w:val="315"/>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7EE922C"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5</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766A76F3"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Déficit orçamentário de fontes financeiras não vinculadas. Análise da situação consolidada do Município, exceto Autarquias</w:t>
            </w:r>
            <w:r w:rsidR="008040A8">
              <w:rPr>
                <w:rFonts w:ascii="Arial" w:hAnsi="Arial" w:cs="Arial"/>
                <w:color w:val="000000"/>
              </w:rPr>
              <w:t>, cuja análise é específica</w:t>
            </w:r>
            <w:r w:rsidRPr="00F551A2">
              <w:rPr>
                <w:rFonts w:ascii="Arial" w:hAnsi="Arial" w:cs="Arial"/>
                <w:color w:val="000000"/>
              </w:rPr>
              <w:t>.</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6D6247BA"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Orçamentários</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6E66A9B9"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738A017C"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067E5D0" w14:textId="77777777" w:rsidR="00A23828" w:rsidRPr="00F551A2" w:rsidRDefault="00A23828" w:rsidP="002B37D7">
            <w:pPr>
              <w:spacing w:before="60" w:after="60"/>
              <w:jc w:val="center"/>
              <w:rPr>
                <w:rFonts w:ascii="Arial" w:hAnsi="Arial" w:cs="Arial"/>
                <w:color w:val="000000"/>
                <w:sz w:val="22"/>
                <w:szCs w:val="22"/>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7CE82876" w14:textId="77777777" w:rsidR="00A23828" w:rsidRPr="008040A8" w:rsidRDefault="008040A8" w:rsidP="008040A8">
            <w:pPr>
              <w:spacing w:before="60" w:after="60"/>
              <w:jc w:val="center"/>
              <w:rPr>
                <w:rFonts w:ascii="Arial" w:hAnsi="Arial" w:cs="Arial"/>
                <w:b/>
                <w:color w:val="000000"/>
                <w:sz w:val="22"/>
                <w:szCs w:val="22"/>
              </w:rPr>
            </w:pPr>
            <w:r>
              <w:rPr>
                <w:rFonts w:ascii="Arial" w:hAnsi="Arial" w:cs="Arial"/>
                <w:color w:val="000000"/>
                <w:sz w:val="32"/>
                <w:szCs w:val="32"/>
              </w:rPr>
              <w:t>(1</w:t>
            </w:r>
            <w:r w:rsidRPr="008040A8">
              <w:rPr>
                <w:rFonts w:ascii="Arial" w:hAnsi="Arial" w:cs="Arial"/>
                <w:color w:val="000000"/>
                <w:sz w:val="32"/>
                <w:szCs w:val="32"/>
              </w:rPr>
              <w:t>)</w:t>
            </w:r>
          </w:p>
        </w:tc>
        <w:tc>
          <w:tcPr>
            <w:tcW w:w="572" w:type="dxa"/>
            <w:tcBorders>
              <w:top w:val="single" w:sz="4" w:space="0" w:color="auto"/>
              <w:left w:val="nil"/>
              <w:bottom w:val="single" w:sz="8" w:space="0" w:color="auto"/>
              <w:right w:val="single" w:sz="8" w:space="0" w:color="auto"/>
            </w:tcBorders>
            <w:vAlign w:val="center"/>
          </w:tcPr>
          <w:p w14:paraId="71653724" w14:textId="77777777" w:rsidR="00A23828" w:rsidRPr="00F551A2" w:rsidRDefault="00A23828" w:rsidP="002B37D7">
            <w:pPr>
              <w:spacing w:before="60" w:after="60"/>
              <w:rPr>
                <w:rFonts w:ascii="Arial" w:hAnsi="Arial" w:cs="Arial"/>
              </w:rPr>
            </w:pPr>
          </w:p>
        </w:tc>
        <w:tc>
          <w:tcPr>
            <w:tcW w:w="666" w:type="dxa"/>
            <w:tcBorders>
              <w:top w:val="single" w:sz="4" w:space="0" w:color="auto"/>
              <w:left w:val="nil"/>
              <w:bottom w:val="single" w:sz="8" w:space="0" w:color="auto"/>
              <w:right w:val="single" w:sz="8" w:space="0" w:color="auto"/>
            </w:tcBorders>
            <w:vAlign w:val="center"/>
          </w:tcPr>
          <w:p w14:paraId="53015F15" w14:textId="77777777" w:rsidR="00A23828" w:rsidRPr="00F551A2" w:rsidRDefault="00A23828" w:rsidP="002B37D7">
            <w:pPr>
              <w:spacing w:before="60" w:after="60"/>
              <w:rPr>
                <w:rFonts w:ascii="Arial" w:hAnsi="Arial" w:cs="Arial"/>
              </w:rPr>
            </w:pPr>
          </w:p>
        </w:tc>
      </w:tr>
      <w:tr w:rsidR="00A23828" w:rsidRPr="00F551A2" w14:paraId="5BC8D263" w14:textId="77777777" w:rsidTr="00244C25">
        <w:trPr>
          <w:cantSplit/>
          <w:trHeight w:val="526"/>
          <w:jc w:val="center"/>
        </w:trPr>
        <w:tc>
          <w:tcPr>
            <w:tcW w:w="696" w:type="dxa"/>
            <w:tcBorders>
              <w:top w:val="nil"/>
              <w:left w:val="single" w:sz="8" w:space="0" w:color="auto"/>
              <w:bottom w:val="single" w:sz="8" w:space="0" w:color="auto"/>
              <w:right w:val="single" w:sz="8" w:space="0" w:color="auto"/>
            </w:tcBorders>
            <w:shd w:val="clear" w:color="auto" w:fill="auto"/>
            <w:noWrap/>
            <w:vAlign w:val="center"/>
            <w:hideMark/>
          </w:tcPr>
          <w:p w14:paraId="5F528F06"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6</w:t>
            </w:r>
          </w:p>
        </w:tc>
        <w:tc>
          <w:tcPr>
            <w:tcW w:w="7585" w:type="dxa"/>
            <w:tcBorders>
              <w:top w:val="nil"/>
              <w:left w:val="nil"/>
              <w:bottom w:val="single" w:sz="8" w:space="0" w:color="auto"/>
              <w:right w:val="single" w:sz="8" w:space="0" w:color="auto"/>
            </w:tcBorders>
            <w:shd w:val="clear" w:color="auto" w:fill="auto"/>
            <w:noWrap/>
            <w:vAlign w:val="center"/>
            <w:hideMark/>
          </w:tcPr>
          <w:p w14:paraId="7D45C3CD"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Conta bancária com divergência de saldo não comprovada. (Responsáveis por diferenças em conta bancária a apurar).  Imputação de responsabilidade ao gestor por diferenças em contas correntes bancárias. Falta de medidas para regularização de saldos anteriores e ocorrência de incremento no saldo anterior.</w:t>
            </w:r>
          </w:p>
        </w:tc>
        <w:tc>
          <w:tcPr>
            <w:tcW w:w="1717" w:type="dxa"/>
            <w:tcBorders>
              <w:top w:val="nil"/>
              <w:left w:val="nil"/>
              <w:bottom w:val="single" w:sz="8" w:space="0" w:color="auto"/>
              <w:right w:val="single" w:sz="8" w:space="0" w:color="auto"/>
            </w:tcBorders>
            <w:shd w:val="clear" w:color="auto" w:fill="auto"/>
            <w:noWrap/>
            <w:vAlign w:val="center"/>
            <w:hideMark/>
          </w:tcPr>
          <w:p w14:paraId="78757B84"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Financeiros</w:t>
            </w:r>
          </w:p>
        </w:tc>
        <w:tc>
          <w:tcPr>
            <w:tcW w:w="1144" w:type="dxa"/>
            <w:tcBorders>
              <w:top w:val="nil"/>
              <w:left w:val="nil"/>
              <w:bottom w:val="single" w:sz="8" w:space="0" w:color="auto"/>
              <w:right w:val="single" w:sz="8" w:space="0" w:color="auto"/>
            </w:tcBorders>
            <w:shd w:val="clear" w:color="auto" w:fill="auto"/>
            <w:noWrap/>
            <w:vAlign w:val="center"/>
            <w:hideMark/>
          </w:tcPr>
          <w:p w14:paraId="4E107475"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8" w:space="0" w:color="auto"/>
              <w:right w:val="single" w:sz="8" w:space="0" w:color="auto"/>
            </w:tcBorders>
            <w:shd w:val="clear" w:color="auto" w:fill="auto"/>
            <w:vAlign w:val="center"/>
            <w:hideMark/>
          </w:tcPr>
          <w:p w14:paraId="68508FE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hideMark/>
          </w:tcPr>
          <w:p w14:paraId="75AE9F1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hideMark/>
          </w:tcPr>
          <w:p w14:paraId="4719F1F9"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vAlign w:val="center"/>
          </w:tcPr>
          <w:p w14:paraId="4964B559"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c>
          <w:tcPr>
            <w:tcW w:w="666" w:type="dxa"/>
            <w:tcBorders>
              <w:top w:val="nil"/>
              <w:left w:val="nil"/>
              <w:bottom w:val="single" w:sz="8" w:space="0" w:color="auto"/>
              <w:right w:val="single" w:sz="8" w:space="0" w:color="auto"/>
            </w:tcBorders>
            <w:vAlign w:val="center"/>
          </w:tcPr>
          <w:p w14:paraId="378DF3A5"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r>
      <w:tr w:rsidR="00A23828" w:rsidRPr="00F551A2" w14:paraId="6F3E7CC9" w14:textId="77777777" w:rsidTr="00244C25">
        <w:trPr>
          <w:cantSplit/>
          <w:trHeight w:val="526"/>
          <w:jc w:val="center"/>
        </w:trPr>
        <w:tc>
          <w:tcPr>
            <w:tcW w:w="696" w:type="dxa"/>
            <w:tcBorders>
              <w:top w:val="nil"/>
              <w:left w:val="single" w:sz="8" w:space="0" w:color="auto"/>
              <w:bottom w:val="single" w:sz="8" w:space="0" w:color="auto"/>
              <w:right w:val="single" w:sz="8" w:space="0" w:color="auto"/>
            </w:tcBorders>
            <w:shd w:val="clear" w:color="auto" w:fill="auto"/>
            <w:noWrap/>
            <w:vAlign w:val="center"/>
          </w:tcPr>
          <w:p w14:paraId="423C0AD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7</w:t>
            </w:r>
          </w:p>
        </w:tc>
        <w:tc>
          <w:tcPr>
            <w:tcW w:w="7585" w:type="dxa"/>
            <w:tcBorders>
              <w:top w:val="nil"/>
              <w:left w:val="nil"/>
              <w:bottom w:val="single" w:sz="8" w:space="0" w:color="auto"/>
              <w:right w:val="single" w:sz="8" w:space="0" w:color="auto"/>
            </w:tcBorders>
            <w:shd w:val="clear" w:color="auto" w:fill="auto"/>
            <w:noWrap/>
            <w:vAlign w:val="center"/>
          </w:tcPr>
          <w:p w14:paraId="1477A827"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Contas bancárias com saldos a descoberto.</w:t>
            </w:r>
          </w:p>
        </w:tc>
        <w:tc>
          <w:tcPr>
            <w:tcW w:w="1717" w:type="dxa"/>
            <w:tcBorders>
              <w:top w:val="nil"/>
              <w:left w:val="nil"/>
              <w:bottom w:val="single" w:sz="8" w:space="0" w:color="auto"/>
              <w:right w:val="single" w:sz="8" w:space="0" w:color="auto"/>
            </w:tcBorders>
            <w:shd w:val="clear" w:color="auto" w:fill="auto"/>
            <w:noWrap/>
            <w:vAlign w:val="center"/>
          </w:tcPr>
          <w:p w14:paraId="4D7AAACC"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Financeiros</w:t>
            </w:r>
          </w:p>
        </w:tc>
        <w:tc>
          <w:tcPr>
            <w:tcW w:w="1144" w:type="dxa"/>
            <w:tcBorders>
              <w:top w:val="nil"/>
              <w:left w:val="nil"/>
              <w:bottom w:val="single" w:sz="8" w:space="0" w:color="auto"/>
              <w:right w:val="single" w:sz="8" w:space="0" w:color="auto"/>
            </w:tcBorders>
            <w:shd w:val="clear" w:color="auto" w:fill="auto"/>
            <w:noWrap/>
            <w:vAlign w:val="center"/>
          </w:tcPr>
          <w:p w14:paraId="75F72AA6"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8" w:space="0" w:color="auto"/>
              <w:right w:val="single" w:sz="8" w:space="0" w:color="auto"/>
            </w:tcBorders>
            <w:shd w:val="clear" w:color="auto" w:fill="auto"/>
            <w:vAlign w:val="center"/>
          </w:tcPr>
          <w:p w14:paraId="262C1AA4"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tcPr>
          <w:p w14:paraId="0506D4A2"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tcPr>
          <w:p w14:paraId="7217F02A"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vAlign w:val="center"/>
          </w:tcPr>
          <w:p w14:paraId="1B6566A2"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c>
          <w:tcPr>
            <w:tcW w:w="666" w:type="dxa"/>
            <w:tcBorders>
              <w:top w:val="nil"/>
              <w:left w:val="nil"/>
              <w:bottom w:val="single" w:sz="8" w:space="0" w:color="auto"/>
              <w:right w:val="single" w:sz="8" w:space="0" w:color="auto"/>
            </w:tcBorders>
            <w:vAlign w:val="center"/>
          </w:tcPr>
          <w:p w14:paraId="1C1F1392"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r>
      <w:tr w:rsidR="00A23828" w:rsidRPr="00F551A2" w14:paraId="31AAEEC0" w14:textId="77777777" w:rsidTr="00244C25">
        <w:trPr>
          <w:cantSplit/>
          <w:trHeight w:val="526"/>
          <w:jc w:val="center"/>
        </w:trPr>
        <w:tc>
          <w:tcPr>
            <w:tcW w:w="69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B46266D"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8</w:t>
            </w:r>
          </w:p>
        </w:tc>
        <w:tc>
          <w:tcPr>
            <w:tcW w:w="7585" w:type="dxa"/>
            <w:tcBorders>
              <w:top w:val="single" w:sz="8" w:space="0" w:color="auto"/>
              <w:left w:val="nil"/>
              <w:bottom w:val="single" w:sz="4" w:space="0" w:color="auto"/>
              <w:right w:val="single" w:sz="8" w:space="0" w:color="auto"/>
            </w:tcBorders>
            <w:shd w:val="clear" w:color="auto" w:fill="auto"/>
            <w:noWrap/>
            <w:vAlign w:val="center"/>
            <w:hideMark/>
          </w:tcPr>
          <w:p w14:paraId="5D3D03BB" w14:textId="77777777" w:rsidR="00A23828" w:rsidRPr="00557819" w:rsidRDefault="00A23828" w:rsidP="002B37D7">
            <w:pPr>
              <w:spacing w:before="60" w:after="60"/>
              <w:jc w:val="both"/>
              <w:rPr>
                <w:rFonts w:ascii="Arial" w:hAnsi="Arial" w:cs="Arial"/>
                <w:color w:val="000000"/>
              </w:rPr>
            </w:pPr>
            <w:r w:rsidRPr="00557819">
              <w:rPr>
                <w:rFonts w:ascii="Arial" w:hAnsi="Arial" w:cs="Arial"/>
                <w:color w:val="000000"/>
              </w:rPr>
              <w:t xml:space="preserve">Ausência de encaminhamento do balanço patrimonial emitido pela Contabilidade e/ou da respectiva publicação. Considera ainda a hipótese de a publicação não atender às especificações. </w:t>
            </w:r>
          </w:p>
        </w:tc>
        <w:tc>
          <w:tcPr>
            <w:tcW w:w="1717" w:type="dxa"/>
            <w:tcBorders>
              <w:top w:val="single" w:sz="8" w:space="0" w:color="auto"/>
              <w:left w:val="nil"/>
              <w:bottom w:val="single" w:sz="4" w:space="0" w:color="auto"/>
              <w:right w:val="single" w:sz="8" w:space="0" w:color="auto"/>
            </w:tcBorders>
            <w:shd w:val="clear" w:color="auto" w:fill="auto"/>
            <w:vAlign w:val="center"/>
            <w:hideMark/>
          </w:tcPr>
          <w:p w14:paraId="08C4F880"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8" w:space="0" w:color="auto"/>
              <w:left w:val="nil"/>
              <w:bottom w:val="single" w:sz="4" w:space="0" w:color="auto"/>
              <w:right w:val="single" w:sz="8" w:space="0" w:color="auto"/>
            </w:tcBorders>
            <w:shd w:val="clear" w:color="auto" w:fill="auto"/>
            <w:noWrap/>
            <w:vAlign w:val="center"/>
            <w:hideMark/>
          </w:tcPr>
          <w:p w14:paraId="077DF8A1"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06B7FFD3"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5BDDF221"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6C9EC9D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8" w:space="0" w:color="auto"/>
              <w:left w:val="nil"/>
              <w:bottom w:val="single" w:sz="4" w:space="0" w:color="auto"/>
              <w:right w:val="single" w:sz="8" w:space="0" w:color="auto"/>
            </w:tcBorders>
            <w:vAlign w:val="center"/>
          </w:tcPr>
          <w:p w14:paraId="22B1D529" w14:textId="77777777" w:rsidR="00A23828" w:rsidRPr="00F551A2" w:rsidRDefault="00A23828" w:rsidP="002B37D7">
            <w:pPr>
              <w:spacing w:before="60" w:after="60"/>
              <w:rPr>
                <w:rFonts w:ascii="Arial" w:hAnsi="Arial" w:cs="Arial"/>
              </w:rPr>
            </w:pPr>
          </w:p>
        </w:tc>
        <w:tc>
          <w:tcPr>
            <w:tcW w:w="666" w:type="dxa"/>
            <w:tcBorders>
              <w:top w:val="single" w:sz="8" w:space="0" w:color="auto"/>
              <w:left w:val="nil"/>
              <w:bottom w:val="single" w:sz="4" w:space="0" w:color="auto"/>
              <w:right w:val="single" w:sz="8" w:space="0" w:color="auto"/>
            </w:tcBorders>
            <w:vAlign w:val="center"/>
          </w:tcPr>
          <w:p w14:paraId="1B4B4536"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r>
      <w:tr w:rsidR="00A23828" w:rsidRPr="00F551A2" w14:paraId="686C8BB0"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596163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lastRenderedPageBreak/>
              <w:t>9</w:t>
            </w:r>
          </w:p>
        </w:tc>
        <w:tc>
          <w:tcPr>
            <w:tcW w:w="7585" w:type="dxa"/>
            <w:tcBorders>
              <w:top w:val="single" w:sz="4" w:space="0" w:color="auto"/>
              <w:left w:val="nil"/>
              <w:bottom w:val="single" w:sz="4" w:space="0" w:color="auto"/>
              <w:right w:val="single" w:sz="8" w:space="0" w:color="auto"/>
            </w:tcBorders>
            <w:shd w:val="clear" w:color="auto" w:fill="auto"/>
            <w:vAlign w:val="center"/>
          </w:tcPr>
          <w:p w14:paraId="69DE127E" w14:textId="77777777" w:rsidR="00A23828" w:rsidRPr="00557819" w:rsidRDefault="00A23828" w:rsidP="002B37D7">
            <w:pPr>
              <w:spacing w:before="60" w:after="60"/>
              <w:jc w:val="both"/>
              <w:rPr>
                <w:rFonts w:ascii="Arial" w:hAnsi="Arial" w:cs="Arial"/>
                <w:color w:val="000000"/>
              </w:rPr>
            </w:pPr>
            <w:r w:rsidRPr="00557819">
              <w:rPr>
                <w:rFonts w:ascii="Arial" w:hAnsi="Arial" w:cs="Arial"/>
                <w:color w:val="000000"/>
              </w:rPr>
              <w:t>Divergências de saldos em quaisquer das classes ou grupos do balanço patrimonial entre os dados do SIM-AM e a Contabilidade.</w:t>
            </w:r>
          </w:p>
        </w:tc>
        <w:tc>
          <w:tcPr>
            <w:tcW w:w="1717" w:type="dxa"/>
            <w:tcBorders>
              <w:top w:val="single" w:sz="4" w:space="0" w:color="auto"/>
              <w:left w:val="nil"/>
              <w:bottom w:val="single" w:sz="4" w:space="0" w:color="auto"/>
              <w:right w:val="single" w:sz="8" w:space="0" w:color="auto"/>
            </w:tcBorders>
            <w:shd w:val="clear" w:color="auto" w:fill="auto"/>
            <w:vAlign w:val="center"/>
          </w:tcPr>
          <w:p w14:paraId="07784A90"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2CD1212C"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6DF26AED"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7FCED0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D1ED561"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vAlign w:val="center"/>
          </w:tcPr>
          <w:p w14:paraId="72ECB2EA" w14:textId="77777777" w:rsidR="00A23828" w:rsidRPr="00F551A2" w:rsidRDefault="00A23828"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7D98C28D"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r>
      <w:tr w:rsidR="00A23828" w:rsidRPr="00F551A2" w14:paraId="6CB08FFB" w14:textId="77777777" w:rsidTr="00244C2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2737D18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10</w:t>
            </w:r>
          </w:p>
        </w:tc>
        <w:tc>
          <w:tcPr>
            <w:tcW w:w="7585" w:type="dxa"/>
            <w:tcBorders>
              <w:top w:val="nil"/>
              <w:left w:val="nil"/>
              <w:bottom w:val="single" w:sz="4" w:space="0" w:color="auto"/>
              <w:right w:val="single" w:sz="8" w:space="0" w:color="auto"/>
            </w:tcBorders>
            <w:shd w:val="clear" w:color="auto" w:fill="auto"/>
            <w:noWrap/>
            <w:vAlign w:val="center"/>
            <w:hideMark/>
          </w:tcPr>
          <w:p w14:paraId="236D114A"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índice mínimo de 25% em manutenção e desenvolvimento da educação básica.</w:t>
            </w:r>
          </w:p>
        </w:tc>
        <w:tc>
          <w:tcPr>
            <w:tcW w:w="1717" w:type="dxa"/>
            <w:tcBorders>
              <w:top w:val="nil"/>
              <w:left w:val="nil"/>
              <w:bottom w:val="single" w:sz="4" w:space="0" w:color="auto"/>
              <w:right w:val="single" w:sz="8" w:space="0" w:color="auto"/>
            </w:tcBorders>
            <w:shd w:val="clear" w:color="auto" w:fill="auto"/>
            <w:noWrap/>
            <w:vAlign w:val="center"/>
            <w:hideMark/>
          </w:tcPr>
          <w:p w14:paraId="2A3D0C0A"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Aplicações em Educação Básica</w:t>
            </w:r>
          </w:p>
        </w:tc>
        <w:tc>
          <w:tcPr>
            <w:tcW w:w="1144" w:type="dxa"/>
            <w:tcBorders>
              <w:top w:val="nil"/>
              <w:left w:val="nil"/>
              <w:bottom w:val="single" w:sz="4" w:space="0" w:color="auto"/>
              <w:right w:val="single" w:sz="8" w:space="0" w:color="auto"/>
            </w:tcBorders>
            <w:shd w:val="clear" w:color="auto" w:fill="auto"/>
            <w:noWrap/>
            <w:vAlign w:val="center"/>
            <w:hideMark/>
          </w:tcPr>
          <w:p w14:paraId="0303B267"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3FDFD9E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tcPr>
          <w:p w14:paraId="09B8685E"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tcPr>
          <w:p w14:paraId="02888DA8"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4BAF1FA7"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185E174C" w14:textId="77777777" w:rsidR="00A23828" w:rsidRPr="00F551A2" w:rsidRDefault="00A23828" w:rsidP="002B37D7">
            <w:pPr>
              <w:spacing w:before="60" w:after="60"/>
              <w:rPr>
                <w:rFonts w:ascii="Arial" w:hAnsi="Arial" w:cs="Arial"/>
              </w:rPr>
            </w:pPr>
          </w:p>
        </w:tc>
      </w:tr>
      <w:tr w:rsidR="00A23828" w:rsidRPr="00F551A2" w14:paraId="0F44B4C3" w14:textId="77777777" w:rsidTr="00244C2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tcPr>
          <w:p w14:paraId="4C90741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11</w:t>
            </w:r>
          </w:p>
        </w:tc>
        <w:tc>
          <w:tcPr>
            <w:tcW w:w="7585" w:type="dxa"/>
            <w:tcBorders>
              <w:top w:val="nil"/>
              <w:left w:val="nil"/>
              <w:bottom w:val="single" w:sz="4" w:space="0" w:color="auto"/>
              <w:right w:val="single" w:sz="8" w:space="0" w:color="auto"/>
            </w:tcBorders>
            <w:shd w:val="clear" w:color="auto" w:fill="auto"/>
            <w:noWrap/>
            <w:vAlign w:val="center"/>
          </w:tcPr>
          <w:p w14:paraId="5CC16898"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A utilização dos recursos do FUNDEB ficou abaixo de 95% da arrecadação do exercício. Saldo deixado para aplicar no primeiro trimestre do exercício seguinte excede a 5%.</w:t>
            </w:r>
          </w:p>
        </w:tc>
        <w:tc>
          <w:tcPr>
            <w:tcW w:w="1717" w:type="dxa"/>
            <w:tcBorders>
              <w:top w:val="nil"/>
              <w:left w:val="nil"/>
              <w:bottom w:val="single" w:sz="4" w:space="0" w:color="auto"/>
              <w:right w:val="single" w:sz="8" w:space="0" w:color="auto"/>
            </w:tcBorders>
            <w:shd w:val="clear" w:color="auto" w:fill="auto"/>
            <w:noWrap/>
            <w:vAlign w:val="center"/>
          </w:tcPr>
          <w:p w14:paraId="02D686CF"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44" w:type="dxa"/>
            <w:tcBorders>
              <w:top w:val="nil"/>
              <w:left w:val="nil"/>
              <w:bottom w:val="single" w:sz="4" w:space="0" w:color="auto"/>
              <w:right w:val="single" w:sz="8" w:space="0" w:color="auto"/>
            </w:tcBorders>
            <w:shd w:val="clear" w:color="auto" w:fill="auto"/>
            <w:noWrap/>
            <w:vAlign w:val="center"/>
          </w:tcPr>
          <w:p w14:paraId="7AFE62C7"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tcPr>
          <w:p w14:paraId="0C205340"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tcPr>
          <w:p w14:paraId="4F267878"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tcPr>
          <w:p w14:paraId="11E8729B"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1D816413"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07E8F67C" w14:textId="77777777" w:rsidR="00A23828" w:rsidRPr="00F551A2" w:rsidRDefault="00A23828" w:rsidP="002B37D7">
            <w:pPr>
              <w:spacing w:before="60" w:after="60"/>
              <w:rPr>
                <w:rFonts w:ascii="Arial" w:hAnsi="Arial" w:cs="Arial"/>
              </w:rPr>
            </w:pPr>
          </w:p>
        </w:tc>
      </w:tr>
      <w:tr w:rsidR="00A23828" w:rsidRPr="00F551A2" w14:paraId="0B88D8F8"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9D75BC7"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12</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35E8D150"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índice mínimo de 60% dos recursos do FUNDEB na remuneração do magistério.</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3FB2B2B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45800435"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5B2E2F48"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15D8C8AE"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389787CA"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28411C49"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6" w:type="dxa"/>
            <w:tcBorders>
              <w:top w:val="single" w:sz="4" w:space="0" w:color="auto"/>
              <w:left w:val="nil"/>
              <w:bottom w:val="single" w:sz="4" w:space="0" w:color="auto"/>
              <w:right w:val="single" w:sz="8" w:space="0" w:color="auto"/>
            </w:tcBorders>
            <w:vAlign w:val="center"/>
          </w:tcPr>
          <w:p w14:paraId="64E6F66E" w14:textId="77777777" w:rsidR="00A23828" w:rsidRPr="00F551A2" w:rsidRDefault="00A23828" w:rsidP="002B37D7">
            <w:pPr>
              <w:spacing w:before="60" w:after="60"/>
              <w:rPr>
                <w:rFonts w:ascii="Arial" w:hAnsi="Arial" w:cs="Arial"/>
              </w:rPr>
            </w:pPr>
          </w:p>
        </w:tc>
      </w:tr>
      <w:tr w:rsidR="00A23828" w:rsidRPr="00F551A2" w14:paraId="2B2312FB"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BF85100"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13</w:t>
            </w:r>
          </w:p>
        </w:tc>
        <w:tc>
          <w:tcPr>
            <w:tcW w:w="7585" w:type="dxa"/>
            <w:tcBorders>
              <w:top w:val="single" w:sz="4" w:space="0" w:color="auto"/>
              <w:left w:val="nil"/>
              <w:bottom w:val="single" w:sz="4" w:space="0" w:color="auto"/>
              <w:right w:val="single" w:sz="8" w:space="0" w:color="auto"/>
            </w:tcBorders>
            <w:shd w:val="clear" w:color="auto" w:fill="auto"/>
            <w:vAlign w:val="center"/>
          </w:tcPr>
          <w:p w14:paraId="20483B9A"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do encaminhamento do(s) Ato(s) de nomeação dos membros do Conselho Municipal do FUNDEB que subscrevem o Parecer do Conselho.</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0E234B2E" w14:textId="77777777" w:rsidR="00A23828" w:rsidRPr="00F551A2" w:rsidRDefault="00A23828" w:rsidP="00861A94">
            <w:pPr>
              <w:spacing w:before="60" w:after="60"/>
              <w:rPr>
                <w:rFonts w:ascii="Arial" w:hAnsi="Arial" w:cs="Arial"/>
                <w:color w:val="000000"/>
              </w:rPr>
            </w:pPr>
            <w:r>
              <w:rPr>
                <w:rFonts w:ascii="Arial" w:hAnsi="Arial" w:cs="Arial"/>
                <w:color w:val="000000"/>
              </w:rPr>
              <w:t>Formalidades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7B07DB14"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776C9762"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1BF87407"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2587F9E6"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vAlign w:val="center"/>
          </w:tcPr>
          <w:p w14:paraId="6C8ABFB9"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66" w:type="dxa"/>
            <w:tcBorders>
              <w:top w:val="single" w:sz="4" w:space="0" w:color="auto"/>
              <w:left w:val="nil"/>
              <w:bottom w:val="single" w:sz="4" w:space="0" w:color="auto"/>
              <w:right w:val="single" w:sz="8" w:space="0" w:color="auto"/>
            </w:tcBorders>
            <w:vAlign w:val="center"/>
          </w:tcPr>
          <w:p w14:paraId="21EA0DE0" w14:textId="77777777" w:rsidR="00A23828" w:rsidRPr="00F551A2" w:rsidRDefault="00A23828" w:rsidP="00861A94">
            <w:pPr>
              <w:spacing w:before="60" w:after="60"/>
              <w:rPr>
                <w:rFonts w:ascii="Arial" w:hAnsi="Arial" w:cs="Arial"/>
              </w:rPr>
            </w:pPr>
          </w:p>
        </w:tc>
      </w:tr>
      <w:tr w:rsidR="00A23828" w:rsidRPr="00F551A2" w14:paraId="51758834" w14:textId="77777777" w:rsidTr="00244C2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B9C0165"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w:t>
            </w:r>
            <w:r w:rsidRPr="008B7FB3">
              <w:rPr>
                <w:rFonts w:ascii="Arial" w:hAnsi="Arial" w:cs="Arial"/>
                <w:color w:val="000000"/>
              </w:rPr>
              <w:t>4</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2AEE7435" w14:textId="77777777" w:rsidR="00A23828" w:rsidRPr="008B7FB3" w:rsidRDefault="00A23828" w:rsidP="002B37D7">
            <w:pPr>
              <w:spacing w:before="60" w:after="60"/>
              <w:jc w:val="both"/>
              <w:rPr>
                <w:rFonts w:ascii="Arial" w:hAnsi="Arial" w:cs="Arial"/>
                <w:b/>
                <w:color w:val="000000"/>
              </w:rPr>
            </w:pPr>
            <w:r w:rsidRPr="008B7FB3">
              <w:rPr>
                <w:rFonts w:ascii="Arial" w:hAnsi="Arial" w:cs="Arial"/>
                <w:color w:val="000000"/>
              </w:rPr>
              <w:t>Ausência de Parecer do Conselho Municipal de Acompanhamento do FUNDEB ou não apresentação de esclarecimentos pelo seu não encaminhamento.</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18ECDA1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FUNDEB</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5178619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2452D56"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02E8EE4C"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D0A99F9"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5AC1C06C" w14:textId="77777777" w:rsidR="00A23828" w:rsidRPr="00F551A2"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6" w:type="dxa"/>
            <w:tcBorders>
              <w:top w:val="single" w:sz="4" w:space="0" w:color="auto"/>
              <w:left w:val="nil"/>
              <w:bottom w:val="single" w:sz="8" w:space="0" w:color="auto"/>
              <w:right w:val="single" w:sz="8" w:space="0" w:color="auto"/>
            </w:tcBorders>
            <w:vAlign w:val="center"/>
          </w:tcPr>
          <w:p w14:paraId="55FFCD58" w14:textId="77777777" w:rsidR="00A23828" w:rsidRPr="00F551A2" w:rsidRDefault="00A23828" w:rsidP="002B37D7">
            <w:pPr>
              <w:spacing w:before="60" w:after="60"/>
              <w:rPr>
                <w:rFonts w:ascii="Arial" w:hAnsi="Arial" w:cs="Arial"/>
              </w:rPr>
            </w:pPr>
          </w:p>
        </w:tc>
      </w:tr>
      <w:tr w:rsidR="00A23828" w:rsidRPr="00F551A2" w14:paraId="089E05CB" w14:textId="77777777" w:rsidTr="00244C2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24F7079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w:t>
            </w:r>
            <w:r w:rsidRPr="00F551A2">
              <w:rPr>
                <w:rFonts w:ascii="Arial" w:hAnsi="Arial" w:cs="Arial"/>
                <w:color w:val="000000"/>
              </w:rPr>
              <w:t>5</w:t>
            </w:r>
          </w:p>
        </w:tc>
        <w:tc>
          <w:tcPr>
            <w:tcW w:w="7585" w:type="dxa"/>
            <w:tcBorders>
              <w:top w:val="nil"/>
              <w:left w:val="nil"/>
              <w:bottom w:val="single" w:sz="4" w:space="0" w:color="auto"/>
              <w:right w:val="single" w:sz="8" w:space="0" w:color="auto"/>
            </w:tcBorders>
            <w:shd w:val="clear" w:color="auto" w:fill="auto"/>
            <w:noWrap/>
            <w:vAlign w:val="center"/>
            <w:hideMark/>
          </w:tcPr>
          <w:p w14:paraId="33E9DC88"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O Parecer do Conselho Municipal de Acompanhamento do FUNDEB apresenta conclusão por irregularidade.</w:t>
            </w:r>
          </w:p>
        </w:tc>
        <w:tc>
          <w:tcPr>
            <w:tcW w:w="1717" w:type="dxa"/>
            <w:tcBorders>
              <w:top w:val="nil"/>
              <w:left w:val="nil"/>
              <w:bottom w:val="single" w:sz="4" w:space="0" w:color="auto"/>
              <w:right w:val="single" w:sz="8" w:space="0" w:color="auto"/>
            </w:tcBorders>
            <w:shd w:val="clear" w:color="auto" w:fill="auto"/>
            <w:noWrap/>
            <w:vAlign w:val="center"/>
            <w:hideMark/>
          </w:tcPr>
          <w:p w14:paraId="2DBE103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44" w:type="dxa"/>
            <w:tcBorders>
              <w:top w:val="nil"/>
              <w:left w:val="nil"/>
              <w:bottom w:val="single" w:sz="4" w:space="0" w:color="auto"/>
              <w:right w:val="single" w:sz="8" w:space="0" w:color="auto"/>
            </w:tcBorders>
            <w:shd w:val="clear" w:color="auto" w:fill="auto"/>
            <w:noWrap/>
            <w:vAlign w:val="center"/>
            <w:hideMark/>
          </w:tcPr>
          <w:p w14:paraId="6F81F542"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67AAE3E7"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21F609BC"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76E02B97"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10F525D6"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27B93E76" w14:textId="77777777" w:rsidR="00A23828" w:rsidRPr="00F551A2" w:rsidRDefault="00A23828" w:rsidP="002B37D7">
            <w:pPr>
              <w:spacing w:before="60" w:after="60"/>
              <w:rPr>
                <w:rFonts w:ascii="Arial" w:hAnsi="Arial" w:cs="Arial"/>
              </w:rPr>
            </w:pPr>
          </w:p>
        </w:tc>
      </w:tr>
      <w:tr w:rsidR="00A23828" w:rsidRPr="00F551A2" w14:paraId="5306C258" w14:textId="77777777" w:rsidTr="00244C2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150F6D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w:t>
            </w:r>
            <w:r w:rsidRPr="00F551A2">
              <w:rPr>
                <w:rFonts w:ascii="Arial" w:hAnsi="Arial" w:cs="Arial"/>
                <w:color w:val="000000"/>
              </w:rPr>
              <w:t>6</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0A198100"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percentual mínimo de 15% em serviços e ações de saúde pública.</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0F76A502"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Aplicações em Saúde</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55A5068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6F964B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899358B"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48A7DB67"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6A98EA50"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66" w:type="dxa"/>
            <w:tcBorders>
              <w:top w:val="single" w:sz="4" w:space="0" w:color="auto"/>
              <w:left w:val="nil"/>
              <w:bottom w:val="single" w:sz="8" w:space="0" w:color="auto"/>
              <w:right w:val="single" w:sz="8" w:space="0" w:color="auto"/>
            </w:tcBorders>
            <w:vAlign w:val="center"/>
          </w:tcPr>
          <w:p w14:paraId="0761EE7C" w14:textId="77777777" w:rsidR="00A23828" w:rsidRPr="00F551A2" w:rsidRDefault="00A23828" w:rsidP="002B37D7">
            <w:pPr>
              <w:spacing w:before="60" w:after="60"/>
              <w:rPr>
                <w:rFonts w:ascii="Arial" w:hAnsi="Arial" w:cs="Arial"/>
              </w:rPr>
            </w:pPr>
          </w:p>
        </w:tc>
      </w:tr>
      <w:tr w:rsidR="00A23828" w:rsidRPr="00F551A2" w14:paraId="0A111CDB"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55A85C2"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17</w:t>
            </w:r>
          </w:p>
        </w:tc>
        <w:tc>
          <w:tcPr>
            <w:tcW w:w="7585" w:type="dxa"/>
            <w:tcBorders>
              <w:top w:val="single" w:sz="4" w:space="0" w:color="auto"/>
              <w:left w:val="nil"/>
              <w:bottom w:val="single" w:sz="4" w:space="0" w:color="auto"/>
              <w:right w:val="single" w:sz="8" w:space="0" w:color="auto"/>
            </w:tcBorders>
            <w:shd w:val="clear" w:color="auto" w:fill="auto"/>
            <w:vAlign w:val="center"/>
          </w:tcPr>
          <w:p w14:paraId="3CCA2A82"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do encaminhamento do Ato de nomeação dos membros do Conselho Municipal de Saúde que subscrevem o Parecer do Conselho.</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32CD9E8F" w14:textId="77777777" w:rsidR="00A23828" w:rsidRPr="00F551A2" w:rsidRDefault="00A23828" w:rsidP="00861A94">
            <w:pPr>
              <w:spacing w:before="60" w:after="60"/>
              <w:rPr>
                <w:rFonts w:ascii="Arial" w:hAnsi="Arial" w:cs="Arial"/>
                <w:color w:val="000000"/>
              </w:rPr>
            </w:pPr>
            <w:r>
              <w:rPr>
                <w:rFonts w:ascii="Arial" w:hAnsi="Arial" w:cs="Arial"/>
                <w:color w:val="000000"/>
              </w:rPr>
              <w:t>Formalidades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1548ABEB"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FF8134A"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B08CB36"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6B689B79"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vAlign w:val="center"/>
          </w:tcPr>
          <w:p w14:paraId="27216E64"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66" w:type="dxa"/>
            <w:tcBorders>
              <w:top w:val="single" w:sz="4" w:space="0" w:color="auto"/>
              <w:left w:val="nil"/>
              <w:bottom w:val="single" w:sz="4" w:space="0" w:color="auto"/>
              <w:right w:val="single" w:sz="8" w:space="0" w:color="auto"/>
            </w:tcBorders>
            <w:vAlign w:val="center"/>
          </w:tcPr>
          <w:p w14:paraId="4894A880" w14:textId="77777777" w:rsidR="00A23828" w:rsidRPr="00F551A2" w:rsidRDefault="00A23828" w:rsidP="00861A94">
            <w:pPr>
              <w:spacing w:before="60" w:after="60"/>
              <w:jc w:val="center"/>
              <w:rPr>
                <w:rFonts w:ascii="Arial" w:hAnsi="Arial" w:cs="Arial"/>
                <w:color w:val="000000"/>
              </w:rPr>
            </w:pPr>
          </w:p>
        </w:tc>
      </w:tr>
      <w:tr w:rsidR="00A23828" w:rsidRPr="008B7FB3" w14:paraId="274CBA8D" w14:textId="77777777" w:rsidTr="00244C2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D8CB5AE"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18</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2A22AFED"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Ausência da Resolução do Conselho Municipal de Saúde ou não apresentação de esclarecimentos pelo seu não encaminhamento.</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0FC3D72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67222558"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23FF9EED"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2080AA8A"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031B2BB4"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44685B60"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6" w:type="dxa"/>
            <w:tcBorders>
              <w:top w:val="single" w:sz="4" w:space="0" w:color="auto"/>
              <w:left w:val="nil"/>
              <w:bottom w:val="single" w:sz="8" w:space="0" w:color="auto"/>
              <w:right w:val="single" w:sz="8" w:space="0" w:color="auto"/>
            </w:tcBorders>
            <w:vAlign w:val="center"/>
          </w:tcPr>
          <w:p w14:paraId="72865A8D" w14:textId="77777777" w:rsidR="00A23828" w:rsidRPr="008B7FB3" w:rsidRDefault="00A23828" w:rsidP="002B37D7">
            <w:pPr>
              <w:spacing w:before="60" w:after="60"/>
              <w:jc w:val="center"/>
              <w:rPr>
                <w:rFonts w:ascii="Arial" w:hAnsi="Arial" w:cs="Arial"/>
                <w:color w:val="000000"/>
              </w:rPr>
            </w:pPr>
          </w:p>
        </w:tc>
      </w:tr>
      <w:tr w:rsidR="00A23828" w:rsidRPr="008B7FB3" w14:paraId="28D2D7FB" w14:textId="77777777" w:rsidTr="00244C2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tcPr>
          <w:p w14:paraId="459D794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19</w:t>
            </w:r>
          </w:p>
        </w:tc>
        <w:tc>
          <w:tcPr>
            <w:tcW w:w="7585" w:type="dxa"/>
            <w:tcBorders>
              <w:top w:val="nil"/>
              <w:left w:val="nil"/>
              <w:bottom w:val="single" w:sz="4" w:space="0" w:color="auto"/>
              <w:right w:val="single" w:sz="8" w:space="0" w:color="auto"/>
            </w:tcBorders>
            <w:shd w:val="clear" w:color="auto" w:fill="auto"/>
            <w:noWrap/>
            <w:vAlign w:val="center"/>
          </w:tcPr>
          <w:p w14:paraId="454292A0"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Ausência do Parecer do Conselho Municipal de Saúde ou não apresentação de esclarecimentos pelo seu não encaminhamento.</w:t>
            </w:r>
          </w:p>
        </w:tc>
        <w:tc>
          <w:tcPr>
            <w:tcW w:w="1717" w:type="dxa"/>
            <w:tcBorders>
              <w:top w:val="nil"/>
              <w:left w:val="nil"/>
              <w:bottom w:val="single" w:sz="4" w:space="0" w:color="auto"/>
              <w:right w:val="single" w:sz="8" w:space="0" w:color="auto"/>
            </w:tcBorders>
            <w:shd w:val="clear" w:color="auto" w:fill="auto"/>
            <w:noWrap/>
            <w:vAlign w:val="center"/>
          </w:tcPr>
          <w:p w14:paraId="25FFEB4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nil"/>
              <w:left w:val="nil"/>
              <w:bottom w:val="single" w:sz="4" w:space="0" w:color="auto"/>
              <w:right w:val="single" w:sz="8" w:space="0" w:color="auto"/>
            </w:tcBorders>
            <w:shd w:val="clear" w:color="auto" w:fill="auto"/>
            <w:noWrap/>
            <w:vAlign w:val="center"/>
          </w:tcPr>
          <w:p w14:paraId="65F2C761"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tcPr>
          <w:p w14:paraId="2DD7CF59"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tcPr>
          <w:p w14:paraId="4B3A4D84"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tcPr>
          <w:p w14:paraId="16BCA609"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5E3A5C04"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7FE900DB" w14:textId="77777777" w:rsidR="00A23828" w:rsidRPr="008B7FB3" w:rsidRDefault="00A23828" w:rsidP="002B37D7">
            <w:pPr>
              <w:spacing w:before="60" w:after="60"/>
              <w:jc w:val="center"/>
              <w:rPr>
                <w:rFonts w:ascii="Arial" w:hAnsi="Arial" w:cs="Arial"/>
                <w:color w:val="000000"/>
              </w:rPr>
            </w:pPr>
          </w:p>
        </w:tc>
      </w:tr>
      <w:tr w:rsidR="00A23828" w:rsidRPr="008B7FB3" w14:paraId="265CE148" w14:textId="77777777" w:rsidTr="00244C2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3BB48CEE"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20</w:t>
            </w:r>
          </w:p>
        </w:tc>
        <w:tc>
          <w:tcPr>
            <w:tcW w:w="7585" w:type="dxa"/>
            <w:tcBorders>
              <w:top w:val="nil"/>
              <w:left w:val="nil"/>
              <w:bottom w:val="single" w:sz="4" w:space="0" w:color="auto"/>
              <w:right w:val="single" w:sz="8" w:space="0" w:color="auto"/>
            </w:tcBorders>
            <w:shd w:val="clear" w:color="auto" w:fill="auto"/>
            <w:noWrap/>
            <w:vAlign w:val="center"/>
            <w:hideMark/>
          </w:tcPr>
          <w:p w14:paraId="188F4AA6"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 Resolução do Conselho Municipal de Saúde apresenta conclusão por irregularidade.</w:t>
            </w:r>
          </w:p>
        </w:tc>
        <w:tc>
          <w:tcPr>
            <w:tcW w:w="1717" w:type="dxa"/>
            <w:tcBorders>
              <w:top w:val="nil"/>
              <w:left w:val="nil"/>
              <w:bottom w:val="single" w:sz="4" w:space="0" w:color="auto"/>
              <w:right w:val="single" w:sz="8" w:space="0" w:color="auto"/>
            </w:tcBorders>
            <w:shd w:val="clear" w:color="auto" w:fill="auto"/>
            <w:noWrap/>
            <w:vAlign w:val="center"/>
            <w:hideMark/>
          </w:tcPr>
          <w:p w14:paraId="4C2F8105"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nil"/>
              <w:left w:val="nil"/>
              <w:bottom w:val="single" w:sz="4" w:space="0" w:color="auto"/>
              <w:right w:val="single" w:sz="8" w:space="0" w:color="auto"/>
            </w:tcBorders>
            <w:shd w:val="clear" w:color="auto" w:fill="auto"/>
            <w:noWrap/>
            <w:vAlign w:val="center"/>
            <w:hideMark/>
          </w:tcPr>
          <w:p w14:paraId="557577E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1686BA82"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49ADC6EC"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2AB52054"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01A61322"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5B389FF2" w14:textId="77777777" w:rsidR="00A23828" w:rsidRPr="008B7FB3" w:rsidRDefault="00A23828" w:rsidP="002B37D7">
            <w:pPr>
              <w:spacing w:before="60" w:after="60"/>
              <w:jc w:val="center"/>
              <w:rPr>
                <w:rFonts w:ascii="Arial" w:hAnsi="Arial" w:cs="Arial"/>
                <w:color w:val="000000"/>
              </w:rPr>
            </w:pPr>
          </w:p>
        </w:tc>
      </w:tr>
      <w:tr w:rsidR="00A23828" w:rsidRPr="00F551A2" w14:paraId="0259D35B" w14:textId="77777777" w:rsidTr="00244C2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543B485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21</w:t>
            </w:r>
          </w:p>
        </w:tc>
        <w:tc>
          <w:tcPr>
            <w:tcW w:w="7585" w:type="dxa"/>
            <w:tcBorders>
              <w:top w:val="nil"/>
              <w:left w:val="nil"/>
              <w:bottom w:val="single" w:sz="4" w:space="0" w:color="auto"/>
              <w:right w:val="single" w:sz="8" w:space="0" w:color="auto"/>
            </w:tcBorders>
            <w:shd w:val="clear" w:color="auto" w:fill="auto"/>
            <w:noWrap/>
            <w:vAlign w:val="center"/>
            <w:hideMark/>
          </w:tcPr>
          <w:p w14:paraId="015332DC"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O Parecer do Conselho Municipal de Saúde apresenta conclusão por irregularidade.</w:t>
            </w:r>
          </w:p>
        </w:tc>
        <w:tc>
          <w:tcPr>
            <w:tcW w:w="1717" w:type="dxa"/>
            <w:tcBorders>
              <w:top w:val="nil"/>
              <w:left w:val="nil"/>
              <w:bottom w:val="single" w:sz="4" w:space="0" w:color="auto"/>
              <w:right w:val="single" w:sz="8" w:space="0" w:color="auto"/>
            </w:tcBorders>
            <w:shd w:val="clear" w:color="auto" w:fill="auto"/>
            <w:noWrap/>
            <w:vAlign w:val="center"/>
            <w:hideMark/>
          </w:tcPr>
          <w:p w14:paraId="6FD2E20F"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nil"/>
              <w:left w:val="nil"/>
              <w:bottom w:val="single" w:sz="4" w:space="0" w:color="auto"/>
              <w:right w:val="single" w:sz="8" w:space="0" w:color="auto"/>
            </w:tcBorders>
            <w:shd w:val="clear" w:color="auto" w:fill="auto"/>
            <w:noWrap/>
            <w:vAlign w:val="center"/>
            <w:hideMark/>
          </w:tcPr>
          <w:p w14:paraId="083745E0"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4B805B18"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163394D1"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53E0DB62"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744D270C" w14:textId="77777777" w:rsidR="00A23828" w:rsidRPr="00F551A2"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66" w:type="dxa"/>
            <w:tcBorders>
              <w:top w:val="nil"/>
              <w:left w:val="nil"/>
              <w:bottom w:val="single" w:sz="4" w:space="0" w:color="auto"/>
              <w:right w:val="single" w:sz="8" w:space="0" w:color="auto"/>
            </w:tcBorders>
            <w:vAlign w:val="center"/>
          </w:tcPr>
          <w:p w14:paraId="4EDFFF81" w14:textId="77777777" w:rsidR="00A23828" w:rsidRPr="00F551A2" w:rsidRDefault="00A23828" w:rsidP="002B37D7">
            <w:pPr>
              <w:spacing w:before="60" w:after="60"/>
              <w:jc w:val="center"/>
              <w:rPr>
                <w:rFonts w:ascii="Arial" w:hAnsi="Arial" w:cs="Arial"/>
                <w:color w:val="000000"/>
              </w:rPr>
            </w:pPr>
          </w:p>
        </w:tc>
      </w:tr>
      <w:tr w:rsidR="00A23828" w:rsidRPr="008B7FB3" w14:paraId="21B2EF59"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B0DF53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lastRenderedPageBreak/>
              <w:t>22</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718530CC"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Ausência de comprovação de regularidade previdenciária junto ao Ministério da Previdência Social.</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1DADEF95"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34CCE924"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3418E4E4"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3A11DE5D"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5A8C5FF6"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564A59D3" w14:textId="77777777" w:rsidR="00A23828" w:rsidRPr="008B7FB3" w:rsidRDefault="00A23828"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7D64DE59"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A23828" w:rsidRPr="008B7FB3" w14:paraId="13F2CF30" w14:textId="77777777" w:rsidTr="00244C25">
        <w:trPr>
          <w:cantSplit/>
          <w:trHeight w:val="526"/>
          <w:jc w:val="center"/>
        </w:trPr>
        <w:tc>
          <w:tcPr>
            <w:tcW w:w="69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894FC47" w14:textId="77777777" w:rsidR="00A23828" w:rsidRPr="008B7FB3" w:rsidRDefault="0009266F" w:rsidP="002B37D7">
            <w:pPr>
              <w:spacing w:before="60" w:after="60"/>
              <w:jc w:val="center"/>
              <w:rPr>
                <w:rFonts w:ascii="Arial" w:hAnsi="Arial" w:cs="Arial"/>
                <w:color w:val="000000"/>
              </w:rPr>
            </w:pPr>
            <w:r>
              <w:rPr>
                <w:rFonts w:ascii="Arial" w:hAnsi="Arial" w:cs="Arial"/>
                <w:color w:val="000000"/>
              </w:rPr>
              <w:t>23</w:t>
            </w:r>
          </w:p>
        </w:tc>
        <w:tc>
          <w:tcPr>
            <w:tcW w:w="7585" w:type="dxa"/>
            <w:tcBorders>
              <w:top w:val="single" w:sz="8" w:space="0" w:color="auto"/>
              <w:left w:val="nil"/>
              <w:bottom w:val="single" w:sz="4" w:space="0" w:color="auto"/>
              <w:right w:val="single" w:sz="8" w:space="0" w:color="auto"/>
            </w:tcBorders>
            <w:shd w:val="clear" w:color="auto" w:fill="auto"/>
            <w:noWrap/>
            <w:vAlign w:val="center"/>
            <w:hideMark/>
          </w:tcPr>
          <w:p w14:paraId="369F0C8E"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Ausência de encaminhamento do laudo atuarial relativo ao exercício de 2014.</w:t>
            </w:r>
          </w:p>
        </w:tc>
        <w:tc>
          <w:tcPr>
            <w:tcW w:w="1717" w:type="dxa"/>
            <w:tcBorders>
              <w:top w:val="single" w:sz="8" w:space="0" w:color="auto"/>
              <w:left w:val="nil"/>
              <w:bottom w:val="single" w:sz="4" w:space="0" w:color="auto"/>
              <w:right w:val="single" w:sz="8" w:space="0" w:color="auto"/>
            </w:tcBorders>
            <w:shd w:val="clear" w:color="auto" w:fill="auto"/>
            <w:noWrap/>
            <w:vAlign w:val="center"/>
            <w:hideMark/>
          </w:tcPr>
          <w:p w14:paraId="0EB1787C"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8" w:space="0" w:color="auto"/>
              <w:left w:val="nil"/>
              <w:bottom w:val="single" w:sz="4" w:space="0" w:color="auto"/>
              <w:right w:val="single" w:sz="8" w:space="0" w:color="auto"/>
            </w:tcBorders>
            <w:shd w:val="clear" w:color="auto" w:fill="auto"/>
            <w:noWrap/>
            <w:vAlign w:val="center"/>
            <w:hideMark/>
          </w:tcPr>
          <w:p w14:paraId="4967D8C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2FF533AC"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6CCC2958" w14:textId="77777777" w:rsidR="00A23828" w:rsidRPr="008B7FB3" w:rsidRDefault="00A23828" w:rsidP="002B37D7">
            <w:pPr>
              <w:spacing w:before="60" w:after="60"/>
              <w:rPr>
                <w:rFonts w:ascii="Arial" w:hAnsi="Arial" w:cs="Arial"/>
              </w:rPr>
            </w:pPr>
          </w:p>
        </w:tc>
        <w:tc>
          <w:tcPr>
            <w:tcW w:w="572" w:type="dxa"/>
            <w:tcBorders>
              <w:top w:val="single" w:sz="8" w:space="0" w:color="auto"/>
              <w:left w:val="nil"/>
              <w:bottom w:val="single" w:sz="4" w:space="0" w:color="auto"/>
              <w:right w:val="single" w:sz="8" w:space="0" w:color="auto"/>
            </w:tcBorders>
            <w:shd w:val="clear" w:color="auto" w:fill="auto"/>
            <w:vAlign w:val="center"/>
          </w:tcPr>
          <w:p w14:paraId="6F5B0954" w14:textId="77777777" w:rsidR="00A23828" w:rsidRPr="008B7FB3" w:rsidRDefault="00A23828" w:rsidP="002B37D7">
            <w:pPr>
              <w:spacing w:before="60" w:after="60"/>
              <w:rPr>
                <w:rFonts w:ascii="Arial" w:hAnsi="Arial" w:cs="Arial"/>
              </w:rPr>
            </w:pPr>
          </w:p>
        </w:tc>
        <w:tc>
          <w:tcPr>
            <w:tcW w:w="572" w:type="dxa"/>
            <w:tcBorders>
              <w:top w:val="single" w:sz="8" w:space="0" w:color="auto"/>
              <w:left w:val="nil"/>
              <w:bottom w:val="single" w:sz="4" w:space="0" w:color="auto"/>
              <w:right w:val="single" w:sz="8" w:space="0" w:color="auto"/>
            </w:tcBorders>
            <w:vAlign w:val="center"/>
          </w:tcPr>
          <w:p w14:paraId="1281DF2B" w14:textId="77777777" w:rsidR="00A23828" w:rsidRPr="008B7FB3" w:rsidRDefault="00A23828" w:rsidP="002B37D7">
            <w:pPr>
              <w:spacing w:before="60" w:after="60"/>
              <w:rPr>
                <w:rFonts w:ascii="Arial" w:hAnsi="Arial" w:cs="Arial"/>
              </w:rPr>
            </w:pPr>
          </w:p>
        </w:tc>
        <w:tc>
          <w:tcPr>
            <w:tcW w:w="666" w:type="dxa"/>
            <w:tcBorders>
              <w:top w:val="single" w:sz="8" w:space="0" w:color="auto"/>
              <w:left w:val="nil"/>
              <w:bottom w:val="single" w:sz="4" w:space="0" w:color="auto"/>
              <w:right w:val="single" w:sz="8" w:space="0" w:color="auto"/>
            </w:tcBorders>
            <w:vAlign w:val="center"/>
          </w:tcPr>
          <w:p w14:paraId="1B5B2DA5"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A23828" w:rsidRPr="008B7FB3" w14:paraId="22D45556" w14:textId="77777777" w:rsidTr="00244C2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5031969" w14:textId="77777777" w:rsidR="00A23828" w:rsidRPr="008B7FB3" w:rsidRDefault="003B431A" w:rsidP="0009266F">
            <w:pPr>
              <w:spacing w:before="60" w:after="60"/>
              <w:jc w:val="center"/>
              <w:rPr>
                <w:rFonts w:ascii="Arial" w:hAnsi="Arial" w:cs="Arial"/>
                <w:color w:val="000000"/>
              </w:rPr>
            </w:pPr>
            <w:r>
              <w:rPr>
                <w:rFonts w:ascii="Arial" w:hAnsi="Arial" w:cs="Arial"/>
                <w:color w:val="000000"/>
              </w:rPr>
              <w:t>2</w:t>
            </w:r>
            <w:r w:rsidR="0009266F">
              <w:rPr>
                <w:rFonts w:ascii="Arial" w:hAnsi="Arial" w:cs="Arial"/>
                <w:color w:val="000000"/>
              </w:rPr>
              <w:t>4</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42F2BB18"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Inconsistência no registro de passivo atuarial em relação ao laudo respectivo ao exercício de 2014.</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75005B69"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29BFC73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D4ACE1E"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79D22AC3"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tcPr>
          <w:p w14:paraId="0EBF8131"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63CBDC23" w14:textId="77777777" w:rsidR="00A23828" w:rsidRPr="008B7FB3" w:rsidRDefault="00A23828" w:rsidP="002B37D7">
            <w:pPr>
              <w:spacing w:before="60" w:after="60"/>
              <w:rPr>
                <w:rFonts w:ascii="Arial" w:hAnsi="Arial" w:cs="Arial"/>
              </w:rPr>
            </w:pPr>
          </w:p>
        </w:tc>
        <w:tc>
          <w:tcPr>
            <w:tcW w:w="666" w:type="dxa"/>
            <w:tcBorders>
              <w:top w:val="single" w:sz="4" w:space="0" w:color="auto"/>
              <w:left w:val="nil"/>
              <w:bottom w:val="single" w:sz="8" w:space="0" w:color="auto"/>
              <w:right w:val="single" w:sz="8" w:space="0" w:color="auto"/>
            </w:tcBorders>
            <w:vAlign w:val="center"/>
          </w:tcPr>
          <w:p w14:paraId="1EC9126B"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09266F" w:rsidRPr="008B7FB3" w14:paraId="38FE2883" w14:textId="77777777" w:rsidTr="00244C2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6DA7C23" w14:textId="77777777" w:rsidR="0009266F" w:rsidRDefault="0009266F" w:rsidP="0009266F">
            <w:pPr>
              <w:spacing w:before="60" w:after="60"/>
              <w:jc w:val="center"/>
              <w:rPr>
                <w:rFonts w:ascii="Arial" w:hAnsi="Arial" w:cs="Arial"/>
                <w:color w:val="000000"/>
              </w:rPr>
            </w:pPr>
            <w:r>
              <w:rPr>
                <w:rFonts w:ascii="Arial" w:hAnsi="Arial" w:cs="Arial"/>
                <w:color w:val="000000"/>
              </w:rPr>
              <w:t>25</w:t>
            </w:r>
          </w:p>
        </w:tc>
        <w:tc>
          <w:tcPr>
            <w:tcW w:w="7585" w:type="dxa"/>
            <w:tcBorders>
              <w:top w:val="single" w:sz="4" w:space="0" w:color="auto"/>
              <w:left w:val="nil"/>
              <w:bottom w:val="single" w:sz="8" w:space="0" w:color="auto"/>
              <w:right w:val="single" w:sz="8" w:space="0" w:color="auto"/>
            </w:tcBorders>
            <w:shd w:val="clear" w:color="auto" w:fill="auto"/>
            <w:noWrap/>
            <w:vAlign w:val="center"/>
          </w:tcPr>
          <w:p w14:paraId="46D937E3" w14:textId="77777777" w:rsidR="0009266F" w:rsidRPr="008B7FB3" w:rsidRDefault="0009266F" w:rsidP="00931651">
            <w:pPr>
              <w:spacing w:before="60" w:after="60"/>
              <w:jc w:val="both"/>
              <w:rPr>
                <w:rFonts w:ascii="Arial" w:hAnsi="Arial" w:cs="Arial"/>
                <w:color w:val="000000"/>
              </w:rPr>
            </w:pPr>
            <w:r>
              <w:rPr>
                <w:rFonts w:ascii="Arial" w:hAnsi="Arial" w:cs="Arial"/>
                <w:color w:val="000000"/>
              </w:rPr>
              <w:t>Falta de registro do</w:t>
            </w:r>
            <w:r w:rsidRPr="008B7FB3">
              <w:rPr>
                <w:rFonts w:ascii="Arial" w:hAnsi="Arial" w:cs="Arial"/>
                <w:color w:val="000000"/>
              </w:rPr>
              <w:t xml:space="preserve"> passivo atuarial </w:t>
            </w:r>
            <w:r w:rsidR="00931651">
              <w:rPr>
                <w:rFonts w:ascii="Arial" w:hAnsi="Arial" w:cs="Arial"/>
                <w:color w:val="000000"/>
              </w:rPr>
              <w:t>nas contas de controle do sistema contábil</w:t>
            </w:r>
            <w:r>
              <w:rPr>
                <w:rFonts w:ascii="Arial" w:hAnsi="Arial" w:cs="Arial"/>
                <w:color w:val="000000"/>
              </w:rPr>
              <w:t xml:space="preserve"> do Executivo ou incompatibilidade dos valores </w:t>
            </w:r>
            <w:r w:rsidRPr="008B7FB3">
              <w:rPr>
                <w:rFonts w:ascii="Arial" w:hAnsi="Arial" w:cs="Arial"/>
                <w:color w:val="000000"/>
              </w:rPr>
              <w:t xml:space="preserve">em relação </w:t>
            </w:r>
            <w:r>
              <w:rPr>
                <w:rFonts w:ascii="Arial" w:hAnsi="Arial" w:cs="Arial"/>
                <w:color w:val="000000"/>
              </w:rPr>
              <w:t>ao</w:t>
            </w:r>
            <w:r w:rsidRPr="008B7FB3">
              <w:rPr>
                <w:rFonts w:ascii="Arial" w:hAnsi="Arial" w:cs="Arial"/>
                <w:color w:val="000000"/>
              </w:rPr>
              <w:t xml:space="preserve"> laudo respectivo </w:t>
            </w:r>
            <w:r>
              <w:rPr>
                <w:rFonts w:ascii="Arial" w:hAnsi="Arial" w:cs="Arial"/>
                <w:color w:val="000000"/>
              </w:rPr>
              <w:t>e a contabilidade do RPPS</w:t>
            </w:r>
            <w:r w:rsidRPr="008B7FB3">
              <w:rPr>
                <w:rFonts w:ascii="Arial" w:hAnsi="Arial" w:cs="Arial"/>
                <w:color w:val="000000"/>
              </w:rPr>
              <w:t>.</w:t>
            </w:r>
          </w:p>
        </w:tc>
        <w:tc>
          <w:tcPr>
            <w:tcW w:w="1717" w:type="dxa"/>
            <w:tcBorders>
              <w:top w:val="single" w:sz="4" w:space="0" w:color="auto"/>
              <w:left w:val="nil"/>
              <w:bottom w:val="single" w:sz="8" w:space="0" w:color="auto"/>
              <w:right w:val="single" w:sz="8" w:space="0" w:color="auto"/>
            </w:tcBorders>
            <w:shd w:val="clear" w:color="auto" w:fill="auto"/>
            <w:noWrap/>
            <w:vAlign w:val="center"/>
          </w:tcPr>
          <w:p w14:paraId="1641CBE5" w14:textId="77777777" w:rsidR="0009266F" w:rsidRPr="00F551A2" w:rsidRDefault="0009266F" w:rsidP="0009266F">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4" w:space="0" w:color="auto"/>
              <w:left w:val="nil"/>
              <w:bottom w:val="single" w:sz="8" w:space="0" w:color="auto"/>
              <w:right w:val="single" w:sz="8" w:space="0" w:color="auto"/>
            </w:tcBorders>
            <w:shd w:val="clear" w:color="auto" w:fill="auto"/>
            <w:noWrap/>
            <w:vAlign w:val="center"/>
          </w:tcPr>
          <w:p w14:paraId="7537CE27" w14:textId="77777777" w:rsidR="0009266F" w:rsidRPr="00F551A2" w:rsidRDefault="0009266F" w:rsidP="0009266F">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tcPr>
          <w:p w14:paraId="78ECB6AF" w14:textId="77777777" w:rsidR="0009266F" w:rsidRPr="008B7FB3" w:rsidRDefault="0009266F" w:rsidP="0009266F">
            <w:pPr>
              <w:spacing w:before="60" w:after="60"/>
              <w:jc w:val="center"/>
              <w:rPr>
                <w:rFonts w:ascii="Arial" w:hAnsi="Arial" w:cs="Arial"/>
              </w:rPr>
            </w:pPr>
            <w:r>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tcPr>
          <w:p w14:paraId="2C2955FB"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tcPr>
          <w:p w14:paraId="48D44225"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11FA559E" w14:textId="77777777" w:rsidR="0009266F" w:rsidRPr="008B7FB3" w:rsidRDefault="0009266F" w:rsidP="002B37D7">
            <w:pPr>
              <w:spacing w:before="60" w:after="60"/>
              <w:rPr>
                <w:rFonts w:ascii="Arial" w:hAnsi="Arial" w:cs="Arial"/>
              </w:rPr>
            </w:pPr>
          </w:p>
        </w:tc>
        <w:tc>
          <w:tcPr>
            <w:tcW w:w="666" w:type="dxa"/>
            <w:tcBorders>
              <w:top w:val="single" w:sz="4" w:space="0" w:color="auto"/>
              <w:left w:val="nil"/>
              <w:bottom w:val="single" w:sz="8" w:space="0" w:color="auto"/>
              <w:right w:val="single" w:sz="8" w:space="0" w:color="auto"/>
            </w:tcBorders>
            <w:vAlign w:val="center"/>
          </w:tcPr>
          <w:p w14:paraId="4BB34F83" w14:textId="77777777" w:rsidR="0009266F" w:rsidRPr="008B7FB3" w:rsidRDefault="0009266F" w:rsidP="002B37D7">
            <w:pPr>
              <w:spacing w:before="60" w:after="60"/>
              <w:jc w:val="center"/>
              <w:rPr>
                <w:rFonts w:ascii="Arial" w:hAnsi="Arial" w:cs="Arial"/>
                <w:color w:val="000000"/>
              </w:rPr>
            </w:pPr>
          </w:p>
        </w:tc>
      </w:tr>
      <w:tr w:rsidR="0009266F" w:rsidRPr="00F551A2" w14:paraId="37BAE511"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964EDDA" w14:textId="77777777" w:rsidR="0009266F" w:rsidRPr="00744383" w:rsidRDefault="0009266F" w:rsidP="00931651">
            <w:pPr>
              <w:spacing w:before="60" w:after="60"/>
              <w:jc w:val="center"/>
              <w:rPr>
                <w:rFonts w:ascii="Arial" w:hAnsi="Arial" w:cs="Arial"/>
                <w:color w:val="000000"/>
              </w:rPr>
            </w:pPr>
            <w:r w:rsidRPr="00744383">
              <w:rPr>
                <w:rFonts w:ascii="Arial" w:hAnsi="Arial" w:cs="Arial"/>
                <w:color w:val="000000"/>
              </w:rPr>
              <w:t>2</w:t>
            </w:r>
            <w:r w:rsidR="00931651" w:rsidRPr="00744383">
              <w:rPr>
                <w:rFonts w:ascii="Arial" w:hAnsi="Arial" w:cs="Arial"/>
                <w:color w:val="000000"/>
              </w:rPr>
              <w:t>6</w:t>
            </w:r>
          </w:p>
        </w:tc>
        <w:tc>
          <w:tcPr>
            <w:tcW w:w="7585" w:type="dxa"/>
            <w:tcBorders>
              <w:top w:val="single" w:sz="4" w:space="0" w:color="auto"/>
              <w:left w:val="nil"/>
              <w:bottom w:val="single" w:sz="4" w:space="0" w:color="auto"/>
              <w:right w:val="single" w:sz="8" w:space="0" w:color="auto"/>
            </w:tcBorders>
            <w:shd w:val="clear" w:color="auto" w:fill="auto"/>
            <w:vAlign w:val="center"/>
          </w:tcPr>
          <w:p w14:paraId="000589E2" w14:textId="77777777" w:rsidR="0009266F" w:rsidRPr="00744383" w:rsidRDefault="0009266F" w:rsidP="0009266F">
            <w:pPr>
              <w:spacing w:before="60" w:after="60"/>
              <w:jc w:val="both"/>
              <w:rPr>
                <w:rFonts w:ascii="Arial" w:hAnsi="Arial" w:cs="Arial"/>
                <w:color w:val="000000"/>
              </w:rPr>
            </w:pPr>
            <w:r w:rsidRPr="00744383">
              <w:rPr>
                <w:rFonts w:ascii="Arial" w:hAnsi="Arial" w:cs="Arial"/>
                <w:color w:val="000000"/>
              </w:rPr>
              <w:t>Ausência de encaminhamento da Lei ou Decreto que formaliza a opção escolhida para equacionamento do déficit, sendo exemplos: o parcelamento de aportes, o aumento da alíquota ou a criação de alíquota suplementar.</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6F8753BA" w14:textId="77777777" w:rsidR="0009266F" w:rsidRPr="00744383" w:rsidRDefault="0009266F" w:rsidP="0009266F">
            <w:pPr>
              <w:spacing w:before="60" w:after="60"/>
              <w:rPr>
                <w:rFonts w:ascii="Arial" w:hAnsi="Arial" w:cs="Arial"/>
                <w:color w:val="000000"/>
              </w:rPr>
            </w:pPr>
            <w:r w:rsidRPr="00744383">
              <w:rPr>
                <w:rFonts w:ascii="Arial" w:hAnsi="Arial" w:cs="Arial"/>
                <w:color w:val="000000"/>
              </w:rPr>
              <w:t>Formalidades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35A4025B" w14:textId="77777777" w:rsidR="0009266F" w:rsidRPr="00744383" w:rsidRDefault="0009266F" w:rsidP="0009266F">
            <w:pPr>
              <w:spacing w:before="60" w:after="60"/>
              <w:rPr>
                <w:rFonts w:ascii="Arial" w:hAnsi="Arial" w:cs="Arial"/>
                <w:color w:val="000000"/>
              </w:rPr>
            </w:pPr>
            <w:r w:rsidRPr="0074438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6FFB212A" w14:textId="77777777" w:rsidR="0009266F" w:rsidRPr="00744383" w:rsidRDefault="0009266F" w:rsidP="0009266F">
            <w:pPr>
              <w:spacing w:before="60" w:after="60"/>
              <w:jc w:val="center"/>
              <w:rPr>
                <w:rFonts w:ascii="Arial" w:hAnsi="Arial" w:cs="Arial"/>
                <w:color w:val="000000"/>
              </w:rPr>
            </w:pPr>
            <w:r w:rsidRPr="00744383">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10344CBC" w14:textId="77777777" w:rsidR="0009266F" w:rsidRPr="00744383" w:rsidRDefault="0009266F" w:rsidP="0009266F">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4170812B" w14:textId="77777777" w:rsidR="0009266F" w:rsidRPr="00744383" w:rsidRDefault="0009266F" w:rsidP="0009266F">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vAlign w:val="center"/>
          </w:tcPr>
          <w:p w14:paraId="1418234B" w14:textId="77777777" w:rsidR="0009266F" w:rsidRPr="00744383" w:rsidRDefault="0009266F" w:rsidP="0009266F">
            <w:pPr>
              <w:spacing w:before="60" w:after="60"/>
              <w:jc w:val="center"/>
              <w:rPr>
                <w:rFonts w:ascii="Arial" w:hAnsi="Arial" w:cs="Arial"/>
                <w:color w:val="000000"/>
              </w:rPr>
            </w:pPr>
          </w:p>
        </w:tc>
        <w:tc>
          <w:tcPr>
            <w:tcW w:w="666" w:type="dxa"/>
            <w:tcBorders>
              <w:top w:val="single" w:sz="4" w:space="0" w:color="auto"/>
              <w:left w:val="nil"/>
              <w:bottom w:val="single" w:sz="4" w:space="0" w:color="auto"/>
              <w:right w:val="single" w:sz="8" w:space="0" w:color="auto"/>
            </w:tcBorders>
            <w:vAlign w:val="center"/>
          </w:tcPr>
          <w:p w14:paraId="7D0EB176" w14:textId="77777777" w:rsidR="0009266F" w:rsidRPr="00F551A2" w:rsidRDefault="0009266F" w:rsidP="0009266F">
            <w:pPr>
              <w:spacing w:before="60" w:after="60"/>
              <w:jc w:val="center"/>
              <w:rPr>
                <w:rFonts w:ascii="Arial" w:hAnsi="Arial" w:cs="Arial"/>
                <w:color w:val="000000"/>
              </w:rPr>
            </w:pPr>
            <w:r w:rsidRPr="00744383">
              <w:rPr>
                <w:rFonts w:ascii="Arial" w:hAnsi="Arial" w:cs="Arial"/>
                <w:color w:val="000000"/>
              </w:rPr>
              <w:t>X</w:t>
            </w:r>
          </w:p>
        </w:tc>
      </w:tr>
      <w:tr w:rsidR="0009266F" w:rsidRPr="00F551A2" w14:paraId="3BB60756" w14:textId="77777777" w:rsidTr="00244C25">
        <w:trPr>
          <w:cantSplit/>
          <w:trHeight w:val="526"/>
          <w:jc w:val="center"/>
        </w:trPr>
        <w:tc>
          <w:tcPr>
            <w:tcW w:w="696" w:type="dxa"/>
            <w:tcBorders>
              <w:top w:val="nil"/>
              <w:left w:val="single" w:sz="8" w:space="0" w:color="auto"/>
              <w:bottom w:val="single" w:sz="8" w:space="0" w:color="auto"/>
              <w:right w:val="single" w:sz="8" w:space="0" w:color="auto"/>
            </w:tcBorders>
            <w:shd w:val="clear" w:color="auto" w:fill="auto"/>
            <w:noWrap/>
            <w:vAlign w:val="center"/>
            <w:hideMark/>
          </w:tcPr>
          <w:p w14:paraId="17F297EB" w14:textId="77777777" w:rsidR="0009266F" w:rsidRPr="008B7FB3" w:rsidRDefault="00E54C88" w:rsidP="002B37D7">
            <w:pPr>
              <w:spacing w:before="60" w:after="60"/>
              <w:jc w:val="center"/>
              <w:rPr>
                <w:rFonts w:ascii="Arial" w:hAnsi="Arial" w:cs="Arial"/>
              </w:rPr>
            </w:pPr>
            <w:r>
              <w:rPr>
                <w:rFonts w:ascii="Arial" w:hAnsi="Arial" w:cs="Arial"/>
              </w:rPr>
              <w:t>27</w:t>
            </w:r>
          </w:p>
        </w:tc>
        <w:tc>
          <w:tcPr>
            <w:tcW w:w="7585" w:type="dxa"/>
            <w:tcBorders>
              <w:top w:val="nil"/>
              <w:left w:val="nil"/>
              <w:bottom w:val="single" w:sz="8" w:space="0" w:color="auto"/>
              <w:right w:val="single" w:sz="8" w:space="0" w:color="auto"/>
            </w:tcBorders>
            <w:shd w:val="clear" w:color="auto" w:fill="auto"/>
            <w:noWrap/>
            <w:vAlign w:val="center"/>
            <w:hideMark/>
          </w:tcPr>
          <w:p w14:paraId="50BAC493" w14:textId="77777777" w:rsidR="0009266F" w:rsidRPr="008B7FB3" w:rsidRDefault="0009266F" w:rsidP="002B37D7">
            <w:pPr>
              <w:spacing w:before="60" w:after="60"/>
              <w:jc w:val="both"/>
              <w:rPr>
                <w:rFonts w:ascii="Arial" w:hAnsi="Arial" w:cs="Arial"/>
              </w:rPr>
            </w:pPr>
            <w:r w:rsidRPr="008B7FB3">
              <w:rPr>
                <w:rFonts w:ascii="Arial" w:hAnsi="Arial" w:cs="Arial"/>
              </w:rPr>
              <w:t>Ausência de pagamento de aportes para cobertura do déficit atuarial na forma apurada no laudo atuarial.</w:t>
            </w:r>
          </w:p>
        </w:tc>
        <w:tc>
          <w:tcPr>
            <w:tcW w:w="1717" w:type="dxa"/>
            <w:tcBorders>
              <w:top w:val="nil"/>
              <w:left w:val="nil"/>
              <w:bottom w:val="single" w:sz="8" w:space="0" w:color="auto"/>
              <w:right w:val="single" w:sz="8" w:space="0" w:color="auto"/>
            </w:tcBorders>
            <w:shd w:val="clear" w:color="auto" w:fill="auto"/>
            <w:noWrap/>
            <w:vAlign w:val="center"/>
            <w:hideMark/>
          </w:tcPr>
          <w:p w14:paraId="281409B4" w14:textId="77777777" w:rsidR="0009266F" w:rsidRPr="008B7FB3" w:rsidRDefault="0009266F" w:rsidP="002B37D7">
            <w:pPr>
              <w:spacing w:before="60" w:after="60"/>
              <w:rPr>
                <w:rFonts w:ascii="Arial" w:hAnsi="Arial" w:cs="Arial"/>
              </w:rPr>
            </w:pPr>
            <w:r w:rsidRPr="008B7FB3">
              <w:rPr>
                <w:rFonts w:ascii="Arial" w:hAnsi="Arial" w:cs="Arial"/>
              </w:rPr>
              <w:t>Gestão do RPPS</w:t>
            </w:r>
          </w:p>
        </w:tc>
        <w:tc>
          <w:tcPr>
            <w:tcW w:w="1144" w:type="dxa"/>
            <w:tcBorders>
              <w:top w:val="nil"/>
              <w:left w:val="nil"/>
              <w:bottom w:val="single" w:sz="8" w:space="0" w:color="auto"/>
              <w:right w:val="single" w:sz="8" w:space="0" w:color="auto"/>
            </w:tcBorders>
            <w:shd w:val="clear" w:color="auto" w:fill="auto"/>
            <w:noWrap/>
            <w:vAlign w:val="center"/>
            <w:hideMark/>
          </w:tcPr>
          <w:p w14:paraId="23C5111D" w14:textId="77777777" w:rsidR="0009266F" w:rsidRPr="008B7FB3" w:rsidRDefault="0009266F" w:rsidP="002B37D7">
            <w:pPr>
              <w:spacing w:before="60" w:after="60"/>
              <w:rPr>
                <w:rFonts w:ascii="Arial" w:hAnsi="Arial" w:cs="Arial"/>
              </w:rPr>
            </w:pPr>
            <w:r w:rsidRPr="008B7FB3">
              <w:rPr>
                <w:rFonts w:ascii="Arial" w:hAnsi="Arial" w:cs="Arial"/>
              </w:rPr>
              <w:t>Restrição</w:t>
            </w:r>
          </w:p>
        </w:tc>
        <w:tc>
          <w:tcPr>
            <w:tcW w:w="572" w:type="dxa"/>
            <w:tcBorders>
              <w:top w:val="nil"/>
              <w:left w:val="nil"/>
              <w:bottom w:val="single" w:sz="8" w:space="0" w:color="auto"/>
              <w:right w:val="single" w:sz="8" w:space="0" w:color="auto"/>
            </w:tcBorders>
            <w:shd w:val="clear" w:color="auto" w:fill="auto"/>
            <w:vAlign w:val="center"/>
            <w:hideMark/>
          </w:tcPr>
          <w:p w14:paraId="5A2E4D64" w14:textId="77777777" w:rsidR="0009266F" w:rsidRPr="00F551A2" w:rsidRDefault="0009266F" w:rsidP="002B37D7">
            <w:pPr>
              <w:spacing w:before="60" w:after="60"/>
              <w:jc w:val="center"/>
              <w:rPr>
                <w:rFonts w:ascii="Arial" w:hAnsi="Arial" w:cs="Arial"/>
              </w:rPr>
            </w:pPr>
            <w:r w:rsidRPr="008B7FB3">
              <w:rPr>
                <w:rFonts w:ascii="Arial" w:hAnsi="Arial" w:cs="Arial"/>
              </w:rPr>
              <w:t>X</w:t>
            </w:r>
          </w:p>
        </w:tc>
        <w:tc>
          <w:tcPr>
            <w:tcW w:w="572" w:type="dxa"/>
            <w:tcBorders>
              <w:top w:val="nil"/>
              <w:left w:val="nil"/>
              <w:bottom w:val="single" w:sz="8" w:space="0" w:color="auto"/>
              <w:right w:val="single" w:sz="8" w:space="0" w:color="auto"/>
            </w:tcBorders>
            <w:shd w:val="clear" w:color="auto" w:fill="auto"/>
            <w:vAlign w:val="center"/>
            <w:hideMark/>
          </w:tcPr>
          <w:p w14:paraId="3D5BD696" w14:textId="77777777" w:rsidR="0009266F" w:rsidRPr="00F551A2" w:rsidRDefault="0009266F" w:rsidP="002B37D7">
            <w:pPr>
              <w:spacing w:before="60" w:after="60"/>
              <w:rPr>
                <w:rFonts w:ascii="Arial" w:hAnsi="Arial" w:cs="Arial"/>
              </w:rPr>
            </w:pPr>
          </w:p>
        </w:tc>
        <w:tc>
          <w:tcPr>
            <w:tcW w:w="572" w:type="dxa"/>
            <w:tcBorders>
              <w:top w:val="nil"/>
              <w:left w:val="nil"/>
              <w:bottom w:val="single" w:sz="8" w:space="0" w:color="auto"/>
              <w:right w:val="single" w:sz="8" w:space="0" w:color="auto"/>
            </w:tcBorders>
            <w:shd w:val="clear" w:color="auto" w:fill="auto"/>
            <w:vAlign w:val="center"/>
            <w:hideMark/>
          </w:tcPr>
          <w:p w14:paraId="0744097E" w14:textId="77777777" w:rsidR="0009266F" w:rsidRPr="00F551A2" w:rsidRDefault="0009266F" w:rsidP="002B37D7">
            <w:pPr>
              <w:spacing w:before="60" w:after="60"/>
              <w:rPr>
                <w:rFonts w:ascii="Arial" w:hAnsi="Arial" w:cs="Arial"/>
              </w:rPr>
            </w:pPr>
          </w:p>
        </w:tc>
        <w:tc>
          <w:tcPr>
            <w:tcW w:w="572" w:type="dxa"/>
            <w:tcBorders>
              <w:top w:val="nil"/>
              <w:left w:val="nil"/>
              <w:bottom w:val="single" w:sz="8" w:space="0" w:color="auto"/>
              <w:right w:val="single" w:sz="8" w:space="0" w:color="auto"/>
            </w:tcBorders>
            <w:vAlign w:val="center"/>
          </w:tcPr>
          <w:p w14:paraId="582CE7CF" w14:textId="77777777" w:rsidR="0009266F" w:rsidRPr="00F551A2" w:rsidRDefault="0009266F" w:rsidP="002B37D7">
            <w:pPr>
              <w:spacing w:before="60" w:after="60"/>
              <w:rPr>
                <w:rFonts w:ascii="Arial" w:hAnsi="Arial" w:cs="Arial"/>
              </w:rPr>
            </w:pPr>
          </w:p>
        </w:tc>
        <w:tc>
          <w:tcPr>
            <w:tcW w:w="666" w:type="dxa"/>
            <w:tcBorders>
              <w:top w:val="nil"/>
              <w:left w:val="nil"/>
              <w:bottom w:val="single" w:sz="8" w:space="0" w:color="auto"/>
              <w:right w:val="single" w:sz="8" w:space="0" w:color="auto"/>
            </w:tcBorders>
            <w:vAlign w:val="center"/>
          </w:tcPr>
          <w:p w14:paraId="4DC5E383" w14:textId="77777777" w:rsidR="0009266F" w:rsidRPr="00F551A2" w:rsidRDefault="0009266F" w:rsidP="002B37D7">
            <w:pPr>
              <w:spacing w:before="60" w:after="60"/>
              <w:rPr>
                <w:rFonts w:ascii="Arial" w:hAnsi="Arial" w:cs="Arial"/>
              </w:rPr>
            </w:pPr>
          </w:p>
        </w:tc>
      </w:tr>
      <w:tr w:rsidR="0009266F" w:rsidRPr="008B7FB3" w14:paraId="5BA824AA"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144338D" w14:textId="77777777" w:rsidR="0009266F" w:rsidRPr="008B7FB3" w:rsidRDefault="00E54C88" w:rsidP="002B37D7">
            <w:pPr>
              <w:spacing w:before="60" w:after="60"/>
              <w:jc w:val="center"/>
              <w:rPr>
                <w:rFonts w:ascii="Arial" w:hAnsi="Arial" w:cs="Arial"/>
                <w:color w:val="000000"/>
              </w:rPr>
            </w:pPr>
            <w:r>
              <w:rPr>
                <w:rFonts w:ascii="Arial" w:hAnsi="Arial" w:cs="Arial"/>
                <w:color w:val="000000"/>
              </w:rPr>
              <w:t>28</w:t>
            </w:r>
          </w:p>
        </w:tc>
        <w:tc>
          <w:tcPr>
            <w:tcW w:w="7585" w:type="dxa"/>
            <w:tcBorders>
              <w:top w:val="single" w:sz="4" w:space="0" w:color="auto"/>
              <w:left w:val="nil"/>
              <w:bottom w:val="single" w:sz="4" w:space="0" w:color="auto"/>
              <w:right w:val="single" w:sz="8" w:space="0" w:color="auto"/>
            </w:tcBorders>
            <w:shd w:val="clear" w:color="auto" w:fill="auto"/>
            <w:vAlign w:val="center"/>
          </w:tcPr>
          <w:p w14:paraId="407A82BD"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Ausência de encaminhamento Lei de fixação do limite da Taxa de Administração para despesas de organização e funcionamento da unidade gestora do RPPS.</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36F65052"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4" w:space="0" w:color="auto"/>
              <w:left w:val="nil"/>
              <w:bottom w:val="single" w:sz="4" w:space="0" w:color="auto"/>
              <w:right w:val="single" w:sz="8" w:space="0" w:color="auto"/>
            </w:tcBorders>
            <w:shd w:val="clear" w:color="auto" w:fill="auto"/>
            <w:vAlign w:val="center"/>
          </w:tcPr>
          <w:p w14:paraId="22743474"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5F0D17BC" w14:textId="77777777" w:rsidR="0009266F" w:rsidRPr="008B7FB3" w:rsidRDefault="0009266F" w:rsidP="002B37D7">
            <w:pPr>
              <w:spacing w:before="60" w:after="60"/>
              <w:jc w:val="center"/>
              <w:rPr>
                <w:rFonts w:ascii="Arial" w:hAnsi="Arial" w:cs="Arial"/>
                <w:color w:val="000000"/>
                <w:sz w:val="22"/>
                <w:szCs w:val="22"/>
              </w:rPr>
            </w:pPr>
            <w:r w:rsidRPr="008B7FB3">
              <w:rPr>
                <w:rFonts w:ascii="Arial" w:hAnsi="Arial" w:cs="Arial"/>
                <w:color w:val="000000"/>
                <w:sz w:val="22"/>
                <w:szCs w:val="22"/>
              </w:rPr>
              <w:t> </w:t>
            </w:r>
            <w:r w:rsidRPr="008B7FB3">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14548016" w14:textId="77777777" w:rsidR="0009266F" w:rsidRPr="008B7FB3"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08C277FB"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27817D33" w14:textId="77777777" w:rsidR="0009266F" w:rsidRPr="008B7FB3"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2DACDD07" w14:textId="77777777" w:rsidR="0009266F" w:rsidRPr="008B7FB3" w:rsidRDefault="0009266F" w:rsidP="002B37D7">
            <w:pPr>
              <w:spacing w:before="60" w:after="60"/>
              <w:jc w:val="center"/>
              <w:rPr>
                <w:rFonts w:ascii="Arial" w:hAnsi="Arial" w:cs="Arial"/>
              </w:rPr>
            </w:pPr>
            <w:r w:rsidRPr="008B7FB3">
              <w:rPr>
                <w:rFonts w:ascii="Arial" w:hAnsi="Arial" w:cs="Arial"/>
                <w:color w:val="000000"/>
                <w:sz w:val="22"/>
                <w:szCs w:val="22"/>
              </w:rPr>
              <w:t> </w:t>
            </w:r>
            <w:r w:rsidRPr="008B7FB3">
              <w:rPr>
                <w:rFonts w:ascii="Arial" w:hAnsi="Arial" w:cs="Arial"/>
                <w:color w:val="000000"/>
              </w:rPr>
              <w:t>X</w:t>
            </w:r>
          </w:p>
        </w:tc>
      </w:tr>
      <w:tr w:rsidR="0009266F" w:rsidRPr="008B7FB3" w14:paraId="641A0827"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C9386C4" w14:textId="77777777" w:rsidR="0009266F" w:rsidRPr="008B7FB3" w:rsidRDefault="0009266F" w:rsidP="00E54C88">
            <w:pPr>
              <w:spacing w:before="60" w:after="60"/>
              <w:jc w:val="center"/>
              <w:rPr>
                <w:rFonts w:ascii="Arial" w:hAnsi="Arial" w:cs="Arial"/>
                <w:color w:val="000000"/>
              </w:rPr>
            </w:pPr>
            <w:r>
              <w:rPr>
                <w:rFonts w:ascii="Arial" w:hAnsi="Arial" w:cs="Arial"/>
                <w:color w:val="000000"/>
              </w:rPr>
              <w:t>2</w:t>
            </w:r>
            <w:r w:rsidR="00E54C88">
              <w:rPr>
                <w:rFonts w:ascii="Arial" w:hAnsi="Arial" w:cs="Arial"/>
                <w:color w:val="000000"/>
              </w:rPr>
              <w:t>9</w:t>
            </w:r>
          </w:p>
        </w:tc>
        <w:tc>
          <w:tcPr>
            <w:tcW w:w="7585" w:type="dxa"/>
            <w:tcBorders>
              <w:top w:val="single" w:sz="4" w:space="0" w:color="auto"/>
              <w:left w:val="nil"/>
              <w:bottom w:val="single" w:sz="4" w:space="0" w:color="auto"/>
              <w:right w:val="single" w:sz="8" w:space="0" w:color="auto"/>
            </w:tcBorders>
            <w:shd w:val="clear" w:color="auto" w:fill="auto"/>
            <w:vAlign w:val="center"/>
          </w:tcPr>
          <w:p w14:paraId="22A5F475"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Extrapolação do limite da Taxa de Administração fixada em lei própria para despesas de organização e funcionamento da unidade gestora do RPPS.</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539FEB85"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 xml:space="preserve">Gestão do RPPS </w:t>
            </w:r>
          </w:p>
        </w:tc>
        <w:tc>
          <w:tcPr>
            <w:tcW w:w="1144" w:type="dxa"/>
            <w:tcBorders>
              <w:top w:val="single" w:sz="4" w:space="0" w:color="auto"/>
              <w:left w:val="nil"/>
              <w:bottom w:val="single" w:sz="4" w:space="0" w:color="auto"/>
              <w:right w:val="single" w:sz="8" w:space="0" w:color="auto"/>
            </w:tcBorders>
            <w:shd w:val="clear" w:color="auto" w:fill="auto"/>
            <w:vAlign w:val="center"/>
          </w:tcPr>
          <w:p w14:paraId="391B1DF1"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60586B1C" w14:textId="77777777" w:rsidR="0009266F" w:rsidRPr="008B7FB3" w:rsidRDefault="0009266F" w:rsidP="002B37D7">
            <w:pPr>
              <w:spacing w:before="60" w:after="60"/>
              <w:rPr>
                <w:rFonts w:ascii="Arial" w:hAnsi="Arial" w:cs="Arial"/>
                <w:color w:val="000000"/>
                <w:sz w:val="22"/>
                <w:szCs w:val="22"/>
              </w:rPr>
            </w:pPr>
            <w:r w:rsidRPr="008B7FB3">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tcPr>
          <w:p w14:paraId="3B11F2BB" w14:textId="77777777" w:rsidR="0009266F" w:rsidRPr="008B7FB3"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3A99B671"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35F8E3F8" w14:textId="77777777" w:rsidR="0009266F" w:rsidRPr="008B7FB3"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284E6F8C" w14:textId="77777777" w:rsidR="0009266F" w:rsidRPr="008B7FB3" w:rsidRDefault="0009266F" w:rsidP="002B37D7">
            <w:pPr>
              <w:spacing w:before="60" w:after="60"/>
              <w:jc w:val="center"/>
              <w:rPr>
                <w:rFonts w:ascii="Arial" w:hAnsi="Arial" w:cs="Arial"/>
              </w:rPr>
            </w:pPr>
            <w:r w:rsidRPr="008B7FB3">
              <w:rPr>
                <w:rFonts w:ascii="Arial" w:hAnsi="Arial" w:cs="Arial"/>
                <w:color w:val="000000"/>
              </w:rPr>
              <w:t>X</w:t>
            </w:r>
          </w:p>
        </w:tc>
      </w:tr>
      <w:tr w:rsidR="0009266F" w:rsidRPr="008B7FB3" w14:paraId="1401195B"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5B7A625" w14:textId="77777777" w:rsidR="0009266F" w:rsidRPr="008B7FB3" w:rsidRDefault="00E54C88" w:rsidP="002B37D7">
            <w:pPr>
              <w:spacing w:before="60" w:after="60"/>
              <w:jc w:val="center"/>
              <w:rPr>
                <w:rFonts w:ascii="Arial" w:hAnsi="Arial" w:cs="Arial"/>
                <w:color w:val="000000"/>
              </w:rPr>
            </w:pPr>
            <w:r>
              <w:rPr>
                <w:rFonts w:ascii="Arial" w:hAnsi="Arial" w:cs="Arial"/>
                <w:color w:val="000000"/>
              </w:rPr>
              <w:t>30</w:t>
            </w:r>
          </w:p>
        </w:tc>
        <w:tc>
          <w:tcPr>
            <w:tcW w:w="7585" w:type="dxa"/>
            <w:tcBorders>
              <w:top w:val="single" w:sz="4" w:space="0" w:color="auto"/>
              <w:left w:val="nil"/>
              <w:bottom w:val="single" w:sz="4" w:space="0" w:color="auto"/>
              <w:right w:val="single" w:sz="8" w:space="0" w:color="auto"/>
            </w:tcBorders>
            <w:shd w:val="clear" w:color="auto" w:fill="auto"/>
            <w:vAlign w:val="center"/>
          </w:tcPr>
          <w:p w14:paraId="016DBB74"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Posição</w:t>
            </w:r>
            <w:hyperlink r:id="rId10" w:tgtFrame="_blak" w:history="1">
              <w:r w:rsidRPr="008B7FB3">
                <w:rPr>
                  <w:rFonts w:ascii="Arial" w:hAnsi="Arial" w:cs="Arial"/>
                  <w:color w:val="000000"/>
                </w:rPr>
                <w:t xml:space="preserve"> da Secretaria de Políticas de Previdência Social – SPPS,</w:t>
              </w:r>
            </w:hyperlink>
            <w:r w:rsidRPr="008B7FB3">
              <w:rPr>
                <w:rFonts w:ascii="Arial" w:hAnsi="Arial" w:cs="Arial"/>
                <w:color w:val="000000"/>
              </w:rPr>
              <w:t xml:space="preserve"> do Ministério da Previdência Social, disponibilizada na internet, aponta situação irregular quanto às </w:t>
            </w:r>
            <w:r w:rsidRPr="008B7FB3">
              <w:rPr>
                <w:rFonts w:ascii="Arial" w:hAnsi="Arial" w:cs="Arial"/>
              </w:rPr>
              <w:t>aplicações financeiras de acordo com Resolução do CMN</w:t>
            </w:r>
            <w:r w:rsidRPr="008B7FB3">
              <w:rPr>
                <w:rFonts w:ascii="Arial" w:hAnsi="Arial" w:cs="Arial"/>
                <w:color w:val="000000"/>
              </w:rPr>
              <w:t xml:space="preserve"> e Demonstrativo das Aplicações e Investimentos dos Recursos – DAIR.</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69BCF4BB"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 xml:space="preserve">Gestão do RPPS </w:t>
            </w:r>
          </w:p>
        </w:tc>
        <w:tc>
          <w:tcPr>
            <w:tcW w:w="1144" w:type="dxa"/>
            <w:tcBorders>
              <w:top w:val="single" w:sz="4" w:space="0" w:color="auto"/>
              <w:left w:val="nil"/>
              <w:bottom w:val="single" w:sz="4" w:space="0" w:color="auto"/>
              <w:right w:val="single" w:sz="8" w:space="0" w:color="auto"/>
            </w:tcBorders>
            <w:shd w:val="clear" w:color="auto" w:fill="auto"/>
            <w:vAlign w:val="center"/>
          </w:tcPr>
          <w:p w14:paraId="11058E7E"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D382D93" w14:textId="77777777" w:rsidR="0009266F" w:rsidRPr="008B7FB3" w:rsidRDefault="0009266F" w:rsidP="002B37D7">
            <w:pPr>
              <w:spacing w:before="60" w:after="60"/>
              <w:rPr>
                <w:rFonts w:ascii="Arial" w:hAnsi="Arial" w:cs="Arial"/>
                <w:color w:val="000000"/>
                <w:sz w:val="22"/>
                <w:szCs w:val="22"/>
              </w:rPr>
            </w:pPr>
            <w:r w:rsidRPr="008B7FB3">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tcPr>
          <w:p w14:paraId="0F3923EB" w14:textId="77777777" w:rsidR="0009266F" w:rsidRPr="008B7FB3"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1E2394BD"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560DCA23" w14:textId="77777777" w:rsidR="0009266F" w:rsidRPr="008B7FB3"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6A107262" w14:textId="77777777" w:rsidR="0009266F" w:rsidRPr="008B7FB3" w:rsidRDefault="0009266F" w:rsidP="002B37D7">
            <w:pPr>
              <w:spacing w:before="60" w:after="60"/>
              <w:jc w:val="center"/>
              <w:rPr>
                <w:rFonts w:ascii="Arial" w:hAnsi="Arial" w:cs="Arial"/>
              </w:rPr>
            </w:pPr>
            <w:r w:rsidRPr="008B7FB3">
              <w:rPr>
                <w:rFonts w:ascii="Arial" w:hAnsi="Arial" w:cs="Arial"/>
                <w:color w:val="000000"/>
              </w:rPr>
              <w:t>X</w:t>
            </w:r>
          </w:p>
        </w:tc>
      </w:tr>
      <w:tr w:rsidR="0009266F" w:rsidRPr="00F551A2" w14:paraId="1EE84C57"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936864A" w14:textId="77777777" w:rsidR="0009266F" w:rsidRPr="00F551A2" w:rsidRDefault="0009266F" w:rsidP="003B431A">
            <w:pPr>
              <w:spacing w:before="60" w:after="60"/>
              <w:jc w:val="center"/>
              <w:rPr>
                <w:rFonts w:ascii="Arial" w:hAnsi="Arial" w:cs="Arial"/>
                <w:color w:val="000000"/>
              </w:rPr>
            </w:pPr>
            <w:r>
              <w:rPr>
                <w:rFonts w:ascii="Arial" w:hAnsi="Arial" w:cs="Arial"/>
                <w:color w:val="000000"/>
              </w:rPr>
              <w:t>31</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0BCA6A47"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Limite de despesas com pessoal - não retorno ao limite no prazo legal.</w:t>
            </w:r>
          </w:p>
          <w:p w14:paraId="6F5BCB68" w14:textId="77777777" w:rsidR="0009266F" w:rsidRPr="00F551A2" w:rsidRDefault="0009266F" w:rsidP="002B37D7">
            <w:pPr>
              <w:spacing w:before="60" w:after="60"/>
              <w:jc w:val="both"/>
              <w:rPr>
                <w:rFonts w:ascii="Arial" w:hAnsi="Arial" w:cs="Arial"/>
                <w:color w:val="000000"/>
              </w:rPr>
            </w:pPr>
          </w:p>
          <w:p w14:paraId="2F9735AA"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56F28F5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32724C4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65E639A8"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C3EBC65"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1DCE4AC8"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0E179734" w14:textId="77777777" w:rsidR="0009266F" w:rsidRPr="00F551A2"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3A105060" w14:textId="77777777" w:rsidR="0009266F" w:rsidRPr="00F551A2" w:rsidRDefault="0009266F" w:rsidP="002B37D7">
            <w:pPr>
              <w:spacing w:before="60" w:after="60"/>
              <w:rPr>
                <w:rFonts w:ascii="Arial" w:hAnsi="Arial" w:cs="Arial"/>
              </w:rPr>
            </w:pPr>
          </w:p>
        </w:tc>
      </w:tr>
      <w:tr w:rsidR="0009266F" w:rsidRPr="00F551A2" w14:paraId="081F6329" w14:textId="77777777" w:rsidTr="00244C25">
        <w:trPr>
          <w:cantSplit/>
          <w:trHeight w:val="315"/>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0C57ACC"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lastRenderedPageBreak/>
              <w:t>32</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4304D21B"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 xml:space="preserve">Limite de despesas com pessoal - não redução de 1/3 no prazo legal. </w:t>
            </w:r>
          </w:p>
          <w:p w14:paraId="2AFD222A" w14:textId="77777777" w:rsidR="0009266F" w:rsidRPr="00F551A2" w:rsidRDefault="0009266F" w:rsidP="002B37D7">
            <w:pPr>
              <w:spacing w:before="60" w:after="60"/>
              <w:jc w:val="both"/>
              <w:rPr>
                <w:rFonts w:ascii="Arial" w:hAnsi="Arial" w:cs="Arial"/>
                <w:color w:val="000000"/>
              </w:rPr>
            </w:pPr>
          </w:p>
          <w:p w14:paraId="4C145C41"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44240FE4"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36827558"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45DC90CD"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9ABEE87"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3EA73A8"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2463B9DE" w14:textId="77777777" w:rsidR="0009266F" w:rsidRPr="00F551A2" w:rsidRDefault="0009266F" w:rsidP="002B37D7">
            <w:pPr>
              <w:spacing w:before="60" w:after="60"/>
              <w:rPr>
                <w:rFonts w:ascii="Arial" w:hAnsi="Arial" w:cs="Arial"/>
              </w:rPr>
            </w:pPr>
          </w:p>
        </w:tc>
        <w:tc>
          <w:tcPr>
            <w:tcW w:w="666" w:type="dxa"/>
            <w:tcBorders>
              <w:top w:val="single" w:sz="4" w:space="0" w:color="auto"/>
              <w:left w:val="nil"/>
              <w:bottom w:val="single" w:sz="8" w:space="0" w:color="auto"/>
              <w:right w:val="single" w:sz="8" w:space="0" w:color="auto"/>
            </w:tcBorders>
            <w:vAlign w:val="center"/>
          </w:tcPr>
          <w:p w14:paraId="20DE3837" w14:textId="77777777" w:rsidR="0009266F" w:rsidRPr="00F551A2" w:rsidRDefault="0009266F" w:rsidP="002B37D7">
            <w:pPr>
              <w:spacing w:before="60" w:after="60"/>
              <w:rPr>
                <w:rFonts w:ascii="Arial" w:hAnsi="Arial" w:cs="Arial"/>
              </w:rPr>
            </w:pPr>
          </w:p>
        </w:tc>
      </w:tr>
      <w:tr w:rsidR="0009266F" w:rsidRPr="00F551A2" w14:paraId="2A76BBEF" w14:textId="77777777" w:rsidTr="00244C2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372BD2D1"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33</w:t>
            </w:r>
          </w:p>
        </w:tc>
        <w:tc>
          <w:tcPr>
            <w:tcW w:w="7585" w:type="dxa"/>
            <w:tcBorders>
              <w:top w:val="nil"/>
              <w:left w:val="nil"/>
              <w:bottom w:val="single" w:sz="4" w:space="0" w:color="auto"/>
              <w:right w:val="single" w:sz="8" w:space="0" w:color="auto"/>
            </w:tcBorders>
            <w:shd w:val="clear" w:color="auto" w:fill="auto"/>
            <w:noWrap/>
            <w:vAlign w:val="center"/>
            <w:hideMark/>
          </w:tcPr>
          <w:p w14:paraId="27437B3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Ausência de declaração de realização da audiência pública para avaliação das metas fiscais.</w:t>
            </w:r>
          </w:p>
        </w:tc>
        <w:tc>
          <w:tcPr>
            <w:tcW w:w="1717" w:type="dxa"/>
            <w:tcBorders>
              <w:top w:val="nil"/>
              <w:left w:val="nil"/>
              <w:bottom w:val="single" w:sz="4" w:space="0" w:color="auto"/>
              <w:right w:val="single" w:sz="8" w:space="0" w:color="auto"/>
            </w:tcBorders>
            <w:shd w:val="clear" w:color="auto" w:fill="auto"/>
            <w:noWrap/>
            <w:vAlign w:val="center"/>
            <w:hideMark/>
          </w:tcPr>
          <w:p w14:paraId="62DB886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nil"/>
              <w:left w:val="nil"/>
              <w:bottom w:val="single" w:sz="4" w:space="0" w:color="auto"/>
              <w:right w:val="single" w:sz="8" w:space="0" w:color="auto"/>
            </w:tcBorders>
            <w:shd w:val="clear" w:color="auto" w:fill="auto"/>
            <w:noWrap/>
            <w:vAlign w:val="center"/>
            <w:hideMark/>
          </w:tcPr>
          <w:p w14:paraId="1B0DE9C9"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7FCE873A"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3126B9A7" w14:textId="77777777" w:rsidR="0009266F" w:rsidRPr="00F551A2" w:rsidRDefault="0009266F" w:rsidP="002B37D7">
            <w:pPr>
              <w:spacing w:before="60" w:after="60"/>
              <w:rPr>
                <w:rFonts w:ascii="Arial" w:hAnsi="Arial" w:cs="Arial"/>
                <w:color w:val="000000"/>
                <w:sz w:val="22"/>
                <w:szCs w:val="22"/>
              </w:rPr>
            </w:pPr>
          </w:p>
        </w:tc>
        <w:tc>
          <w:tcPr>
            <w:tcW w:w="572" w:type="dxa"/>
            <w:tcBorders>
              <w:top w:val="nil"/>
              <w:left w:val="nil"/>
              <w:bottom w:val="single" w:sz="4" w:space="0" w:color="auto"/>
              <w:right w:val="single" w:sz="8" w:space="0" w:color="auto"/>
            </w:tcBorders>
            <w:shd w:val="clear" w:color="auto" w:fill="auto"/>
            <w:vAlign w:val="center"/>
            <w:hideMark/>
          </w:tcPr>
          <w:p w14:paraId="35ACFFA1" w14:textId="77777777" w:rsidR="0009266F" w:rsidRPr="00F551A2" w:rsidRDefault="0009266F"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48D793A9" w14:textId="77777777" w:rsidR="0009266F" w:rsidRPr="00F551A2" w:rsidRDefault="0009266F" w:rsidP="002B37D7">
            <w:pPr>
              <w:spacing w:before="60" w:after="60"/>
              <w:rPr>
                <w:rFonts w:ascii="Arial" w:hAnsi="Arial" w:cs="Arial"/>
              </w:rPr>
            </w:pPr>
          </w:p>
        </w:tc>
        <w:tc>
          <w:tcPr>
            <w:tcW w:w="666" w:type="dxa"/>
            <w:tcBorders>
              <w:top w:val="nil"/>
              <w:left w:val="nil"/>
              <w:bottom w:val="single" w:sz="4" w:space="0" w:color="auto"/>
              <w:right w:val="single" w:sz="8" w:space="0" w:color="auto"/>
            </w:tcBorders>
            <w:vAlign w:val="center"/>
          </w:tcPr>
          <w:p w14:paraId="1148A1E0" w14:textId="77777777" w:rsidR="0009266F" w:rsidRPr="00F551A2" w:rsidRDefault="0009266F" w:rsidP="002B37D7">
            <w:pPr>
              <w:spacing w:before="60" w:after="60"/>
              <w:rPr>
                <w:rFonts w:ascii="Arial" w:hAnsi="Arial" w:cs="Arial"/>
              </w:rPr>
            </w:pPr>
          </w:p>
        </w:tc>
      </w:tr>
      <w:tr w:rsidR="0009266F" w:rsidRPr="00F551A2" w14:paraId="57F243C4"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8148416"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34</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361C05AD"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Limite fixado para a dívida consolidada – extrapolação do teto ou não redução do percentual mínimo anual de 1/15.</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6C1294D6"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1FE4D187"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2846DE38"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1C7CA55" w14:textId="77777777" w:rsidR="0009266F" w:rsidRPr="00F551A2" w:rsidRDefault="0009266F" w:rsidP="002B37D7">
            <w:pPr>
              <w:spacing w:before="60" w:after="60"/>
              <w:rPr>
                <w:rFonts w:ascii="Arial" w:hAnsi="Arial" w:cs="Arial"/>
                <w:color w:val="000000"/>
                <w:sz w:val="22"/>
                <w:szCs w:val="22"/>
              </w:rPr>
            </w:pP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28A9FD5D"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1C69B480" w14:textId="77777777" w:rsidR="0009266F" w:rsidRPr="00F551A2"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1E3E5291" w14:textId="77777777" w:rsidR="0009266F" w:rsidRPr="00F551A2" w:rsidRDefault="0009266F" w:rsidP="002B37D7">
            <w:pPr>
              <w:spacing w:before="60" w:after="60"/>
              <w:rPr>
                <w:rFonts w:ascii="Arial" w:hAnsi="Arial" w:cs="Arial"/>
              </w:rPr>
            </w:pPr>
          </w:p>
        </w:tc>
      </w:tr>
      <w:tr w:rsidR="0009266F" w:rsidRPr="00F551A2" w14:paraId="4E883BC9" w14:textId="77777777" w:rsidTr="00244C25">
        <w:trPr>
          <w:cantSplit/>
          <w:trHeight w:val="781"/>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041E8DCC"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35</w:t>
            </w:r>
          </w:p>
        </w:tc>
        <w:tc>
          <w:tcPr>
            <w:tcW w:w="7585" w:type="dxa"/>
            <w:tcBorders>
              <w:top w:val="nil"/>
              <w:left w:val="nil"/>
              <w:bottom w:val="single" w:sz="4" w:space="0" w:color="auto"/>
              <w:right w:val="single" w:sz="8" w:space="0" w:color="auto"/>
            </w:tcBorders>
            <w:shd w:val="clear" w:color="auto" w:fill="auto"/>
            <w:vAlign w:val="center"/>
            <w:hideMark/>
          </w:tcPr>
          <w:p w14:paraId="23328B8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Não comprovação de publicações dos Relatórios Resumidos da Execução Orçamentária no exercício de 2014 (pela Agenda de Obrigações).</w:t>
            </w:r>
          </w:p>
        </w:tc>
        <w:tc>
          <w:tcPr>
            <w:tcW w:w="1717" w:type="dxa"/>
            <w:tcBorders>
              <w:top w:val="nil"/>
              <w:left w:val="nil"/>
              <w:bottom w:val="single" w:sz="4" w:space="0" w:color="auto"/>
              <w:right w:val="single" w:sz="8" w:space="0" w:color="auto"/>
            </w:tcBorders>
            <w:shd w:val="clear" w:color="auto" w:fill="auto"/>
            <w:noWrap/>
            <w:vAlign w:val="center"/>
            <w:hideMark/>
          </w:tcPr>
          <w:p w14:paraId="65205BC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nil"/>
              <w:left w:val="nil"/>
              <w:bottom w:val="single" w:sz="4" w:space="0" w:color="auto"/>
              <w:right w:val="single" w:sz="8" w:space="0" w:color="auto"/>
            </w:tcBorders>
            <w:shd w:val="clear" w:color="auto" w:fill="auto"/>
            <w:vAlign w:val="center"/>
            <w:hideMark/>
          </w:tcPr>
          <w:p w14:paraId="256E3DBC"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1143179D"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55ED8BFE" w14:textId="77777777" w:rsidR="0009266F" w:rsidRPr="00F551A2" w:rsidRDefault="0009266F"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152084B0" w14:textId="77777777" w:rsidR="0009266F" w:rsidRPr="00F551A2" w:rsidRDefault="0009266F"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1B8F1F9E" w14:textId="77777777" w:rsidR="0009266F" w:rsidRPr="00F551A2" w:rsidRDefault="0009266F" w:rsidP="002B37D7">
            <w:pPr>
              <w:spacing w:before="60" w:after="60"/>
              <w:rPr>
                <w:rFonts w:ascii="Arial" w:hAnsi="Arial" w:cs="Arial"/>
              </w:rPr>
            </w:pPr>
          </w:p>
        </w:tc>
        <w:tc>
          <w:tcPr>
            <w:tcW w:w="666" w:type="dxa"/>
            <w:tcBorders>
              <w:top w:val="nil"/>
              <w:left w:val="nil"/>
              <w:bottom w:val="single" w:sz="4" w:space="0" w:color="auto"/>
              <w:right w:val="single" w:sz="8" w:space="0" w:color="auto"/>
            </w:tcBorders>
            <w:vAlign w:val="center"/>
          </w:tcPr>
          <w:p w14:paraId="5CBCB568" w14:textId="77777777" w:rsidR="0009266F" w:rsidRPr="00F551A2" w:rsidRDefault="0009266F" w:rsidP="002B37D7">
            <w:pPr>
              <w:spacing w:before="60" w:after="60"/>
              <w:rPr>
                <w:rFonts w:ascii="Arial" w:hAnsi="Arial" w:cs="Arial"/>
              </w:rPr>
            </w:pPr>
          </w:p>
        </w:tc>
      </w:tr>
      <w:tr w:rsidR="0009266F" w:rsidRPr="00F551A2" w14:paraId="30F0F6F8"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B6A622A"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36</w:t>
            </w:r>
          </w:p>
        </w:tc>
        <w:tc>
          <w:tcPr>
            <w:tcW w:w="7585" w:type="dxa"/>
            <w:tcBorders>
              <w:top w:val="single" w:sz="4" w:space="0" w:color="auto"/>
              <w:left w:val="nil"/>
              <w:bottom w:val="single" w:sz="4" w:space="0" w:color="auto"/>
              <w:right w:val="single" w:sz="8" w:space="0" w:color="auto"/>
            </w:tcBorders>
            <w:shd w:val="clear" w:color="auto" w:fill="auto"/>
            <w:vAlign w:val="center"/>
            <w:hideMark/>
          </w:tcPr>
          <w:p w14:paraId="1B44BE6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Não atendimento de publicações do Relatório de Gestão Fiscal no exercício de 2014 (pela Agenda de Obrigações).</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374A14EB"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vAlign w:val="center"/>
            <w:hideMark/>
          </w:tcPr>
          <w:p w14:paraId="3011537D"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23BCAD44"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184FCECA"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8BCE0FE"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1110404D" w14:textId="77777777" w:rsidR="0009266F" w:rsidRPr="00F551A2"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377F7D26" w14:textId="77777777" w:rsidR="0009266F" w:rsidRPr="00F551A2" w:rsidRDefault="0009266F" w:rsidP="002B37D7">
            <w:pPr>
              <w:spacing w:before="60" w:after="60"/>
              <w:rPr>
                <w:rFonts w:ascii="Arial" w:hAnsi="Arial" w:cs="Arial"/>
              </w:rPr>
            </w:pPr>
          </w:p>
        </w:tc>
      </w:tr>
      <w:tr w:rsidR="0009266F" w:rsidRPr="00F551A2" w14:paraId="7CBD96E7" w14:textId="77777777" w:rsidTr="00244C2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73F4B9B"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37</w:t>
            </w:r>
          </w:p>
        </w:tc>
        <w:tc>
          <w:tcPr>
            <w:tcW w:w="7585" w:type="dxa"/>
            <w:tcBorders>
              <w:top w:val="single" w:sz="4" w:space="0" w:color="auto"/>
              <w:left w:val="nil"/>
              <w:bottom w:val="single" w:sz="4" w:space="0" w:color="auto"/>
              <w:right w:val="single" w:sz="8" w:space="0" w:color="auto"/>
            </w:tcBorders>
            <w:shd w:val="clear" w:color="auto" w:fill="auto"/>
            <w:vAlign w:val="center"/>
          </w:tcPr>
          <w:p w14:paraId="42444609"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Diferenças detectadas nas transferências relacionadas nos demonstrativos de consórcios e os registros de repasses de municípios a es</w:t>
            </w:r>
            <w:r>
              <w:rPr>
                <w:rFonts w:ascii="Arial" w:hAnsi="Arial" w:cs="Arial"/>
                <w:color w:val="000000"/>
              </w:rPr>
              <w:t>ses</w:t>
            </w:r>
            <w:r w:rsidRPr="00F551A2">
              <w:rPr>
                <w:rFonts w:ascii="Arial" w:hAnsi="Arial" w:cs="Arial"/>
                <w:color w:val="000000"/>
              </w:rPr>
              <w:t xml:space="preserve"> consorciados.</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503FA11C"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Financeiros/</w:t>
            </w:r>
          </w:p>
          <w:p w14:paraId="341480D8"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4" w:space="0" w:color="auto"/>
              <w:left w:val="nil"/>
              <w:bottom w:val="single" w:sz="4" w:space="0" w:color="auto"/>
              <w:right w:val="single" w:sz="8" w:space="0" w:color="auto"/>
            </w:tcBorders>
            <w:shd w:val="clear" w:color="auto" w:fill="auto"/>
            <w:vAlign w:val="center"/>
          </w:tcPr>
          <w:p w14:paraId="119FB7DD"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375D4126" w14:textId="77777777" w:rsidR="0009266F" w:rsidRPr="00F551A2"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0F991A8F" w14:textId="77777777" w:rsidR="0009266F" w:rsidRPr="00F551A2"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7F9CABEC" w14:textId="77777777" w:rsidR="0009266F" w:rsidRPr="00F551A2" w:rsidRDefault="001B3C65" w:rsidP="008040A8">
            <w:pPr>
              <w:spacing w:before="60" w:after="60"/>
              <w:jc w:val="center"/>
              <w:rPr>
                <w:rFonts w:ascii="Arial" w:hAnsi="Arial" w:cs="Arial"/>
                <w:color w:val="000000"/>
                <w:sz w:val="32"/>
                <w:szCs w:val="32"/>
              </w:rPr>
            </w:pPr>
            <w:r>
              <w:rPr>
                <w:rFonts w:ascii="Arial" w:hAnsi="Arial" w:cs="Arial"/>
                <w:color w:val="000000"/>
                <w:sz w:val="32"/>
                <w:szCs w:val="32"/>
              </w:rPr>
              <w:t>(</w:t>
            </w:r>
            <w:r w:rsidR="008040A8">
              <w:rPr>
                <w:rFonts w:ascii="Arial" w:hAnsi="Arial" w:cs="Arial"/>
                <w:color w:val="000000"/>
                <w:sz w:val="32"/>
                <w:szCs w:val="32"/>
              </w:rPr>
              <w:t>2</w:t>
            </w:r>
            <w:r w:rsidR="0009266F" w:rsidRPr="00F551A2">
              <w:rPr>
                <w:rFonts w:ascii="Arial" w:hAnsi="Arial" w:cs="Arial"/>
                <w:color w:val="000000"/>
                <w:sz w:val="32"/>
                <w:szCs w:val="32"/>
              </w:rPr>
              <w:t>)</w:t>
            </w:r>
          </w:p>
        </w:tc>
        <w:tc>
          <w:tcPr>
            <w:tcW w:w="572" w:type="dxa"/>
            <w:tcBorders>
              <w:top w:val="single" w:sz="4" w:space="0" w:color="auto"/>
              <w:left w:val="nil"/>
              <w:bottom w:val="single" w:sz="4" w:space="0" w:color="auto"/>
              <w:right w:val="single" w:sz="8" w:space="0" w:color="auto"/>
            </w:tcBorders>
            <w:vAlign w:val="center"/>
          </w:tcPr>
          <w:p w14:paraId="387C83FB" w14:textId="77777777" w:rsidR="0009266F" w:rsidRPr="00F551A2"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1BE008C8" w14:textId="77777777" w:rsidR="0009266F" w:rsidRPr="00F551A2" w:rsidRDefault="0009266F" w:rsidP="002B37D7">
            <w:pPr>
              <w:spacing w:before="60" w:after="60"/>
              <w:rPr>
                <w:rFonts w:ascii="Arial" w:hAnsi="Arial" w:cs="Arial"/>
              </w:rPr>
            </w:pPr>
          </w:p>
        </w:tc>
      </w:tr>
      <w:tr w:rsidR="0009266F" w:rsidRPr="00F551A2" w14:paraId="7EFA15CE"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053093E"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38</w:t>
            </w:r>
          </w:p>
        </w:tc>
        <w:tc>
          <w:tcPr>
            <w:tcW w:w="7585" w:type="dxa"/>
            <w:tcBorders>
              <w:top w:val="single" w:sz="4" w:space="0" w:color="auto"/>
              <w:left w:val="nil"/>
              <w:bottom w:val="single" w:sz="4" w:space="0" w:color="auto"/>
              <w:right w:val="single" w:sz="8" w:space="0" w:color="auto"/>
            </w:tcBorders>
            <w:shd w:val="clear" w:color="auto" w:fill="auto"/>
            <w:vAlign w:val="center"/>
            <w:hideMark/>
          </w:tcPr>
          <w:p w14:paraId="5C964399"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Extrapolação do teto constitucional para despesas da Câmara.</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0BAC27A4"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Gestão do Legislativo</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667976F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5CD70C39" w14:textId="77777777" w:rsidR="0009266F" w:rsidRPr="00F551A2" w:rsidRDefault="0009266F" w:rsidP="002B37D7">
            <w:pPr>
              <w:spacing w:before="60" w:after="60"/>
              <w:rPr>
                <w:rFonts w:ascii="Arial" w:hAnsi="Arial" w:cs="Arial"/>
                <w:color w:val="000000"/>
                <w:sz w:val="22"/>
                <w:szCs w:val="22"/>
              </w:rPr>
            </w:pPr>
            <w:r w:rsidRPr="00F551A2">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0FCBCA6"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3ADE1342"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7495947A" w14:textId="77777777" w:rsidR="0009266F" w:rsidRPr="00F551A2"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296E13CB" w14:textId="77777777" w:rsidR="0009266F" w:rsidRPr="00F551A2" w:rsidRDefault="0009266F" w:rsidP="002B37D7">
            <w:pPr>
              <w:spacing w:before="60" w:after="60"/>
              <w:rPr>
                <w:rFonts w:ascii="Arial" w:hAnsi="Arial" w:cs="Arial"/>
              </w:rPr>
            </w:pPr>
          </w:p>
        </w:tc>
      </w:tr>
      <w:tr w:rsidR="0009266F" w:rsidRPr="00F551A2" w14:paraId="368B9066"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B236F7A"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39</w:t>
            </w:r>
          </w:p>
        </w:tc>
        <w:tc>
          <w:tcPr>
            <w:tcW w:w="7585" w:type="dxa"/>
            <w:tcBorders>
              <w:top w:val="single" w:sz="4" w:space="0" w:color="auto"/>
              <w:left w:val="nil"/>
              <w:bottom w:val="single" w:sz="4" w:space="0" w:color="auto"/>
              <w:right w:val="single" w:sz="8" w:space="0" w:color="auto"/>
            </w:tcBorders>
            <w:shd w:val="clear" w:color="auto" w:fill="auto"/>
            <w:vAlign w:val="center"/>
          </w:tcPr>
          <w:p w14:paraId="79788E08"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Extrapolação do limite para despesas com a folha de pagamento.</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20EDCCA2"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Gestão do Legislativo</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5DD022E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4D85077" w14:textId="77777777" w:rsidR="0009266F" w:rsidRPr="00F551A2" w:rsidRDefault="0009266F" w:rsidP="002B37D7">
            <w:pPr>
              <w:spacing w:before="60" w:after="60"/>
              <w:rPr>
                <w:rFonts w:ascii="Arial" w:hAnsi="Arial" w:cs="Arial"/>
                <w:color w:val="000000"/>
                <w:sz w:val="22"/>
                <w:szCs w:val="22"/>
              </w:rPr>
            </w:pPr>
            <w:r w:rsidRPr="00F551A2">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tcPr>
          <w:p w14:paraId="49939675"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3DFFED4E"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1E3FAB45" w14:textId="77777777" w:rsidR="0009266F" w:rsidRPr="00F551A2" w:rsidRDefault="0009266F" w:rsidP="002B37D7">
            <w:pPr>
              <w:spacing w:before="60" w:after="60"/>
              <w:rPr>
                <w:rFonts w:ascii="Arial" w:hAnsi="Arial" w:cs="Arial"/>
              </w:rPr>
            </w:pPr>
          </w:p>
        </w:tc>
        <w:tc>
          <w:tcPr>
            <w:tcW w:w="666" w:type="dxa"/>
            <w:tcBorders>
              <w:top w:val="single" w:sz="4" w:space="0" w:color="auto"/>
              <w:left w:val="nil"/>
              <w:bottom w:val="single" w:sz="4" w:space="0" w:color="auto"/>
              <w:right w:val="single" w:sz="8" w:space="0" w:color="auto"/>
            </w:tcBorders>
            <w:vAlign w:val="center"/>
          </w:tcPr>
          <w:p w14:paraId="0B9A390E" w14:textId="77777777" w:rsidR="0009266F" w:rsidRPr="00F551A2" w:rsidRDefault="0009266F" w:rsidP="002B37D7">
            <w:pPr>
              <w:spacing w:before="60" w:after="60"/>
              <w:rPr>
                <w:rFonts w:ascii="Arial" w:hAnsi="Arial" w:cs="Arial"/>
              </w:rPr>
            </w:pPr>
          </w:p>
        </w:tc>
      </w:tr>
      <w:tr w:rsidR="00DD4418" w:rsidRPr="001B3C65" w14:paraId="6F69BAEC"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32F6961" w14:textId="77777777" w:rsidR="00DD4418" w:rsidRDefault="00DD4418" w:rsidP="001B3C65">
            <w:pPr>
              <w:spacing w:before="60" w:after="60"/>
              <w:jc w:val="center"/>
              <w:rPr>
                <w:rFonts w:ascii="Arial" w:hAnsi="Arial" w:cs="Arial"/>
                <w:color w:val="000000"/>
              </w:rPr>
            </w:pPr>
            <w:r>
              <w:rPr>
                <w:rFonts w:ascii="Arial" w:hAnsi="Arial" w:cs="Arial"/>
                <w:color w:val="000000"/>
              </w:rPr>
              <w:t>40</w:t>
            </w:r>
          </w:p>
          <w:p w14:paraId="6CEA7D49" w14:textId="77777777" w:rsidR="00DD4418" w:rsidRPr="00244C25" w:rsidRDefault="008040A8" w:rsidP="001B3C65">
            <w:pPr>
              <w:spacing w:before="60" w:after="60"/>
              <w:jc w:val="center"/>
              <w:rPr>
                <w:rFonts w:ascii="Arial" w:hAnsi="Arial" w:cs="Arial"/>
                <w:color w:val="000000"/>
                <w:sz w:val="18"/>
                <w:szCs w:val="18"/>
              </w:rPr>
            </w:pPr>
            <w:r w:rsidRPr="00244C25">
              <w:rPr>
                <w:rFonts w:ascii="Arial" w:hAnsi="Arial" w:cs="Arial"/>
                <w:color w:val="000000"/>
                <w:sz w:val="18"/>
                <w:szCs w:val="18"/>
              </w:rPr>
              <w:t>(3</w:t>
            </w:r>
            <w:r w:rsidR="00DD4418" w:rsidRPr="00244C25">
              <w:rPr>
                <w:rFonts w:ascii="Arial" w:hAnsi="Arial" w:cs="Arial"/>
                <w:color w:val="000000"/>
                <w:sz w:val="18"/>
                <w:szCs w:val="18"/>
              </w:rPr>
              <w:t>)</w:t>
            </w:r>
          </w:p>
        </w:tc>
        <w:tc>
          <w:tcPr>
            <w:tcW w:w="7585" w:type="dxa"/>
            <w:tcBorders>
              <w:top w:val="single" w:sz="4" w:space="0" w:color="auto"/>
              <w:left w:val="nil"/>
              <w:bottom w:val="single" w:sz="4" w:space="0" w:color="auto"/>
              <w:right w:val="single" w:sz="8" w:space="0" w:color="auto"/>
            </w:tcBorders>
            <w:shd w:val="clear" w:color="auto" w:fill="auto"/>
            <w:vAlign w:val="center"/>
          </w:tcPr>
          <w:p w14:paraId="7AD54B8F" w14:textId="77777777" w:rsidR="00DD4418" w:rsidRPr="001B3C65" w:rsidRDefault="00DD4418" w:rsidP="001B3C65">
            <w:pPr>
              <w:spacing w:before="60" w:after="60"/>
              <w:jc w:val="both"/>
              <w:rPr>
                <w:rFonts w:ascii="Arial" w:hAnsi="Arial" w:cs="Arial"/>
                <w:color w:val="000000"/>
              </w:rPr>
            </w:pPr>
            <w:r w:rsidRPr="001B3C65">
              <w:rPr>
                <w:rFonts w:ascii="Arial" w:hAnsi="Arial" w:cs="Arial"/>
                <w:color w:val="000000"/>
              </w:rPr>
              <w:t xml:space="preserve">Inclusão de novos projetos, em lei orçamentária ou de créditos adicionais, sem previsão de recursos para atender obras paralisadas. Amostragem abrangendo obras de edificação selecionadas de acordo com aspectos de relevância e materialidade. </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63C09878" w14:textId="77777777" w:rsidR="00DD4418" w:rsidRPr="00F551A2" w:rsidRDefault="00DD4418" w:rsidP="006504B4">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6EA6269B" w14:textId="77777777" w:rsidR="00DD4418" w:rsidRPr="00F551A2" w:rsidRDefault="00DD4418" w:rsidP="006504B4">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7724018A"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3B5C0771"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54963AB7"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vAlign w:val="center"/>
          </w:tcPr>
          <w:p w14:paraId="22574EF5" w14:textId="77777777" w:rsidR="00DD4418" w:rsidRPr="00F551A2" w:rsidRDefault="00DD4418" w:rsidP="006504B4">
            <w:pPr>
              <w:spacing w:before="60" w:after="60"/>
              <w:jc w:val="center"/>
              <w:rPr>
                <w:rFonts w:ascii="Arial" w:hAnsi="Arial" w:cs="Arial"/>
                <w:color w:val="000000"/>
              </w:rPr>
            </w:pPr>
          </w:p>
        </w:tc>
        <w:tc>
          <w:tcPr>
            <w:tcW w:w="666" w:type="dxa"/>
            <w:tcBorders>
              <w:top w:val="single" w:sz="4" w:space="0" w:color="auto"/>
              <w:left w:val="nil"/>
              <w:bottom w:val="single" w:sz="4" w:space="0" w:color="auto"/>
              <w:right w:val="single" w:sz="8" w:space="0" w:color="auto"/>
            </w:tcBorders>
            <w:vAlign w:val="center"/>
          </w:tcPr>
          <w:p w14:paraId="0A7CC3A1"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r>
      <w:tr w:rsidR="001675FA" w:rsidRPr="001B3C65" w14:paraId="1C2A5390"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5086E92" w14:textId="77777777" w:rsidR="001675FA" w:rsidRPr="00BE54D0" w:rsidRDefault="000C5FB8" w:rsidP="001B3C65">
            <w:pPr>
              <w:spacing w:before="60" w:after="60"/>
              <w:jc w:val="center"/>
              <w:rPr>
                <w:rFonts w:ascii="Arial" w:hAnsi="Arial" w:cs="Arial"/>
                <w:strike/>
                <w:color w:val="000000"/>
              </w:rPr>
            </w:pPr>
            <w:r w:rsidRPr="00BE54D0">
              <w:rPr>
                <w:rFonts w:ascii="Arial" w:hAnsi="Arial" w:cs="Arial"/>
                <w:strike/>
                <w:color w:val="000000"/>
              </w:rPr>
              <w:t>41</w:t>
            </w:r>
          </w:p>
          <w:p w14:paraId="4634DBDB" w14:textId="303176DE" w:rsidR="00420145" w:rsidRPr="00BE54D0" w:rsidRDefault="00420145" w:rsidP="001B3C65">
            <w:pPr>
              <w:spacing w:before="60" w:after="60"/>
              <w:jc w:val="center"/>
              <w:rPr>
                <w:rFonts w:ascii="Arial" w:hAnsi="Arial" w:cs="Arial"/>
                <w:strike/>
                <w:color w:val="000000"/>
                <w:sz w:val="16"/>
                <w:szCs w:val="16"/>
              </w:rPr>
            </w:pPr>
          </w:p>
        </w:tc>
        <w:tc>
          <w:tcPr>
            <w:tcW w:w="7585" w:type="dxa"/>
            <w:tcBorders>
              <w:top w:val="single" w:sz="4" w:space="0" w:color="auto"/>
              <w:left w:val="nil"/>
              <w:bottom w:val="single" w:sz="4" w:space="0" w:color="auto"/>
              <w:right w:val="single" w:sz="8" w:space="0" w:color="auto"/>
            </w:tcBorders>
            <w:shd w:val="clear" w:color="auto" w:fill="auto"/>
            <w:vAlign w:val="center"/>
          </w:tcPr>
          <w:p w14:paraId="74E33E97" w14:textId="77777777" w:rsidR="001675FA" w:rsidRPr="00BE54D0" w:rsidRDefault="001675FA" w:rsidP="000D1048">
            <w:pPr>
              <w:spacing w:before="60" w:after="60"/>
              <w:jc w:val="both"/>
              <w:rPr>
                <w:rFonts w:ascii="Arial" w:hAnsi="Arial" w:cs="Arial"/>
                <w:strike/>
                <w:color w:val="000000"/>
              </w:rPr>
            </w:pPr>
            <w:r w:rsidRPr="00BE54D0">
              <w:rPr>
                <w:rFonts w:ascii="Arial" w:hAnsi="Arial" w:cs="Arial"/>
                <w:strike/>
                <w:color w:val="000000"/>
              </w:rPr>
              <w:t xml:space="preserve">Irregularidades </w:t>
            </w:r>
            <w:r w:rsidR="000C5FB8" w:rsidRPr="00BE54D0">
              <w:rPr>
                <w:rFonts w:ascii="Arial" w:hAnsi="Arial" w:cs="Arial"/>
                <w:strike/>
                <w:color w:val="000000"/>
              </w:rPr>
              <w:t>em</w:t>
            </w:r>
            <w:r w:rsidRPr="00BE54D0">
              <w:rPr>
                <w:rFonts w:ascii="Arial" w:hAnsi="Arial" w:cs="Arial"/>
                <w:strike/>
                <w:color w:val="000000"/>
              </w:rPr>
              <w:t xml:space="preserve"> licitaç</w:t>
            </w:r>
            <w:r w:rsidR="000C5FB8" w:rsidRPr="00BE54D0">
              <w:rPr>
                <w:rFonts w:ascii="Arial" w:hAnsi="Arial" w:cs="Arial"/>
                <w:strike/>
                <w:color w:val="000000"/>
              </w:rPr>
              <w:t>ões.</w:t>
            </w:r>
            <w:r w:rsidRPr="00BE54D0">
              <w:rPr>
                <w:rFonts w:ascii="Arial" w:hAnsi="Arial" w:cs="Arial"/>
                <w:strike/>
                <w:color w:val="000000"/>
              </w:rPr>
              <w:t xml:space="preserve"> A amostragem considera</w:t>
            </w:r>
            <w:r w:rsidR="000C5FB8" w:rsidRPr="00BE54D0">
              <w:rPr>
                <w:rFonts w:ascii="Arial" w:hAnsi="Arial" w:cs="Arial"/>
                <w:strike/>
                <w:color w:val="000000"/>
              </w:rPr>
              <w:t>rá</w:t>
            </w:r>
            <w:r w:rsidRPr="00BE54D0">
              <w:rPr>
                <w:rFonts w:ascii="Arial" w:hAnsi="Arial" w:cs="Arial"/>
                <w:strike/>
                <w:color w:val="000000"/>
              </w:rPr>
              <w:t xml:space="preserve"> </w:t>
            </w:r>
            <w:r w:rsidR="000C5FB8" w:rsidRPr="00BE54D0">
              <w:rPr>
                <w:rFonts w:ascii="Arial" w:hAnsi="Arial" w:cs="Arial"/>
                <w:strike/>
                <w:color w:val="000000"/>
              </w:rPr>
              <w:t>apenas as (02) duas maiores licitações realizadas no exercício, independentemente do objeto (exceto as licitações realizadas para contratações de obras e serviços de engenharia</w:t>
            </w:r>
            <w:r w:rsidR="000D1048" w:rsidRPr="00BE54D0">
              <w:rPr>
                <w:rFonts w:ascii="Arial" w:hAnsi="Arial" w:cs="Arial"/>
                <w:strike/>
                <w:color w:val="000000"/>
              </w:rPr>
              <w:t>).</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4CE5257C" w14:textId="77777777" w:rsidR="001675FA" w:rsidRPr="00BE54D0" w:rsidRDefault="001675FA" w:rsidP="001675FA">
            <w:pPr>
              <w:spacing w:before="60" w:after="60"/>
              <w:rPr>
                <w:rFonts w:ascii="Arial" w:hAnsi="Arial" w:cs="Arial"/>
                <w:strike/>
                <w:color w:val="000000"/>
              </w:rPr>
            </w:pPr>
            <w:r w:rsidRPr="00BE54D0">
              <w:rPr>
                <w:rFonts w:ascii="Arial" w:hAnsi="Arial" w:cs="Arial"/>
                <w:strike/>
                <w:color w:val="000000"/>
              </w:rPr>
              <w:t>Licitações e contratos (Lei 8666/93)</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0DDBDEFD" w14:textId="77777777" w:rsidR="001675FA" w:rsidRPr="00BE54D0" w:rsidRDefault="001675FA" w:rsidP="008C75CB">
            <w:pPr>
              <w:spacing w:before="60" w:after="60"/>
              <w:rPr>
                <w:rFonts w:ascii="Arial" w:hAnsi="Arial" w:cs="Arial"/>
                <w:strike/>
                <w:color w:val="000000"/>
              </w:rPr>
            </w:pPr>
            <w:r w:rsidRPr="00BE54D0">
              <w:rPr>
                <w:rFonts w:ascii="Arial" w:hAnsi="Arial" w:cs="Arial"/>
                <w:strike/>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47065AB0" w14:textId="77777777" w:rsidR="001675FA" w:rsidRPr="00BE54D0" w:rsidRDefault="001675FA" w:rsidP="008C75CB">
            <w:pPr>
              <w:spacing w:before="60" w:after="60"/>
              <w:jc w:val="center"/>
              <w:rPr>
                <w:rFonts w:ascii="Arial" w:hAnsi="Arial" w:cs="Arial"/>
                <w:strike/>
                <w:color w:val="000000"/>
              </w:rPr>
            </w:pPr>
            <w:r w:rsidRPr="00BE54D0">
              <w:rPr>
                <w:rFonts w:ascii="Arial" w:hAnsi="Arial" w:cs="Arial"/>
                <w:strike/>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59D1F66A" w14:textId="77777777" w:rsidR="001675FA" w:rsidRPr="00BE54D0" w:rsidRDefault="006418BE" w:rsidP="008C75CB">
            <w:pPr>
              <w:spacing w:before="60" w:after="60"/>
              <w:jc w:val="center"/>
              <w:rPr>
                <w:rFonts w:ascii="Arial" w:hAnsi="Arial" w:cs="Arial"/>
                <w:strike/>
                <w:color w:val="000000"/>
              </w:rPr>
            </w:pPr>
            <w:r w:rsidRPr="00BE54D0">
              <w:rPr>
                <w:rFonts w:ascii="Arial" w:hAnsi="Arial" w:cs="Arial"/>
                <w:strike/>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66E73099" w14:textId="77777777" w:rsidR="001675FA" w:rsidRPr="00BE54D0" w:rsidRDefault="001675FA" w:rsidP="006504B4">
            <w:pPr>
              <w:spacing w:before="60" w:after="60"/>
              <w:jc w:val="center"/>
              <w:rPr>
                <w:rFonts w:ascii="Arial" w:hAnsi="Arial" w:cs="Arial"/>
                <w:strike/>
                <w:color w:val="000000"/>
              </w:rPr>
            </w:pPr>
          </w:p>
        </w:tc>
        <w:tc>
          <w:tcPr>
            <w:tcW w:w="572" w:type="dxa"/>
            <w:tcBorders>
              <w:top w:val="single" w:sz="4" w:space="0" w:color="auto"/>
              <w:left w:val="nil"/>
              <w:bottom w:val="single" w:sz="4" w:space="0" w:color="auto"/>
              <w:right w:val="single" w:sz="8" w:space="0" w:color="auto"/>
            </w:tcBorders>
            <w:vAlign w:val="center"/>
          </w:tcPr>
          <w:p w14:paraId="4E405398" w14:textId="77777777" w:rsidR="001675FA" w:rsidRPr="00BE54D0" w:rsidRDefault="001675FA" w:rsidP="006504B4">
            <w:pPr>
              <w:spacing w:before="60" w:after="60"/>
              <w:jc w:val="center"/>
              <w:rPr>
                <w:rFonts w:ascii="Arial" w:hAnsi="Arial" w:cs="Arial"/>
                <w:strike/>
                <w:color w:val="000000"/>
              </w:rPr>
            </w:pPr>
          </w:p>
        </w:tc>
        <w:tc>
          <w:tcPr>
            <w:tcW w:w="666" w:type="dxa"/>
            <w:tcBorders>
              <w:top w:val="single" w:sz="4" w:space="0" w:color="auto"/>
              <w:left w:val="nil"/>
              <w:bottom w:val="single" w:sz="4" w:space="0" w:color="auto"/>
              <w:right w:val="single" w:sz="8" w:space="0" w:color="auto"/>
            </w:tcBorders>
            <w:vAlign w:val="center"/>
          </w:tcPr>
          <w:p w14:paraId="14D3CB48" w14:textId="77777777" w:rsidR="001675FA" w:rsidRPr="00BE54D0" w:rsidRDefault="001675FA" w:rsidP="006504B4">
            <w:pPr>
              <w:spacing w:before="60" w:after="60"/>
              <w:jc w:val="center"/>
              <w:rPr>
                <w:rFonts w:ascii="Arial" w:hAnsi="Arial" w:cs="Arial"/>
                <w:strike/>
                <w:color w:val="000000"/>
              </w:rPr>
            </w:pPr>
          </w:p>
        </w:tc>
      </w:tr>
      <w:tr w:rsidR="006D4124" w:rsidRPr="001B3C65" w14:paraId="712DE68D" w14:textId="77777777" w:rsidTr="00244C25">
        <w:trPr>
          <w:cantSplit/>
          <w:trHeight w:val="315"/>
          <w:jc w:val="center"/>
        </w:trPr>
        <w:tc>
          <w:tcPr>
            <w:tcW w:w="14101" w:type="dxa"/>
            <w:gridSpan w:val="9"/>
            <w:tcBorders>
              <w:top w:val="single" w:sz="4" w:space="0" w:color="auto"/>
              <w:left w:val="single" w:sz="8" w:space="0" w:color="auto"/>
              <w:bottom w:val="single" w:sz="4" w:space="0" w:color="auto"/>
              <w:right w:val="single" w:sz="8" w:space="0" w:color="auto"/>
            </w:tcBorders>
            <w:shd w:val="clear" w:color="auto" w:fill="auto"/>
            <w:noWrap/>
            <w:vAlign w:val="center"/>
          </w:tcPr>
          <w:p w14:paraId="2E68450E" w14:textId="46EE3391" w:rsidR="006D4124" w:rsidRPr="00F551A2" w:rsidRDefault="009A3F67" w:rsidP="009A3F67">
            <w:pPr>
              <w:spacing w:before="60" w:after="60"/>
              <w:jc w:val="both"/>
              <w:rPr>
                <w:rFonts w:ascii="Arial" w:hAnsi="Arial" w:cs="Arial"/>
                <w:color w:val="000000"/>
              </w:rPr>
            </w:pPr>
            <w:r>
              <w:rPr>
                <w:rFonts w:ascii="Arial" w:hAnsi="Arial" w:cs="Arial"/>
                <w:color w:val="000000"/>
              </w:rPr>
              <w:t>Item 41 (</w:t>
            </w:r>
            <w:r w:rsidRPr="009A3F67">
              <w:rPr>
                <w:rFonts w:ascii="Arial" w:hAnsi="Arial" w:cs="Arial"/>
                <w:color w:val="0000FF"/>
              </w:rPr>
              <w:t xml:space="preserve">Revogado pela </w:t>
            </w:r>
            <w:hyperlink r:id="rId11" w:history="1">
              <w:r w:rsidRPr="009A3F67">
                <w:rPr>
                  <w:rStyle w:val="Hyperlink"/>
                  <w:rFonts w:cs="Arial"/>
                  <w:sz w:val="20"/>
                </w:rPr>
                <w:t>Instrução Normativa n. 108/2015</w:t>
              </w:r>
            </w:hyperlink>
            <w:r>
              <w:rPr>
                <w:rFonts w:ascii="Arial" w:hAnsi="Arial" w:cs="Arial"/>
              </w:rPr>
              <w:t>)</w:t>
            </w:r>
          </w:p>
        </w:tc>
      </w:tr>
      <w:tr w:rsidR="006418BE" w:rsidRPr="00F551A2" w14:paraId="07A126F2" w14:textId="77777777" w:rsidTr="00244C2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ED47CF4" w14:textId="77777777" w:rsidR="006418BE" w:rsidRPr="00BE54D0" w:rsidRDefault="006418BE" w:rsidP="008C75CB">
            <w:pPr>
              <w:spacing w:before="60" w:after="60"/>
              <w:jc w:val="center"/>
              <w:rPr>
                <w:rFonts w:ascii="Arial" w:hAnsi="Arial" w:cs="Arial"/>
                <w:strike/>
                <w:color w:val="000000"/>
              </w:rPr>
            </w:pPr>
            <w:r w:rsidRPr="00BE54D0">
              <w:rPr>
                <w:rFonts w:ascii="Arial" w:hAnsi="Arial" w:cs="Arial"/>
                <w:strike/>
                <w:color w:val="000000"/>
              </w:rPr>
              <w:lastRenderedPageBreak/>
              <w:t>42</w:t>
            </w:r>
          </w:p>
        </w:tc>
        <w:tc>
          <w:tcPr>
            <w:tcW w:w="7585" w:type="dxa"/>
            <w:tcBorders>
              <w:top w:val="single" w:sz="4" w:space="0" w:color="auto"/>
              <w:left w:val="nil"/>
              <w:bottom w:val="single" w:sz="4" w:space="0" w:color="auto"/>
              <w:right w:val="single" w:sz="8" w:space="0" w:color="auto"/>
            </w:tcBorders>
            <w:shd w:val="clear" w:color="auto" w:fill="auto"/>
            <w:vAlign w:val="center"/>
          </w:tcPr>
          <w:p w14:paraId="58CA549C" w14:textId="77777777" w:rsidR="006418BE" w:rsidRPr="00BE54D0" w:rsidRDefault="006418BE" w:rsidP="00A65E6E">
            <w:pPr>
              <w:spacing w:before="60" w:after="60"/>
              <w:jc w:val="both"/>
              <w:rPr>
                <w:rFonts w:ascii="Arial" w:hAnsi="Arial" w:cs="Arial"/>
                <w:strike/>
                <w:color w:val="000000"/>
              </w:rPr>
            </w:pPr>
            <w:r w:rsidRPr="00BE54D0">
              <w:rPr>
                <w:rFonts w:ascii="Arial" w:hAnsi="Arial" w:cs="Arial"/>
                <w:strike/>
                <w:color w:val="000000"/>
              </w:rPr>
              <w:t>Irregularidades apuradas na análise da licitação de serviços nos grupos de natureza da despesa (GND) = 3.3.90.36 - Outros Serviços de Terceiros - Pessoa Física; 3.3.90.37 - Locação de Mão de Obra; e 3.3.90.39 - Outros Serviços de Terceiros - Pessoa Jurídica.</w:t>
            </w:r>
            <w:r w:rsidR="00A65E6E" w:rsidRPr="00BE54D0">
              <w:rPr>
                <w:rFonts w:ascii="Arial" w:hAnsi="Arial" w:cs="Arial"/>
                <w:strike/>
                <w:color w:val="000000"/>
              </w:rPr>
              <w:t xml:space="preserve"> A amostragem considerará o Poder Executivo</w:t>
            </w:r>
            <w:r w:rsidRPr="00BE54D0">
              <w:rPr>
                <w:rFonts w:ascii="Arial" w:hAnsi="Arial" w:cs="Arial"/>
                <w:strike/>
                <w:color w:val="000000"/>
              </w:rPr>
              <w:t xml:space="preserve"> de todos os municípios e</w:t>
            </w:r>
            <w:r w:rsidR="00DA72B1" w:rsidRPr="00BE54D0">
              <w:rPr>
                <w:rFonts w:ascii="Arial" w:hAnsi="Arial" w:cs="Arial"/>
                <w:strike/>
                <w:color w:val="000000"/>
              </w:rPr>
              <w:t xml:space="preserve"> apenas</w:t>
            </w:r>
            <w:r w:rsidRPr="00BE54D0">
              <w:rPr>
                <w:rFonts w:ascii="Arial" w:hAnsi="Arial" w:cs="Arial"/>
                <w:strike/>
                <w:color w:val="000000"/>
              </w:rPr>
              <w:t xml:space="preserve"> o </w:t>
            </w:r>
            <w:r w:rsidR="00A65E6E" w:rsidRPr="00BE54D0">
              <w:rPr>
                <w:rFonts w:ascii="Arial" w:hAnsi="Arial" w:cs="Arial"/>
                <w:strike/>
                <w:color w:val="000000"/>
              </w:rPr>
              <w:t>Poder</w:t>
            </w:r>
            <w:r w:rsidRPr="00BE54D0">
              <w:rPr>
                <w:rFonts w:ascii="Arial" w:hAnsi="Arial" w:cs="Arial"/>
                <w:strike/>
                <w:color w:val="000000"/>
              </w:rPr>
              <w:t xml:space="preserve"> </w:t>
            </w:r>
            <w:r w:rsidR="00A65E6E" w:rsidRPr="00BE54D0">
              <w:rPr>
                <w:rFonts w:ascii="Arial" w:hAnsi="Arial" w:cs="Arial"/>
                <w:strike/>
                <w:color w:val="000000"/>
              </w:rPr>
              <w:t>Legislativo</w:t>
            </w:r>
            <w:r w:rsidRPr="00BE54D0">
              <w:rPr>
                <w:rFonts w:ascii="Arial" w:hAnsi="Arial" w:cs="Arial"/>
                <w:strike/>
                <w:color w:val="000000"/>
              </w:rPr>
              <w:t xml:space="preserve"> de municípios com mais de 200 mil habitantes. </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651CD8CF" w14:textId="77777777" w:rsidR="006418BE" w:rsidRPr="00BE54D0" w:rsidRDefault="006418BE" w:rsidP="008C75CB">
            <w:pPr>
              <w:spacing w:before="60" w:after="60"/>
              <w:rPr>
                <w:rFonts w:ascii="Arial" w:hAnsi="Arial" w:cs="Arial"/>
                <w:strike/>
                <w:color w:val="000000"/>
              </w:rPr>
            </w:pPr>
            <w:r w:rsidRPr="00BE54D0">
              <w:rPr>
                <w:rFonts w:ascii="Arial" w:hAnsi="Arial" w:cs="Arial"/>
                <w:strike/>
                <w:color w:val="000000"/>
              </w:rPr>
              <w:t>Licitações e contratos (Lei 8666/93)</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1EB66BDF" w14:textId="77777777" w:rsidR="006418BE" w:rsidRPr="00BE54D0" w:rsidRDefault="006418BE" w:rsidP="008C75CB">
            <w:pPr>
              <w:spacing w:before="60" w:after="60"/>
              <w:rPr>
                <w:rFonts w:ascii="Arial" w:hAnsi="Arial" w:cs="Arial"/>
                <w:strike/>
                <w:color w:val="000000"/>
              </w:rPr>
            </w:pPr>
            <w:r w:rsidRPr="00BE54D0">
              <w:rPr>
                <w:rFonts w:ascii="Arial" w:hAnsi="Arial" w:cs="Arial"/>
                <w:strike/>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5755085A" w14:textId="77777777" w:rsidR="006418BE" w:rsidRPr="00BE54D0" w:rsidRDefault="006418BE" w:rsidP="008C75CB">
            <w:pPr>
              <w:spacing w:before="60" w:after="60"/>
              <w:jc w:val="center"/>
              <w:rPr>
                <w:rFonts w:ascii="Arial" w:hAnsi="Arial" w:cs="Arial"/>
                <w:strike/>
                <w:color w:val="000000"/>
              </w:rPr>
            </w:pPr>
            <w:r w:rsidRPr="00BE54D0">
              <w:rPr>
                <w:rFonts w:ascii="Arial" w:hAnsi="Arial" w:cs="Arial"/>
                <w:strike/>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742E4354" w14:textId="77777777" w:rsidR="006418BE" w:rsidRPr="00BE54D0" w:rsidRDefault="006418BE" w:rsidP="006418BE">
            <w:pPr>
              <w:spacing w:before="60" w:after="60"/>
              <w:jc w:val="center"/>
              <w:rPr>
                <w:rFonts w:ascii="Arial" w:hAnsi="Arial" w:cs="Arial"/>
                <w:strike/>
                <w:color w:val="000000"/>
              </w:rPr>
            </w:pPr>
            <w:r w:rsidRPr="00BE54D0">
              <w:rPr>
                <w:rFonts w:ascii="Arial" w:hAnsi="Arial" w:cs="Arial"/>
                <w:strike/>
                <w:color w:val="000000"/>
              </w:rPr>
              <w:t xml:space="preserve">X </w:t>
            </w:r>
          </w:p>
        </w:tc>
        <w:tc>
          <w:tcPr>
            <w:tcW w:w="572" w:type="dxa"/>
            <w:tcBorders>
              <w:top w:val="single" w:sz="4" w:space="0" w:color="auto"/>
              <w:left w:val="nil"/>
              <w:bottom w:val="single" w:sz="4" w:space="0" w:color="auto"/>
              <w:right w:val="single" w:sz="8" w:space="0" w:color="auto"/>
            </w:tcBorders>
            <w:shd w:val="clear" w:color="auto" w:fill="auto"/>
            <w:vAlign w:val="center"/>
          </w:tcPr>
          <w:p w14:paraId="2DD9D72A" w14:textId="77777777" w:rsidR="006418BE" w:rsidRPr="00BE54D0" w:rsidRDefault="006418BE" w:rsidP="008C75CB">
            <w:pPr>
              <w:spacing w:before="60" w:after="60"/>
              <w:jc w:val="center"/>
              <w:rPr>
                <w:rFonts w:ascii="Arial" w:hAnsi="Arial" w:cs="Arial"/>
                <w:strike/>
                <w:color w:val="000000"/>
              </w:rPr>
            </w:pPr>
          </w:p>
        </w:tc>
        <w:tc>
          <w:tcPr>
            <w:tcW w:w="572" w:type="dxa"/>
            <w:tcBorders>
              <w:top w:val="single" w:sz="4" w:space="0" w:color="auto"/>
              <w:left w:val="nil"/>
              <w:bottom w:val="single" w:sz="4" w:space="0" w:color="auto"/>
              <w:right w:val="single" w:sz="8" w:space="0" w:color="auto"/>
            </w:tcBorders>
            <w:vAlign w:val="center"/>
          </w:tcPr>
          <w:p w14:paraId="19204498" w14:textId="77777777" w:rsidR="006418BE" w:rsidRPr="00BE54D0" w:rsidRDefault="006418BE" w:rsidP="008C75CB">
            <w:pPr>
              <w:spacing w:before="60" w:after="60"/>
              <w:jc w:val="center"/>
              <w:rPr>
                <w:rFonts w:ascii="Arial" w:hAnsi="Arial" w:cs="Arial"/>
                <w:strike/>
                <w:color w:val="000000"/>
              </w:rPr>
            </w:pPr>
          </w:p>
        </w:tc>
        <w:tc>
          <w:tcPr>
            <w:tcW w:w="666" w:type="dxa"/>
            <w:tcBorders>
              <w:top w:val="single" w:sz="4" w:space="0" w:color="auto"/>
              <w:left w:val="nil"/>
              <w:bottom w:val="single" w:sz="4" w:space="0" w:color="auto"/>
              <w:right w:val="single" w:sz="8" w:space="0" w:color="auto"/>
            </w:tcBorders>
            <w:vAlign w:val="center"/>
          </w:tcPr>
          <w:p w14:paraId="05F44900" w14:textId="77777777" w:rsidR="006418BE" w:rsidRPr="00BE54D0" w:rsidRDefault="006418BE" w:rsidP="008C75CB">
            <w:pPr>
              <w:spacing w:before="60" w:after="60"/>
              <w:jc w:val="center"/>
              <w:rPr>
                <w:rFonts w:ascii="Arial" w:hAnsi="Arial" w:cs="Arial"/>
                <w:strike/>
                <w:color w:val="000000"/>
              </w:rPr>
            </w:pPr>
          </w:p>
        </w:tc>
      </w:tr>
      <w:tr w:rsidR="009A3F67" w:rsidRPr="001B3C65" w14:paraId="34781E89" w14:textId="77777777" w:rsidTr="00244C25">
        <w:trPr>
          <w:cantSplit/>
          <w:trHeight w:val="315"/>
          <w:jc w:val="center"/>
        </w:trPr>
        <w:tc>
          <w:tcPr>
            <w:tcW w:w="14101" w:type="dxa"/>
            <w:gridSpan w:val="9"/>
            <w:tcBorders>
              <w:top w:val="single" w:sz="4" w:space="0" w:color="auto"/>
              <w:left w:val="single" w:sz="8" w:space="0" w:color="auto"/>
              <w:bottom w:val="single" w:sz="4" w:space="0" w:color="auto"/>
              <w:right w:val="single" w:sz="8" w:space="0" w:color="auto"/>
            </w:tcBorders>
            <w:shd w:val="clear" w:color="auto" w:fill="auto"/>
            <w:noWrap/>
            <w:vAlign w:val="center"/>
          </w:tcPr>
          <w:p w14:paraId="40CA85B4" w14:textId="40D8DE96" w:rsidR="009A3F67" w:rsidRPr="00F551A2" w:rsidRDefault="009A3F67" w:rsidP="00537C35">
            <w:pPr>
              <w:spacing w:before="60" w:after="60"/>
              <w:jc w:val="both"/>
              <w:rPr>
                <w:rFonts w:ascii="Arial" w:hAnsi="Arial" w:cs="Arial"/>
                <w:color w:val="000000"/>
              </w:rPr>
            </w:pPr>
            <w:r>
              <w:rPr>
                <w:rFonts w:ascii="Arial" w:hAnsi="Arial" w:cs="Arial"/>
                <w:color w:val="000000"/>
              </w:rPr>
              <w:t>Item 4</w:t>
            </w:r>
            <w:r w:rsidR="00244C25">
              <w:rPr>
                <w:rFonts w:ascii="Arial" w:hAnsi="Arial" w:cs="Arial"/>
                <w:color w:val="000000"/>
              </w:rPr>
              <w:t>2</w:t>
            </w:r>
            <w:r>
              <w:rPr>
                <w:rFonts w:ascii="Arial" w:hAnsi="Arial" w:cs="Arial"/>
                <w:color w:val="000000"/>
              </w:rPr>
              <w:t xml:space="preserve"> (</w:t>
            </w:r>
            <w:r w:rsidRPr="009A3F67">
              <w:rPr>
                <w:rFonts w:ascii="Arial" w:hAnsi="Arial" w:cs="Arial"/>
                <w:color w:val="0000FF"/>
              </w:rPr>
              <w:t xml:space="preserve">Revogado pela </w:t>
            </w:r>
            <w:hyperlink r:id="rId12" w:history="1">
              <w:r w:rsidRPr="009A3F67">
                <w:rPr>
                  <w:rStyle w:val="Hyperlink"/>
                  <w:rFonts w:cs="Arial"/>
                  <w:sz w:val="20"/>
                </w:rPr>
                <w:t>Instrução Normativa n. 108/2015</w:t>
              </w:r>
            </w:hyperlink>
            <w:r>
              <w:rPr>
                <w:rFonts w:ascii="Arial" w:hAnsi="Arial" w:cs="Arial"/>
              </w:rPr>
              <w:t>)</w:t>
            </w:r>
          </w:p>
        </w:tc>
      </w:tr>
    </w:tbl>
    <w:p w14:paraId="0F8A80FD" w14:textId="77777777" w:rsidR="009A3F67" w:rsidRDefault="009A3F67" w:rsidP="000D1048">
      <w:pPr>
        <w:ind w:left="142"/>
        <w:rPr>
          <w:rFonts w:cs="Arial"/>
          <w:b/>
        </w:rPr>
      </w:pPr>
    </w:p>
    <w:p w14:paraId="755E6160" w14:textId="77777777" w:rsidR="009A3F67" w:rsidRDefault="009A3F67" w:rsidP="000D1048">
      <w:pPr>
        <w:ind w:left="142"/>
        <w:rPr>
          <w:rFonts w:cs="Arial"/>
          <w:b/>
        </w:rPr>
      </w:pPr>
    </w:p>
    <w:p w14:paraId="4C5FD041" w14:textId="4F83263A" w:rsidR="008040A8" w:rsidRPr="008040A8" w:rsidRDefault="001B3C65" w:rsidP="000D1048">
      <w:pPr>
        <w:ind w:left="142"/>
        <w:rPr>
          <w:rFonts w:cs="Arial"/>
          <w:b/>
        </w:rPr>
      </w:pPr>
      <w:r w:rsidRPr="008040A8">
        <w:rPr>
          <w:rFonts w:cs="Arial"/>
          <w:b/>
        </w:rPr>
        <w:t xml:space="preserve">Referências: </w:t>
      </w:r>
      <w:r w:rsidR="008040A8">
        <w:rPr>
          <w:rFonts w:cs="Arial"/>
          <w:b/>
        </w:rPr>
        <w:t xml:space="preserve"> </w:t>
      </w:r>
      <w:r w:rsidRPr="008040A8">
        <w:rPr>
          <w:rFonts w:cs="Arial"/>
          <w:b/>
        </w:rPr>
        <w:t xml:space="preserve">PE=Poder Executivo; PL=Poder Legislativo; AI=Administração Indireta; </w:t>
      </w:r>
      <w:r w:rsidR="008040A8" w:rsidRPr="008040A8">
        <w:rPr>
          <w:rFonts w:cs="Arial"/>
          <w:b/>
        </w:rPr>
        <w:t>SM</w:t>
      </w:r>
      <w:r w:rsidRPr="008040A8">
        <w:rPr>
          <w:rFonts w:cs="Arial"/>
          <w:b/>
        </w:rPr>
        <w:t xml:space="preserve">=Secretarias </w:t>
      </w:r>
      <w:r w:rsidR="008040A8" w:rsidRPr="008040A8">
        <w:rPr>
          <w:rFonts w:cs="Arial"/>
          <w:b/>
        </w:rPr>
        <w:t xml:space="preserve">Municipais </w:t>
      </w:r>
      <w:r w:rsidRPr="008040A8">
        <w:rPr>
          <w:rFonts w:cs="Arial"/>
          <w:b/>
        </w:rPr>
        <w:t xml:space="preserve">de Saúde/Educação; RPPS=Regimes Próprios de </w:t>
      </w:r>
      <w:r w:rsidRPr="008040A8">
        <w:rPr>
          <w:rFonts w:cs="Arial"/>
          <w:b/>
          <w:color w:val="000000"/>
        </w:rPr>
        <w:t>Previdência</w:t>
      </w:r>
      <w:r w:rsidR="008040A8" w:rsidRPr="008040A8">
        <w:rPr>
          <w:rFonts w:cs="Arial"/>
          <w:b/>
          <w:color w:val="000000"/>
        </w:rPr>
        <w:t xml:space="preserve"> e </w:t>
      </w:r>
      <w:r w:rsidR="008040A8" w:rsidRPr="008040A8">
        <w:rPr>
          <w:rFonts w:cs="Arial"/>
          <w:b/>
        </w:rPr>
        <w:t xml:space="preserve">(1) </w:t>
      </w:r>
      <w:r w:rsidR="008040A8" w:rsidRPr="008040A8">
        <w:rPr>
          <w:rFonts w:cs="Arial"/>
          <w:b/>
          <w:color w:val="000000"/>
        </w:rPr>
        <w:t>Autarquias.</w:t>
      </w:r>
    </w:p>
    <w:p w14:paraId="12C52C40" w14:textId="77777777" w:rsidR="001B3C65" w:rsidRPr="008040A8" w:rsidRDefault="008040A8" w:rsidP="000D1048">
      <w:pPr>
        <w:ind w:left="142"/>
        <w:rPr>
          <w:rFonts w:cs="Arial"/>
          <w:b/>
        </w:rPr>
      </w:pPr>
      <w:r w:rsidRPr="008040A8">
        <w:rPr>
          <w:rFonts w:cs="Arial"/>
          <w:b/>
        </w:rPr>
        <w:t xml:space="preserve">(2) </w:t>
      </w:r>
      <w:r w:rsidR="001B3C65" w:rsidRPr="008040A8">
        <w:rPr>
          <w:rFonts w:cs="Arial"/>
          <w:b/>
        </w:rPr>
        <w:t>Ponto de análise aplicável apenas a Consórcios Intermunicipais.</w:t>
      </w:r>
    </w:p>
    <w:p w14:paraId="313F5689" w14:textId="77777777" w:rsidR="00E54C88" w:rsidRDefault="001B3C65" w:rsidP="000D1048">
      <w:pPr>
        <w:ind w:left="142" w:right="-455"/>
        <w:jc w:val="both"/>
        <w:rPr>
          <w:rFonts w:cs="Arial"/>
          <w:b/>
        </w:rPr>
      </w:pPr>
      <w:r w:rsidRPr="008040A8">
        <w:rPr>
          <w:rFonts w:cs="Arial"/>
          <w:b/>
        </w:rPr>
        <w:t>(</w:t>
      </w:r>
      <w:r w:rsidR="008040A8" w:rsidRPr="008040A8">
        <w:rPr>
          <w:rFonts w:cs="Arial"/>
          <w:b/>
        </w:rPr>
        <w:t>3</w:t>
      </w:r>
      <w:r w:rsidRPr="008040A8">
        <w:rPr>
          <w:rFonts w:cs="Arial"/>
          <w:b/>
        </w:rPr>
        <w:t xml:space="preserve">) </w:t>
      </w:r>
      <w:r w:rsidR="008040A8">
        <w:rPr>
          <w:rFonts w:cs="Arial"/>
          <w:b/>
        </w:rPr>
        <w:t>A</w:t>
      </w:r>
      <w:r w:rsidR="008040A8" w:rsidRPr="008040A8">
        <w:rPr>
          <w:rFonts w:cs="Arial"/>
          <w:b/>
        </w:rPr>
        <w:t>nálise realizada pela Diretoria de Fiscalização de Obras Públicas (</w:t>
      </w:r>
      <w:proofErr w:type="spellStart"/>
      <w:r w:rsidR="008040A8" w:rsidRPr="008040A8">
        <w:rPr>
          <w:rFonts w:cs="Arial"/>
          <w:b/>
        </w:rPr>
        <w:t>Difop</w:t>
      </w:r>
      <w:proofErr w:type="spellEnd"/>
      <w:r w:rsidR="008040A8" w:rsidRPr="008040A8">
        <w:rPr>
          <w:rFonts w:cs="Arial"/>
          <w:b/>
        </w:rPr>
        <w:t xml:space="preserve">), com utilização do Proar.  </w:t>
      </w:r>
      <w:r w:rsidR="008040A8">
        <w:rPr>
          <w:rFonts w:cs="Arial"/>
          <w:b/>
        </w:rPr>
        <w:t>O</w:t>
      </w:r>
      <w:r w:rsidR="008040A8" w:rsidRPr="008040A8">
        <w:rPr>
          <w:rFonts w:cs="Arial"/>
          <w:b/>
        </w:rPr>
        <w:t xml:space="preserve"> item figura no escopo apenas na condição stand-by.</w:t>
      </w:r>
      <w:r w:rsidR="008040A8">
        <w:rPr>
          <w:rFonts w:cs="Arial"/>
          <w:b/>
        </w:rPr>
        <w:t xml:space="preserve"> </w:t>
      </w:r>
      <w:r w:rsidR="008040A8" w:rsidRPr="008040A8">
        <w:rPr>
          <w:rFonts w:cs="Arial"/>
          <w:b/>
        </w:rPr>
        <w:t>Se a evolução para a referida ferramenta de acompanhamento mostrar resultados</w:t>
      </w:r>
      <w:r w:rsidR="003A6DAB">
        <w:rPr>
          <w:rFonts w:cs="Arial"/>
          <w:b/>
        </w:rPr>
        <w:t xml:space="preserve"> positivos até a formulação da Instrução N</w:t>
      </w:r>
      <w:r w:rsidR="008040A8" w:rsidRPr="008040A8">
        <w:rPr>
          <w:rFonts w:cs="Arial"/>
          <w:b/>
        </w:rPr>
        <w:t xml:space="preserve">ormativa de composição e estrutura da prestação de contas anual, o item </w:t>
      </w:r>
      <w:r w:rsidR="008040A8">
        <w:rPr>
          <w:rFonts w:cs="Arial"/>
          <w:b/>
        </w:rPr>
        <w:t>4</w:t>
      </w:r>
      <w:r w:rsidR="008040A8" w:rsidRPr="008040A8">
        <w:rPr>
          <w:rFonts w:cs="Arial"/>
          <w:b/>
        </w:rPr>
        <w:t>0 será então definitivamente absorvido pelas referidas técnicas de acompanhamento à distância e desconsiderado do escopo</w:t>
      </w:r>
      <w:r w:rsidR="008040A8">
        <w:rPr>
          <w:rFonts w:cs="Arial"/>
          <w:b/>
        </w:rPr>
        <w:t>.</w:t>
      </w:r>
    </w:p>
    <w:p w14:paraId="65E7A3F4" w14:textId="77777777" w:rsidR="00522DFD" w:rsidRDefault="00522DFD" w:rsidP="008F7F03">
      <w:pPr>
        <w:ind w:left="426"/>
        <w:rPr>
          <w:rFonts w:ascii="Arial" w:hAnsi="Arial" w:cs="Arial"/>
          <w:b/>
        </w:rPr>
      </w:pPr>
    </w:p>
    <w:p w14:paraId="0289ADD9" w14:textId="77777777" w:rsidR="00522DFD" w:rsidRDefault="00522DFD" w:rsidP="008F7F03">
      <w:pPr>
        <w:ind w:left="426"/>
        <w:rPr>
          <w:rFonts w:ascii="Arial" w:hAnsi="Arial" w:cs="Arial"/>
          <w:b/>
        </w:rPr>
      </w:pPr>
    </w:p>
    <w:p w14:paraId="76DF0803" w14:textId="77777777" w:rsidR="00D94CB7" w:rsidRPr="00F551A2" w:rsidRDefault="00747BBD" w:rsidP="008B406B">
      <w:pPr>
        <w:autoSpaceDE/>
        <w:autoSpaceDN/>
        <w:spacing w:after="200" w:line="276" w:lineRule="auto"/>
        <w:rPr>
          <w:rFonts w:ascii="Arial" w:hAnsi="Arial" w:cs="Arial"/>
          <w:b/>
        </w:rPr>
      </w:pPr>
      <w:r>
        <w:rPr>
          <w:rFonts w:ascii="Arial" w:hAnsi="Arial" w:cs="Arial"/>
          <w:b/>
        </w:rPr>
        <w:br w:type="page"/>
      </w:r>
    </w:p>
    <w:p w14:paraId="65436568" w14:textId="77777777" w:rsidR="008B406B" w:rsidRPr="004D26F9" w:rsidRDefault="008B406B" w:rsidP="008B406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65964389" w14:textId="77777777" w:rsidR="00D94CB7" w:rsidRPr="006A5FD2" w:rsidRDefault="00D94CB7" w:rsidP="00D94CB7">
      <w:pPr>
        <w:rPr>
          <w:rFonts w:ascii="Arial" w:hAnsi="Arial" w:cs="Arial"/>
          <w:b/>
          <w:noProof/>
          <w:sz w:val="28"/>
          <w:szCs w:val="28"/>
        </w:rPr>
      </w:pPr>
    </w:p>
    <w:p w14:paraId="50A9C92B" w14:textId="77777777" w:rsidR="00D94CB7" w:rsidRPr="006A5FD2" w:rsidRDefault="00D94CB7" w:rsidP="00D94CB7">
      <w:pPr>
        <w:jc w:val="center"/>
        <w:rPr>
          <w:rFonts w:ascii="Arial" w:hAnsi="Arial" w:cs="Arial"/>
          <w:b/>
          <w:noProof/>
          <w:sz w:val="28"/>
          <w:szCs w:val="28"/>
        </w:rPr>
      </w:pPr>
      <w:r w:rsidRPr="006A5FD2">
        <w:rPr>
          <w:rFonts w:ascii="Arial" w:hAnsi="Arial" w:cs="Arial"/>
          <w:b/>
          <w:noProof/>
          <w:sz w:val="28"/>
          <w:szCs w:val="28"/>
        </w:rPr>
        <w:t>ANEXO II</w:t>
      </w:r>
    </w:p>
    <w:p w14:paraId="1C974DC4" w14:textId="77777777" w:rsidR="00D94CB7" w:rsidRPr="00F551A2" w:rsidRDefault="00D94CB7" w:rsidP="00D94CB7">
      <w:pPr>
        <w:jc w:val="center"/>
        <w:rPr>
          <w:rFonts w:ascii="Arial" w:hAnsi="Arial" w:cs="Arial"/>
          <w:b/>
        </w:rPr>
      </w:pPr>
    </w:p>
    <w:p w14:paraId="738F1531" w14:textId="77777777" w:rsidR="00D94CB7" w:rsidRPr="00D94CB7" w:rsidRDefault="00D94CB7" w:rsidP="00D94CB7">
      <w:pPr>
        <w:tabs>
          <w:tab w:val="left" w:pos="1260"/>
          <w:tab w:val="left" w:pos="1440"/>
          <w:tab w:val="left" w:pos="1620"/>
          <w:tab w:val="left" w:pos="1800"/>
          <w:tab w:val="left" w:pos="1980"/>
        </w:tabs>
        <w:autoSpaceDE/>
        <w:autoSpaceDN/>
        <w:spacing w:before="120"/>
        <w:ind w:left="142"/>
        <w:jc w:val="both"/>
        <w:rPr>
          <w:rFonts w:ascii="Arial" w:hAnsi="Arial" w:cs="Arial"/>
          <w:color w:val="000000"/>
          <w:sz w:val="24"/>
          <w:szCs w:val="24"/>
        </w:rPr>
      </w:pPr>
      <w:r w:rsidRPr="00D94CB7">
        <w:rPr>
          <w:rFonts w:ascii="Arial" w:hAnsi="Arial" w:cs="Arial"/>
          <w:b/>
          <w:bCs/>
          <w:sz w:val="24"/>
          <w:szCs w:val="24"/>
        </w:rPr>
        <w:t>Aplicabilidade:</w:t>
      </w:r>
      <w:r w:rsidRPr="00F551A2">
        <w:rPr>
          <w:rFonts w:ascii="Arial" w:hAnsi="Arial" w:cs="Arial"/>
          <w:b/>
          <w:bCs/>
          <w:sz w:val="22"/>
          <w:szCs w:val="24"/>
        </w:rPr>
        <w:t xml:space="preserve"> </w:t>
      </w:r>
      <w:r w:rsidRPr="00D94CB7">
        <w:rPr>
          <w:rFonts w:ascii="Arial" w:hAnsi="Arial" w:cs="Arial"/>
          <w:color w:val="000000"/>
          <w:sz w:val="24"/>
          <w:szCs w:val="24"/>
        </w:rPr>
        <w:t>empresas públicas; sociedades de economia mista e fundações públicas de direito privado</w:t>
      </w:r>
      <w:r w:rsidR="00744383">
        <w:rPr>
          <w:rFonts w:ascii="Arial" w:hAnsi="Arial" w:cs="Arial"/>
          <w:color w:val="000000"/>
          <w:sz w:val="24"/>
          <w:szCs w:val="24"/>
        </w:rPr>
        <w:t xml:space="preserve"> (Fundações Estatais)</w:t>
      </w:r>
      <w:r w:rsidRPr="00D94CB7">
        <w:rPr>
          <w:rFonts w:ascii="Arial" w:hAnsi="Arial" w:cs="Arial"/>
          <w:color w:val="000000"/>
          <w:sz w:val="24"/>
          <w:szCs w:val="24"/>
        </w:rPr>
        <w:t>.</w:t>
      </w:r>
    </w:p>
    <w:p w14:paraId="532CF375" w14:textId="77777777" w:rsidR="00D94CB7" w:rsidRPr="00F551A2" w:rsidRDefault="00D94CB7" w:rsidP="00D94CB7">
      <w:pPr>
        <w:jc w:val="center"/>
        <w:rPr>
          <w:rFonts w:ascii="Arial" w:hAnsi="Arial" w:cs="Arial"/>
          <w:b/>
        </w:rPr>
      </w:pPr>
    </w:p>
    <w:tbl>
      <w:tblPr>
        <w:tblW w:w="1392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9514"/>
        <w:gridCol w:w="1663"/>
        <w:gridCol w:w="1694"/>
      </w:tblGrid>
      <w:tr w:rsidR="00D94CB7" w:rsidRPr="00F551A2" w14:paraId="7D9AB738" w14:textId="77777777" w:rsidTr="00E24E98">
        <w:trPr>
          <w:cantSplit/>
          <w:trHeight w:val="509"/>
          <w:tblHeader/>
          <w:jc w:val="center"/>
        </w:trPr>
        <w:tc>
          <w:tcPr>
            <w:tcW w:w="1055" w:type="dxa"/>
            <w:vAlign w:val="center"/>
          </w:tcPr>
          <w:p w14:paraId="7E84B6AD" w14:textId="77777777" w:rsidR="00D94CB7" w:rsidRPr="00F551A2" w:rsidRDefault="00D94CB7" w:rsidP="00066149">
            <w:pPr>
              <w:jc w:val="center"/>
              <w:rPr>
                <w:rFonts w:ascii="Arial" w:hAnsi="Arial" w:cs="Arial"/>
                <w:color w:val="000000"/>
                <w:sz w:val="21"/>
                <w:szCs w:val="21"/>
              </w:rPr>
            </w:pPr>
            <w:r w:rsidRPr="00F551A2">
              <w:rPr>
                <w:rFonts w:ascii="Arial" w:hAnsi="Arial" w:cs="Arial"/>
                <w:b/>
                <w:color w:val="000000"/>
              </w:rPr>
              <w:t>Ite</w:t>
            </w:r>
            <w:r w:rsidR="00066149">
              <w:rPr>
                <w:rFonts w:ascii="Arial" w:hAnsi="Arial" w:cs="Arial"/>
                <w:b/>
                <w:color w:val="000000"/>
              </w:rPr>
              <w:t>ns</w:t>
            </w:r>
          </w:p>
        </w:tc>
        <w:tc>
          <w:tcPr>
            <w:tcW w:w="9514" w:type="dxa"/>
            <w:vAlign w:val="center"/>
          </w:tcPr>
          <w:p w14:paraId="44610F9F" w14:textId="77777777" w:rsidR="00D94CB7" w:rsidRPr="00F551A2" w:rsidRDefault="00D94CB7" w:rsidP="00E24E98">
            <w:pPr>
              <w:jc w:val="center"/>
              <w:rPr>
                <w:rFonts w:ascii="Arial" w:hAnsi="Arial" w:cs="Arial"/>
                <w:b/>
                <w:color w:val="000000"/>
                <w:sz w:val="21"/>
                <w:szCs w:val="21"/>
              </w:rPr>
            </w:pPr>
            <w:r w:rsidRPr="00F551A2">
              <w:rPr>
                <w:rFonts w:ascii="Arial" w:hAnsi="Arial" w:cs="Arial"/>
                <w:b/>
                <w:color w:val="000000"/>
              </w:rPr>
              <w:t>Escopo (Itens de Análise – Anexo II)</w:t>
            </w:r>
          </w:p>
        </w:tc>
        <w:tc>
          <w:tcPr>
            <w:tcW w:w="1663" w:type="dxa"/>
            <w:vAlign w:val="center"/>
          </w:tcPr>
          <w:p w14:paraId="5AA11B81" w14:textId="77777777" w:rsidR="00D94CB7" w:rsidRPr="00F551A2" w:rsidRDefault="00D94CB7" w:rsidP="00E24E98">
            <w:pPr>
              <w:jc w:val="center"/>
              <w:rPr>
                <w:rFonts w:ascii="Arial" w:hAnsi="Arial" w:cs="Arial"/>
                <w:b/>
                <w:color w:val="000000"/>
              </w:rPr>
            </w:pPr>
            <w:r w:rsidRPr="00F551A2">
              <w:rPr>
                <w:rFonts w:ascii="Arial" w:hAnsi="Arial" w:cs="Arial"/>
                <w:b/>
                <w:color w:val="000000"/>
              </w:rPr>
              <w:t>Aspectos</w:t>
            </w:r>
          </w:p>
        </w:tc>
        <w:tc>
          <w:tcPr>
            <w:tcW w:w="1694" w:type="dxa"/>
            <w:vAlign w:val="center"/>
          </w:tcPr>
          <w:p w14:paraId="71A90E69" w14:textId="77777777" w:rsidR="00D94CB7" w:rsidRPr="00F551A2" w:rsidRDefault="00D94CB7" w:rsidP="00E24E98">
            <w:pPr>
              <w:jc w:val="center"/>
              <w:rPr>
                <w:rFonts w:ascii="Arial" w:hAnsi="Arial" w:cs="Arial"/>
                <w:b/>
                <w:color w:val="000000"/>
              </w:rPr>
            </w:pPr>
            <w:r w:rsidRPr="00F551A2">
              <w:rPr>
                <w:rFonts w:ascii="Arial" w:hAnsi="Arial" w:cs="Arial"/>
                <w:b/>
                <w:color w:val="000000"/>
              </w:rPr>
              <w:t>Reflexos</w:t>
            </w:r>
          </w:p>
        </w:tc>
      </w:tr>
      <w:tr w:rsidR="00D94CB7" w:rsidRPr="00F551A2" w14:paraId="12FA98D8" w14:textId="77777777" w:rsidTr="00E24E98">
        <w:trPr>
          <w:jc w:val="center"/>
        </w:trPr>
        <w:tc>
          <w:tcPr>
            <w:tcW w:w="1055" w:type="dxa"/>
          </w:tcPr>
          <w:p w14:paraId="3373E0E5"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w:t>
            </w:r>
          </w:p>
        </w:tc>
        <w:tc>
          <w:tcPr>
            <w:tcW w:w="9514" w:type="dxa"/>
          </w:tcPr>
          <w:p w14:paraId="7F878D4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Relatório da Diretoria não apresenta informações sobre a avaliação dos resultados quantitativos e qualitativos da gestão, especialmente nos aspectos da eficácia e eficiência no cumprimento dos objetivos sociais.</w:t>
            </w:r>
          </w:p>
        </w:tc>
        <w:tc>
          <w:tcPr>
            <w:tcW w:w="1663" w:type="dxa"/>
            <w:vAlign w:val="center"/>
          </w:tcPr>
          <w:p w14:paraId="0E43BFB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581E06E0"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2845C243" w14:textId="77777777" w:rsidTr="00E24E98">
        <w:trPr>
          <w:jc w:val="center"/>
        </w:trPr>
        <w:tc>
          <w:tcPr>
            <w:tcW w:w="1055" w:type="dxa"/>
            <w:tcBorders>
              <w:bottom w:val="single" w:sz="6" w:space="0" w:color="auto"/>
            </w:tcBorders>
          </w:tcPr>
          <w:p w14:paraId="32C6454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2</w:t>
            </w:r>
          </w:p>
        </w:tc>
        <w:tc>
          <w:tcPr>
            <w:tcW w:w="9514" w:type="dxa"/>
            <w:tcBorders>
              <w:bottom w:val="single" w:sz="6" w:space="0" w:color="auto"/>
            </w:tcBorders>
          </w:tcPr>
          <w:p w14:paraId="7B5D629A"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Irregularidade na habilitação do responsável técnico pela contabilidade.</w:t>
            </w:r>
          </w:p>
        </w:tc>
        <w:tc>
          <w:tcPr>
            <w:tcW w:w="1663" w:type="dxa"/>
            <w:tcBorders>
              <w:bottom w:val="single" w:sz="6" w:space="0" w:color="auto"/>
            </w:tcBorders>
            <w:vAlign w:val="center"/>
          </w:tcPr>
          <w:p w14:paraId="489CA0A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Regulamentares</w:t>
            </w:r>
          </w:p>
        </w:tc>
        <w:tc>
          <w:tcPr>
            <w:tcW w:w="1694" w:type="dxa"/>
            <w:tcBorders>
              <w:bottom w:val="single" w:sz="6" w:space="0" w:color="auto"/>
            </w:tcBorders>
            <w:vAlign w:val="center"/>
          </w:tcPr>
          <w:p w14:paraId="3BCC50D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5975A86" w14:textId="77777777" w:rsidTr="00E24E98">
        <w:trPr>
          <w:jc w:val="center"/>
        </w:trPr>
        <w:tc>
          <w:tcPr>
            <w:tcW w:w="1055" w:type="dxa"/>
            <w:tcBorders>
              <w:top w:val="single" w:sz="6" w:space="0" w:color="auto"/>
              <w:bottom w:val="nil"/>
            </w:tcBorders>
          </w:tcPr>
          <w:p w14:paraId="173A57B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w:t>
            </w:r>
          </w:p>
        </w:tc>
        <w:tc>
          <w:tcPr>
            <w:tcW w:w="9514" w:type="dxa"/>
            <w:tcBorders>
              <w:top w:val="single" w:sz="6" w:space="0" w:color="auto"/>
              <w:bottom w:val="nil"/>
            </w:tcBorders>
            <w:vAlign w:val="center"/>
          </w:tcPr>
          <w:p w14:paraId="3444A781"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Falta de encaminhamento das demonstrações financeiras emitidas pela Contabilidade e da respectiva publicação ou a pu</w:t>
            </w:r>
            <w:r>
              <w:rPr>
                <w:rFonts w:ascii="Arial" w:hAnsi="Arial" w:cs="Arial"/>
                <w:color w:val="000000"/>
              </w:rPr>
              <w:t>blicidade efetivada não atende à</w:t>
            </w:r>
            <w:r w:rsidRPr="00F551A2">
              <w:rPr>
                <w:rFonts w:ascii="Arial" w:hAnsi="Arial" w:cs="Arial"/>
                <w:color w:val="000000"/>
              </w:rPr>
              <w:t xml:space="preserve">s especificações. </w:t>
            </w:r>
          </w:p>
        </w:tc>
        <w:tc>
          <w:tcPr>
            <w:tcW w:w="1663" w:type="dxa"/>
            <w:vMerge w:val="restart"/>
            <w:tcBorders>
              <w:top w:val="single" w:sz="6" w:space="0" w:color="auto"/>
            </w:tcBorders>
            <w:vAlign w:val="center"/>
          </w:tcPr>
          <w:p w14:paraId="48DAE26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Contábeis</w:t>
            </w:r>
          </w:p>
        </w:tc>
        <w:tc>
          <w:tcPr>
            <w:tcW w:w="1694" w:type="dxa"/>
            <w:vMerge w:val="restart"/>
            <w:tcBorders>
              <w:top w:val="single" w:sz="6" w:space="0" w:color="auto"/>
            </w:tcBorders>
            <w:vAlign w:val="center"/>
          </w:tcPr>
          <w:p w14:paraId="102C1110"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E2CF042" w14:textId="77777777" w:rsidTr="00E24E98">
        <w:trPr>
          <w:jc w:val="center"/>
        </w:trPr>
        <w:tc>
          <w:tcPr>
            <w:tcW w:w="1055" w:type="dxa"/>
            <w:tcBorders>
              <w:top w:val="nil"/>
              <w:bottom w:val="nil"/>
            </w:tcBorders>
          </w:tcPr>
          <w:p w14:paraId="1A7873A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3.1</w:t>
            </w:r>
          </w:p>
        </w:tc>
        <w:tc>
          <w:tcPr>
            <w:tcW w:w="9514" w:type="dxa"/>
            <w:tcBorders>
              <w:top w:val="nil"/>
              <w:bottom w:val="nil"/>
            </w:tcBorders>
          </w:tcPr>
          <w:p w14:paraId="19F90D75"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BALANÇO PATRIMONIAL</w:t>
            </w:r>
          </w:p>
        </w:tc>
        <w:tc>
          <w:tcPr>
            <w:tcW w:w="1663" w:type="dxa"/>
            <w:vMerge/>
            <w:vAlign w:val="center"/>
          </w:tcPr>
          <w:p w14:paraId="028601CC"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69FF9CBD" w14:textId="77777777" w:rsidR="00D94CB7" w:rsidRPr="00F551A2" w:rsidRDefault="00D94CB7" w:rsidP="00E24E98">
            <w:pPr>
              <w:spacing w:before="60" w:after="60"/>
              <w:jc w:val="center"/>
              <w:rPr>
                <w:rFonts w:ascii="Arial" w:hAnsi="Arial" w:cs="Arial"/>
                <w:color w:val="000000"/>
              </w:rPr>
            </w:pPr>
          </w:p>
        </w:tc>
      </w:tr>
      <w:tr w:rsidR="00D94CB7" w:rsidRPr="00F551A2" w14:paraId="1AA7ED05" w14:textId="77777777" w:rsidTr="00E24E98">
        <w:trPr>
          <w:jc w:val="center"/>
        </w:trPr>
        <w:tc>
          <w:tcPr>
            <w:tcW w:w="1055" w:type="dxa"/>
            <w:tcBorders>
              <w:top w:val="nil"/>
              <w:bottom w:val="nil"/>
            </w:tcBorders>
          </w:tcPr>
          <w:p w14:paraId="6D09C62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3.2</w:t>
            </w:r>
          </w:p>
        </w:tc>
        <w:tc>
          <w:tcPr>
            <w:tcW w:w="9514" w:type="dxa"/>
            <w:tcBorders>
              <w:top w:val="nil"/>
              <w:bottom w:val="nil"/>
            </w:tcBorders>
          </w:tcPr>
          <w:p w14:paraId="2B04A10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DEMONSTRAÇÃO DOS LUCROS OU PREJUÍZOS ACUMULADOS</w:t>
            </w:r>
          </w:p>
        </w:tc>
        <w:tc>
          <w:tcPr>
            <w:tcW w:w="1663" w:type="dxa"/>
            <w:vMerge/>
            <w:vAlign w:val="center"/>
          </w:tcPr>
          <w:p w14:paraId="6BA1C2E2"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37BE4D4A" w14:textId="77777777" w:rsidR="00D94CB7" w:rsidRPr="00F551A2" w:rsidRDefault="00D94CB7" w:rsidP="00E24E98">
            <w:pPr>
              <w:spacing w:before="60" w:after="60"/>
              <w:jc w:val="center"/>
              <w:rPr>
                <w:rFonts w:ascii="Arial" w:hAnsi="Arial" w:cs="Arial"/>
                <w:color w:val="000000"/>
              </w:rPr>
            </w:pPr>
          </w:p>
        </w:tc>
      </w:tr>
      <w:tr w:rsidR="00D94CB7" w:rsidRPr="00F551A2" w14:paraId="20C4B129" w14:textId="77777777" w:rsidTr="00E24E98">
        <w:trPr>
          <w:jc w:val="center"/>
        </w:trPr>
        <w:tc>
          <w:tcPr>
            <w:tcW w:w="1055" w:type="dxa"/>
            <w:tcBorders>
              <w:top w:val="nil"/>
              <w:bottom w:val="nil"/>
            </w:tcBorders>
          </w:tcPr>
          <w:p w14:paraId="373CAA3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3.3</w:t>
            </w:r>
          </w:p>
        </w:tc>
        <w:tc>
          <w:tcPr>
            <w:tcW w:w="9514" w:type="dxa"/>
            <w:tcBorders>
              <w:top w:val="nil"/>
              <w:bottom w:val="nil"/>
            </w:tcBorders>
          </w:tcPr>
          <w:p w14:paraId="2D59D752"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DEMONSTRAÇÃO DO RESULTADO DO EXERCÍCIO</w:t>
            </w:r>
          </w:p>
        </w:tc>
        <w:tc>
          <w:tcPr>
            <w:tcW w:w="1663" w:type="dxa"/>
            <w:vMerge/>
            <w:vAlign w:val="center"/>
          </w:tcPr>
          <w:p w14:paraId="6AA61D22"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01B891F9" w14:textId="77777777" w:rsidR="00D94CB7" w:rsidRPr="00F551A2" w:rsidRDefault="00D94CB7" w:rsidP="00E24E98">
            <w:pPr>
              <w:spacing w:before="60" w:after="60"/>
              <w:jc w:val="center"/>
              <w:rPr>
                <w:rFonts w:ascii="Arial" w:hAnsi="Arial" w:cs="Arial"/>
                <w:color w:val="000000"/>
              </w:rPr>
            </w:pPr>
          </w:p>
        </w:tc>
      </w:tr>
      <w:tr w:rsidR="00D94CB7" w:rsidRPr="00F551A2" w14:paraId="648C3D3C" w14:textId="77777777" w:rsidTr="00E24E98">
        <w:trPr>
          <w:jc w:val="center"/>
        </w:trPr>
        <w:tc>
          <w:tcPr>
            <w:tcW w:w="1055" w:type="dxa"/>
            <w:tcBorders>
              <w:top w:val="nil"/>
              <w:bottom w:val="nil"/>
            </w:tcBorders>
          </w:tcPr>
          <w:p w14:paraId="34CD321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3.4</w:t>
            </w:r>
          </w:p>
        </w:tc>
        <w:tc>
          <w:tcPr>
            <w:tcW w:w="9514" w:type="dxa"/>
            <w:tcBorders>
              <w:top w:val="nil"/>
              <w:bottom w:val="nil"/>
            </w:tcBorders>
          </w:tcPr>
          <w:p w14:paraId="3F084034" w14:textId="77777777" w:rsidR="00D94CB7" w:rsidRPr="00F551A2" w:rsidRDefault="00D94CB7" w:rsidP="00D94CB7">
            <w:pPr>
              <w:spacing w:before="60" w:after="60"/>
              <w:jc w:val="both"/>
              <w:rPr>
                <w:rFonts w:ascii="Arial" w:hAnsi="Arial" w:cs="Arial"/>
                <w:color w:val="000000"/>
              </w:rPr>
            </w:pPr>
            <w:r w:rsidRPr="00F551A2">
              <w:rPr>
                <w:rFonts w:ascii="Arial" w:hAnsi="Arial" w:cs="Arial"/>
                <w:color w:val="000000"/>
              </w:rPr>
              <w:t>DEMONSTRAÇÃO DOS FLUXOS DE CAIXA</w:t>
            </w:r>
            <w:r>
              <w:rPr>
                <w:rFonts w:ascii="Arial" w:hAnsi="Arial" w:cs="Arial"/>
                <w:color w:val="000000"/>
              </w:rPr>
              <w:t xml:space="preserve"> (na hipótese de o estabelecimento encontrar-se enquadrado na exigência legal)</w:t>
            </w:r>
          </w:p>
        </w:tc>
        <w:tc>
          <w:tcPr>
            <w:tcW w:w="1663" w:type="dxa"/>
            <w:vMerge/>
            <w:vAlign w:val="center"/>
          </w:tcPr>
          <w:p w14:paraId="3A93D12D"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53CC6D5C" w14:textId="77777777" w:rsidR="00D94CB7" w:rsidRPr="00F551A2" w:rsidRDefault="00D94CB7" w:rsidP="00E24E98">
            <w:pPr>
              <w:spacing w:before="60" w:after="60"/>
              <w:jc w:val="center"/>
              <w:rPr>
                <w:rFonts w:ascii="Arial" w:hAnsi="Arial" w:cs="Arial"/>
                <w:color w:val="000000"/>
              </w:rPr>
            </w:pPr>
          </w:p>
        </w:tc>
      </w:tr>
      <w:tr w:rsidR="00D94CB7" w:rsidRPr="00F551A2" w14:paraId="71B92C98" w14:textId="77777777" w:rsidTr="00E24E98">
        <w:trPr>
          <w:jc w:val="center"/>
        </w:trPr>
        <w:tc>
          <w:tcPr>
            <w:tcW w:w="1055" w:type="dxa"/>
            <w:tcBorders>
              <w:top w:val="nil"/>
              <w:bottom w:val="single" w:sz="6" w:space="0" w:color="auto"/>
            </w:tcBorders>
          </w:tcPr>
          <w:p w14:paraId="7316065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3.5</w:t>
            </w:r>
          </w:p>
        </w:tc>
        <w:tc>
          <w:tcPr>
            <w:tcW w:w="9514" w:type="dxa"/>
            <w:tcBorders>
              <w:top w:val="nil"/>
              <w:bottom w:val="single" w:sz="6" w:space="0" w:color="auto"/>
            </w:tcBorders>
          </w:tcPr>
          <w:p w14:paraId="2EFDB50F"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Ausência de NOTAS EXPLICATIVAS</w:t>
            </w:r>
          </w:p>
        </w:tc>
        <w:tc>
          <w:tcPr>
            <w:tcW w:w="1663" w:type="dxa"/>
            <w:vMerge/>
            <w:tcBorders>
              <w:bottom w:val="single" w:sz="6" w:space="0" w:color="auto"/>
            </w:tcBorders>
            <w:vAlign w:val="center"/>
          </w:tcPr>
          <w:p w14:paraId="5617D3B2" w14:textId="77777777" w:rsidR="00D94CB7" w:rsidRPr="00F551A2" w:rsidRDefault="00D94CB7" w:rsidP="00E24E98">
            <w:pPr>
              <w:spacing w:before="60" w:after="60"/>
              <w:jc w:val="center"/>
              <w:rPr>
                <w:rFonts w:ascii="Arial" w:hAnsi="Arial" w:cs="Arial"/>
                <w:color w:val="000000"/>
              </w:rPr>
            </w:pPr>
          </w:p>
        </w:tc>
        <w:tc>
          <w:tcPr>
            <w:tcW w:w="1694" w:type="dxa"/>
            <w:vMerge/>
            <w:tcBorders>
              <w:bottom w:val="single" w:sz="6" w:space="0" w:color="auto"/>
            </w:tcBorders>
            <w:vAlign w:val="center"/>
          </w:tcPr>
          <w:p w14:paraId="6B2125EF" w14:textId="77777777" w:rsidR="00D94CB7" w:rsidRPr="00F551A2" w:rsidRDefault="00D94CB7" w:rsidP="00E24E98">
            <w:pPr>
              <w:spacing w:before="60" w:after="60"/>
              <w:jc w:val="center"/>
              <w:rPr>
                <w:rFonts w:ascii="Arial" w:hAnsi="Arial" w:cs="Arial"/>
                <w:color w:val="000000"/>
              </w:rPr>
            </w:pPr>
          </w:p>
        </w:tc>
      </w:tr>
      <w:tr w:rsidR="00D94CB7" w:rsidRPr="00F551A2" w14:paraId="01CBA1D2" w14:textId="77777777" w:rsidTr="00E24E98">
        <w:trPr>
          <w:jc w:val="center"/>
        </w:trPr>
        <w:tc>
          <w:tcPr>
            <w:tcW w:w="1055" w:type="dxa"/>
            <w:tcBorders>
              <w:top w:val="single" w:sz="6" w:space="0" w:color="auto"/>
            </w:tcBorders>
          </w:tcPr>
          <w:p w14:paraId="67F0BD46"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4</w:t>
            </w:r>
          </w:p>
        </w:tc>
        <w:tc>
          <w:tcPr>
            <w:tcW w:w="9514" w:type="dxa"/>
            <w:tcBorders>
              <w:top w:val="single" w:sz="6" w:space="0" w:color="auto"/>
            </w:tcBorders>
          </w:tcPr>
          <w:p w14:paraId="199A229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Divergências de saldos em quaisquer classes ou grupos do balanço patrimonial entre os dados do SIM-AM e a Contabilidade.</w:t>
            </w:r>
          </w:p>
        </w:tc>
        <w:tc>
          <w:tcPr>
            <w:tcW w:w="1663" w:type="dxa"/>
            <w:tcBorders>
              <w:top w:val="single" w:sz="6" w:space="0" w:color="auto"/>
            </w:tcBorders>
            <w:vAlign w:val="center"/>
          </w:tcPr>
          <w:p w14:paraId="492DAD82"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Contábeis</w:t>
            </w:r>
          </w:p>
        </w:tc>
        <w:tc>
          <w:tcPr>
            <w:tcW w:w="1694" w:type="dxa"/>
            <w:tcBorders>
              <w:top w:val="single" w:sz="6" w:space="0" w:color="auto"/>
            </w:tcBorders>
            <w:vAlign w:val="center"/>
          </w:tcPr>
          <w:p w14:paraId="786625F8"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3B485C4A" w14:textId="77777777" w:rsidTr="00E24E98">
        <w:trPr>
          <w:jc w:val="center"/>
        </w:trPr>
        <w:tc>
          <w:tcPr>
            <w:tcW w:w="1055" w:type="dxa"/>
          </w:tcPr>
          <w:p w14:paraId="7C0B992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5</w:t>
            </w:r>
          </w:p>
        </w:tc>
        <w:tc>
          <w:tcPr>
            <w:tcW w:w="9514" w:type="dxa"/>
          </w:tcPr>
          <w:p w14:paraId="640053C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Incremento do passivo a descoberto (patrimônio negativo).</w:t>
            </w:r>
          </w:p>
        </w:tc>
        <w:tc>
          <w:tcPr>
            <w:tcW w:w="1663" w:type="dxa"/>
            <w:vAlign w:val="center"/>
          </w:tcPr>
          <w:p w14:paraId="7B9AD09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7D40D56B"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656DD2D" w14:textId="77777777" w:rsidTr="00E24E98">
        <w:trPr>
          <w:jc w:val="center"/>
        </w:trPr>
        <w:tc>
          <w:tcPr>
            <w:tcW w:w="1055" w:type="dxa"/>
          </w:tcPr>
          <w:p w14:paraId="6209447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6</w:t>
            </w:r>
          </w:p>
        </w:tc>
        <w:tc>
          <w:tcPr>
            <w:tcW w:w="9514" w:type="dxa"/>
          </w:tcPr>
          <w:p w14:paraId="1893A0C8"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encaminhamento de extratos bancários das contas movimentadas no exe</w:t>
            </w:r>
            <w:r>
              <w:rPr>
                <w:rFonts w:ascii="Arial" w:hAnsi="Arial" w:cs="Arial"/>
                <w:color w:val="000000"/>
              </w:rPr>
              <w:t>rcício com o saldo em 31/12/2014</w:t>
            </w:r>
            <w:r w:rsidRPr="00F551A2">
              <w:rPr>
                <w:rFonts w:ascii="Arial" w:hAnsi="Arial" w:cs="Arial"/>
                <w:color w:val="000000"/>
              </w:rPr>
              <w:t>.</w:t>
            </w:r>
          </w:p>
        </w:tc>
        <w:tc>
          <w:tcPr>
            <w:tcW w:w="1663" w:type="dxa"/>
            <w:vAlign w:val="center"/>
          </w:tcPr>
          <w:p w14:paraId="728BEA8D"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7CB2118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7E38057" w14:textId="77777777" w:rsidTr="00E24E98">
        <w:trPr>
          <w:jc w:val="center"/>
        </w:trPr>
        <w:tc>
          <w:tcPr>
            <w:tcW w:w="1055" w:type="dxa"/>
          </w:tcPr>
          <w:p w14:paraId="5D6FFAA9"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7</w:t>
            </w:r>
          </w:p>
        </w:tc>
        <w:tc>
          <w:tcPr>
            <w:tcW w:w="9514" w:type="dxa"/>
          </w:tcPr>
          <w:p w14:paraId="2BF01424"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Diferenças nos saldos contábeis em relação às posições apresentadas nos extratos das instituições bancárias.</w:t>
            </w:r>
          </w:p>
        </w:tc>
        <w:tc>
          <w:tcPr>
            <w:tcW w:w="1663" w:type="dxa"/>
            <w:vAlign w:val="center"/>
          </w:tcPr>
          <w:p w14:paraId="34416E63"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4D34A67A"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114E650D" w14:textId="77777777" w:rsidTr="00E24E98">
        <w:trPr>
          <w:jc w:val="center"/>
        </w:trPr>
        <w:tc>
          <w:tcPr>
            <w:tcW w:w="1055" w:type="dxa"/>
          </w:tcPr>
          <w:p w14:paraId="6DBF8AA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lastRenderedPageBreak/>
              <w:t>8</w:t>
            </w:r>
          </w:p>
        </w:tc>
        <w:tc>
          <w:tcPr>
            <w:tcW w:w="9514" w:type="dxa"/>
          </w:tcPr>
          <w:p w14:paraId="68363A9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regularização de pendências nas conciliações bancárias.</w:t>
            </w:r>
          </w:p>
        </w:tc>
        <w:tc>
          <w:tcPr>
            <w:tcW w:w="1663" w:type="dxa"/>
            <w:vAlign w:val="center"/>
          </w:tcPr>
          <w:p w14:paraId="0372E00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6908CA86"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62DD8850" w14:textId="77777777" w:rsidTr="00E24E98">
        <w:trPr>
          <w:jc w:val="center"/>
        </w:trPr>
        <w:tc>
          <w:tcPr>
            <w:tcW w:w="1055" w:type="dxa"/>
          </w:tcPr>
          <w:p w14:paraId="07876C8F"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9</w:t>
            </w:r>
          </w:p>
        </w:tc>
        <w:tc>
          <w:tcPr>
            <w:tcW w:w="9514" w:type="dxa"/>
          </w:tcPr>
          <w:p w14:paraId="715C4C5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Falta do parecer do Conselho Fiscal sobre as contas do exercício.</w:t>
            </w:r>
          </w:p>
        </w:tc>
        <w:tc>
          <w:tcPr>
            <w:tcW w:w="1663" w:type="dxa"/>
            <w:vAlign w:val="center"/>
          </w:tcPr>
          <w:p w14:paraId="7CE98DC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26F0118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61AD9749" w14:textId="77777777" w:rsidTr="00E24E98">
        <w:trPr>
          <w:jc w:val="center"/>
        </w:trPr>
        <w:tc>
          <w:tcPr>
            <w:tcW w:w="1055" w:type="dxa"/>
          </w:tcPr>
          <w:p w14:paraId="67C3533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10</w:t>
            </w:r>
          </w:p>
        </w:tc>
        <w:tc>
          <w:tcPr>
            <w:tcW w:w="9514" w:type="dxa"/>
          </w:tcPr>
          <w:p w14:paraId="4B5BF28B"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Parecer do Conselho Fiscal aponta irregularidades.</w:t>
            </w:r>
          </w:p>
        </w:tc>
        <w:tc>
          <w:tcPr>
            <w:tcW w:w="1663" w:type="dxa"/>
            <w:vAlign w:val="center"/>
          </w:tcPr>
          <w:p w14:paraId="2174939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104FD51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BAA882E" w14:textId="77777777" w:rsidTr="00E24E98">
        <w:trPr>
          <w:jc w:val="center"/>
        </w:trPr>
        <w:tc>
          <w:tcPr>
            <w:tcW w:w="1055" w:type="dxa"/>
          </w:tcPr>
          <w:p w14:paraId="5B91A88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11</w:t>
            </w:r>
          </w:p>
        </w:tc>
        <w:tc>
          <w:tcPr>
            <w:tcW w:w="9514" w:type="dxa"/>
            <w:vAlign w:val="bottom"/>
          </w:tcPr>
          <w:p w14:paraId="7DFA46A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Não encaminhamento do Certificado de regularidade dos recolhimentos do INSS/FGTS. </w:t>
            </w:r>
          </w:p>
        </w:tc>
        <w:tc>
          <w:tcPr>
            <w:tcW w:w="1663" w:type="dxa"/>
            <w:vAlign w:val="center"/>
          </w:tcPr>
          <w:p w14:paraId="0575AD8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Regulamentares</w:t>
            </w:r>
          </w:p>
        </w:tc>
        <w:tc>
          <w:tcPr>
            <w:tcW w:w="1694" w:type="dxa"/>
            <w:vAlign w:val="center"/>
          </w:tcPr>
          <w:p w14:paraId="0E8E7EF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782FEB8" w14:textId="77777777" w:rsidTr="00E24E98">
        <w:trPr>
          <w:jc w:val="center"/>
        </w:trPr>
        <w:tc>
          <w:tcPr>
            <w:tcW w:w="1055" w:type="dxa"/>
          </w:tcPr>
          <w:p w14:paraId="2836FF2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12</w:t>
            </w:r>
          </w:p>
        </w:tc>
        <w:tc>
          <w:tcPr>
            <w:tcW w:w="9514" w:type="dxa"/>
            <w:vAlign w:val="bottom"/>
          </w:tcPr>
          <w:p w14:paraId="60E6C4EB"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encaminhamento de dados ao sistema do Tribunal - Atos de Pessoal.</w:t>
            </w:r>
          </w:p>
        </w:tc>
        <w:tc>
          <w:tcPr>
            <w:tcW w:w="1663" w:type="dxa"/>
            <w:vAlign w:val="center"/>
          </w:tcPr>
          <w:p w14:paraId="101D5818"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50C959B3"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920BD75" w14:textId="77777777" w:rsidTr="00E24E98">
        <w:trPr>
          <w:jc w:val="center"/>
        </w:trPr>
        <w:tc>
          <w:tcPr>
            <w:tcW w:w="1055" w:type="dxa"/>
          </w:tcPr>
          <w:p w14:paraId="5772B8C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13</w:t>
            </w:r>
          </w:p>
        </w:tc>
        <w:tc>
          <w:tcPr>
            <w:tcW w:w="9514" w:type="dxa"/>
            <w:vAlign w:val="bottom"/>
          </w:tcPr>
          <w:p w14:paraId="67268AC5"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preen</w:t>
            </w:r>
            <w:r>
              <w:rPr>
                <w:rFonts w:ascii="Arial" w:hAnsi="Arial" w:cs="Arial"/>
                <w:color w:val="000000"/>
              </w:rPr>
              <w:t>chimento do Mural de Licitações</w:t>
            </w:r>
            <w:r w:rsidRPr="00F551A2">
              <w:rPr>
                <w:rFonts w:ascii="Arial" w:hAnsi="Arial" w:cs="Arial"/>
                <w:color w:val="000000"/>
              </w:rPr>
              <w:t xml:space="preserve"> ou falta de dados.</w:t>
            </w:r>
          </w:p>
        </w:tc>
        <w:tc>
          <w:tcPr>
            <w:tcW w:w="1663" w:type="dxa"/>
            <w:vAlign w:val="center"/>
          </w:tcPr>
          <w:p w14:paraId="4CA68C6B"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2C65D172"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B882EA1" w14:textId="77777777" w:rsidTr="00D94CB7">
        <w:trPr>
          <w:jc w:val="center"/>
        </w:trPr>
        <w:tc>
          <w:tcPr>
            <w:tcW w:w="1055" w:type="dxa"/>
            <w:tcBorders>
              <w:bottom w:val="single" w:sz="4" w:space="0" w:color="auto"/>
            </w:tcBorders>
          </w:tcPr>
          <w:p w14:paraId="5811107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14</w:t>
            </w:r>
          </w:p>
        </w:tc>
        <w:tc>
          <w:tcPr>
            <w:tcW w:w="9514" w:type="dxa"/>
            <w:tcBorders>
              <w:bottom w:val="single" w:sz="4" w:space="0" w:color="auto"/>
            </w:tcBorders>
          </w:tcPr>
          <w:p w14:paraId="21B077D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foi encaminhado o Relatório do Controle Interno.</w:t>
            </w:r>
          </w:p>
        </w:tc>
        <w:tc>
          <w:tcPr>
            <w:tcW w:w="1663" w:type="dxa"/>
            <w:tcBorders>
              <w:bottom w:val="single" w:sz="4" w:space="0" w:color="auto"/>
            </w:tcBorders>
            <w:vAlign w:val="center"/>
          </w:tcPr>
          <w:p w14:paraId="09F28D8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Controle interno</w:t>
            </w:r>
          </w:p>
        </w:tc>
        <w:tc>
          <w:tcPr>
            <w:tcW w:w="1694" w:type="dxa"/>
            <w:tcBorders>
              <w:bottom w:val="single" w:sz="4" w:space="0" w:color="auto"/>
            </w:tcBorders>
            <w:vAlign w:val="center"/>
          </w:tcPr>
          <w:p w14:paraId="392C821C"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0F00F60" w14:textId="77777777" w:rsidTr="00D94CB7">
        <w:trPr>
          <w:jc w:val="center"/>
        </w:trPr>
        <w:tc>
          <w:tcPr>
            <w:tcW w:w="1055" w:type="dxa"/>
            <w:tcBorders>
              <w:top w:val="single" w:sz="4" w:space="0" w:color="auto"/>
              <w:bottom w:val="single" w:sz="4" w:space="0" w:color="auto"/>
            </w:tcBorders>
          </w:tcPr>
          <w:p w14:paraId="3271DB1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15</w:t>
            </w:r>
          </w:p>
        </w:tc>
        <w:tc>
          <w:tcPr>
            <w:tcW w:w="9514" w:type="dxa"/>
            <w:tcBorders>
              <w:top w:val="single" w:sz="4" w:space="0" w:color="auto"/>
              <w:bottom w:val="single" w:sz="4" w:space="0" w:color="auto"/>
            </w:tcBorders>
          </w:tcPr>
          <w:p w14:paraId="54EFAE7E" w14:textId="77777777" w:rsidR="00D94CB7" w:rsidRPr="00F551A2" w:rsidRDefault="00D94CB7" w:rsidP="00D94CB7">
            <w:pPr>
              <w:spacing w:before="60" w:after="60"/>
              <w:jc w:val="both"/>
              <w:rPr>
                <w:rFonts w:ascii="Arial" w:hAnsi="Arial" w:cs="Arial"/>
                <w:color w:val="000000"/>
              </w:rPr>
            </w:pPr>
            <w:r>
              <w:rPr>
                <w:rFonts w:ascii="Arial" w:hAnsi="Arial" w:cs="Arial"/>
                <w:color w:val="000000"/>
              </w:rPr>
              <w:t>M</w:t>
            </w:r>
            <w:r w:rsidRPr="00F551A2">
              <w:rPr>
                <w:rFonts w:ascii="Arial" w:hAnsi="Arial" w:cs="Arial"/>
                <w:color w:val="000000"/>
              </w:rPr>
              <w:t xml:space="preserve">anifestação do </w:t>
            </w:r>
            <w:r>
              <w:rPr>
                <w:rFonts w:ascii="Arial" w:hAnsi="Arial" w:cs="Arial"/>
                <w:color w:val="000000"/>
              </w:rPr>
              <w:t>C</w:t>
            </w:r>
            <w:r w:rsidRPr="00F551A2">
              <w:rPr>
                <w:rFonts w:ascii="Arial" w:hAnsi="Arial" w:cs="Arial"/>
                <w:color w:val="000000"/>
              </w:rPr>
              <w:t>ontrol</w:t>
            </w:r>
            <w:r>
              <w:rPr>
                <w:rFonts w:ascii="Arial" w:hAnsi="Arial" w:cs="Arial"/>
                <w:color w:val="000000"/>
              </w:rPr>
              <w:t>e Interno aponta irregularidades.</w:t>
            </w:r>
          </w:p>
        </w:tc>
        <w:tc>
          <w:tcPr>
            <w:tcW w:w="1663" w:type="dxa"/>
            <w:tcBorders>
              <w:top w:val="single" w:sz="4" w:space="0" w:color="auto"/>
              <w:bottom w:val="single" w:sz="4" w:space="0" w:color="auto"/>
            </w:tcBorders>
          </w:tcPr>
          <w:p w14:paraId="0A05F22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single" w:sz="4" w:space="0" w:color="auto"/>
              <w:bottom w:val="single" w:sz="4" w:space="0" w:color="auto"/>
            </w:tcBorders>
          </w:tcPr>
          <w:p w14:paraId="212704C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bl>
    <w:p w14:paraId="448ACD16" w14:textId="77777777" w:rsidR="00D94CB7" w:rsidRPr="00F551A2" w:rsidRDefault="00D94CB7" w:rsidP="00D94CB7">
      <w:pPr>
        <w:rPr>
          <w:rFonts w:ascii="Arial" w:hAnsi="Arial" w:cs="Arial"/>
        </w:rPr>
      </w:pPr>
    </w:p>
    <w:p w14:paraId="1BEA9E89" w14:textId="77777777" w:rsidR="00D94CB7" w:rsidRPr="00F551A2" w:rsidRDefault="00D94CB7" w:rsidP="00D94CB7">
      <w:pPr>
        <w:rPr>
          <w:rFonts w:ascii="Arial" w:hAnsi="Arial" w:cs="Arial"/>
          <w:b/>
        </w:rPr>
      </w:pPr>
      <w:r w:rsidRPr="00F551A2">
        <w:rPr>
          <w:rFonts w:ascii="Arial" w:hAnsi="Arial" w:cs="Arial"/>
        </w:rPr>
        <w:br w:type="page"/>
      </w:r>
    </w:p>
    <w:p w14:paraId="12D0A392" w14:textId="77777777" w:rsidR="00E9128B" w:rsidRPr="004D26F9" w:rsidRDefault="00E9128B" w:rsidP="00E9128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691FDB8C" w14:textId="77777777" w:rsidR="00D94CB7" w:rsidRPr="006A5FD2" w:rsidRDefault="00D94CB7" w:rsidP="00D94CB7">
      <w:pPr>
        <w:rPr>
          <w:rFonts w:ascii="Arial" w:hAnsi="Arial" w:cs="Arial"/>
          <w:b/>
          <w:noProof/>
          <w:sz w:val="28"/>
          <w:szCs w:val="28"/>
        </w:rPr>
      </w:pPr>
    </w:p>
    <w:p w14:paraId="06367CF4" w14:textId="77777777" w:rsidR="00D94CB7" w:rsidRPr="006A5FD2" w:rsidRDefault="00D94CB7" w:rsidP="00D94CB7">
      <w:pPr>
        <w:jc w:val="center"/>
        <w:rPr>
          <w:rFonts w:ascii="Arial" w:hAnsi="Arial" w:cs="Arial"/>
          <w:b/>
          <w:noProof/>
          <w:sz w:val="28"/>
          <w:szCs w:val="28"/>
        </w:rPr>
      </w:pPr>
      <w:r w:rsidRPr="006A5FD2">
        <w:rPr>
          <w:rFonts w:ascii="Arial" w:hAnsi="Arial" w:cs="Arial"/>
          <w:b/>
          <w:noProof/>
          <w:sz w:val="28"/>
          <w:szCs w:val="28"/>
        </w:rPr>
        <w:t>ANEXO III</w:t>
      </w:r>
      <w:r w:rsidR="009144C6">
        <w:rPr>
          <w:rFonts w:ascii="Arial" w:hAnsi="Arial" w:cs="Arial"/>
          <w:b/>
          <w:noProof/>
          <w:sz w:val="28"/>
          <w:szCs w:val="28"/>
        </w:rPr>
        <w:t xml:space="preserve"> – Parte 1</w:t>
      </w:r>
    </w:p>
    <w:p w14:paraId="7364501D" w14:textId="77777777" w:rsidR="00D94CB7" w:rsidRPr="00F551A2" w:rsidRDefault="00D94CB7" w:rsidP="00D94CB7">
      <w:pPr>
        <w:jc w:val="center"/>
        <w:rPr>
          <w:rFonts w:ascii="Arial" w:hAnsi="Arial" w:cs="Arial"/>
          <w:b/>
        </w:rPr>
      </w:pPr>
    </w:p>
    <w:p w14:paraId="6A626091" w14:textId="77777777" w:rsidR="004120F0" w:rsidRPr="00C04FF0" w:rsidRDefault="00D94CB7" w:rsidP="004120F0">
      <w:pPr>
        <w:rPr>
          <w:rFonts w:cs="Arial"/>
          <w:b/>
          <w:color w:val="000000"/>
          <w:sz w:val="24"/>
          <w:szCs w:val="24"/>
        </w:rPr>
      </w:pPr>
      <w:r w:rsidRPr="00527947">
        <w:rPr>
          <w:rFonts w:ascii="Arial" w:hAnsi="Arial" w:cs="Arial"/>
          <w:b/>
          <w:color w:val="000000"/>
          <w:sz w:val="26"/>
          <w:szCs w:val="26"/>
        </w:rPr>
        <w:t>Aplicabilidade</w:t>
      </w:r>
      <w:r w:rsidRPr="004120F0">
        <w:rPr>
          <w:rFonts w:ascii="Arial" w:hAnsi="Arial" w:cs="Arial"/>
          <w:b/>
          <w:color w:val="000000"/>
          <w:sz w:val="24"/>
          <w:szCs w:val="24"/>
        </w:rPr>
        <w:t xml:space="preserve">: </w:t>
      </w:r>
      <w:r w:rsidR="004120F0" w:rsidRPr="00527947">
        <w:rPr>
          <w:rFonts w:ascii="Arial" w:hAnsi="Arial" w:cs="Arial"/>
          <w:color w:val="000000"/>
          <w:sz w:val="24"/>
          <w:szCs w:val="24"/>
        </w:rPr>
        <w:t>Escopo Ordenatório da Auditoria de Contas Anuais de Organizações Sociais</w:t>
      </w:r>
      <w:r w:rsidR="00E01E7A">
        <w:rPr>
          <w:rFonts w:ascii="Arial" w:hAnsi="Arial" w:cs="Arial"/>
          <w:color w:val="000000"/>
          <w:sz w:val="24"/>
          <w:szCs w:val="24"/>
        </w:rPr>
        <w:t xml:space="preserve"> </w:t>
      </w:r>
      <w:r w:rsidR="004120F0">
        <w:rPr>
          <w:rFonts w:ascii="Arial" w:hAnsi="Arial" w:cs="Arial"/>
          <w:b/>
          <w:color w:val="000000"/>
          <w:sz w:val="24"/>
          <w:szCs w:val="24"/>
        </w:rPr>
        <w:t>(art. 11, desta Instrução Normativa)</w:t>
      </w:r>
    </w:p>
    <w:p w14:paraId="5B1F9A94" w14:textId="77777777" w:rsidR="004120F0" w:rsidRDefault="004120F0" w:rsidP="004120F0">
      <w:pPr>
        <w:rPr>
          <w:rFonts w:ascii="Arial" w:hAnsi="Arial" w:cs="Arial"/>
          <w:b/>
          <w:color w:val="000000"/>
          <w:sz w:val="24"/>
          <w:szCs w:val="24"/>
        </w:rPr>
      </w:pPr>
    </w:p>
    <w:tbl>
      <w:tblPr>
        <w:tblW w:w="13892" w:type="dxa"/>
        <w:tblInd w:w="2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76"/>
        <w:gridCol w:w="12616"/>
      </w:tblGrid>
      <w:tr w:rsidR="004120F0" w:rsidRPr="00C04FF0" w14:paraId="068EE9EB" w14:textId="77777777" w:rsidTr="00527947">
        <w:trPr>
          <w:trHeight w:val="879"/>
          <w:tblHeader/>
        </w:trPr>
        <w:tc>
          <w:tcPr>
            <w:tcW w:w="1276" w:type="dxa"/>
            <w:tcBorders>
              <w:top w:val="single" w:sz="4" w:space="0" w:color="auto"/>
              <w:left w:val="single" w:sz="4" w:space="0" w:color="auto"/>
              <w:bottom w:val="single" w:sz="6" w:space="0" w:color="auto"/>
              <w:right w:val="single" w:sz="6" w:space="0" w:color="auto"/>
            </w:tcBorders>
            <w:vAlign w:val="center"/>
            <w:hideMark/>
          </w:tcPr>
          <w:p w14:paraId="6679FBED" w14:textId="77777777" w:rsidR="004120F0" w:rsidRPr="004120F0" w:rsidRDefault="004120F0" w:rsidP="00E24E98">
            <w:pPr>
              <w:jc w:val="center"/>
              <w:rPr>
                <w:rFonts w:ascii="Arial" w:hAnsi="Arial" w:cs="Arial"/>
                <w:b/>
                <w:color w:val="000000"/>
                <w:sz w:val="24"/>
                <w:szCs w:val="24"/>
              </w:rPr>
            </w:pPr>
            <w:r w:rsidRPr="004120F0">
              <w:rPr>
                <w:rFonts w:ascii="Arial" w:hAnsi="Arial" w:cs="Arial"/>
                <w:b/>
                <w:color w:val="000000"/>
                <w:sz w:val="24"/>
                <w:szCs w:val="24"/>
              </w:rPr>
              <w:t>Item</w:t>
            </w:r>
          </w:p>
        </w:tc>
        <w:tc>
          <w:tcPr>
            <w:tcW w:w="12616" w:type="dxa"/>
            <w:tcBorders>
              <w:top w:val="single" w:sz="4" w:space="0" w:color="auto"/>
              <w:left w:val="single" w:sz="6" w:space="0" w:color="auto"/>
              <w:bottom w:val="single" w:sz="6" w:space="0" w:color="auto"/>
              <w:right w:val="single" w:sz="4" w:space="0" w:color="auto"/>
            </w:tcBorders>
            <w:vAlign w:val="center"/>
          </w:tcPr>
          <w:p w14:paraId="70C29CF8" w14:textId="77777777" w:rsidR="004120F0" w:rsidRPr="004120F0" w:rsidRDefault="004120F0" w:rsidP="00E24E98">
            <w:pPr>
              <w:jc w:val="center"/>
              <w:rPr>
                <w:rFonts w:ascii="Arial" w:hAnsi="Arial" w:cs="Arial"/>
                <w:b/>
                <w:color w:val="000000"/>
              </w:rPr>
            </w:pPr>
          </w:p>
          <w:p w14:paraId="750CC92E" w14:textId="77777777" w:rsidR="004120F0" w:rsidRPr="004120F0" w:rsidRDefault="004120F0" w:rsidP="00E84CEB">
            <w:pPr>
              <w:jc w:val="center"/>
              <w:rPr>
                <w:rFonts w:ascii="Arial" w:hAnsi="Arial" w:cs="Arial"/>
                <w:b/>
                <w:color w:val="000000"/>
              </w:rPr>
            </w:pPr>
            <w:r w:rsidRPr="004120F0">
              <w:rPr>
                <w:rFonts w:ascii="Arial" w:hAnsi="Arial" w:cs="Arial"/>
                <w:b/>
                <w:color w:val="000000"/>
                <w:sz w:val="24"/>
                <w:szCs w:val="24"/>
              </w:rPr>
              <w:t>Escopo (</w:t>
            </w:r>
            <w:r w:rsidR="00E84CEB">
              <w:rPr>
                <w:rFonts w:ascii="Arial" w:hAnsi="Arial" w:cs="Arial"/>
                <w:b/>
                <w:color w:val="000000"/>
                <w:sz w:val="24"/>
                <w:szCs w:val="24"/>
              </w:rPr>
              <w:t>aspectos</w:t>
            </w:r>
            <w:r w:rsidRPr="004120F0">
              <w:rPr>
                <w:rFonts w:ascii="Arial" w:hAnsi="Arial" w:cs="Arial"/>
                <w:b/>
                <w:color w:val="000000"/>
                <w:sz w:val="24"/>
                <w:szCs w:val="24"/>
              </w:rPr>
              <w:t xml:space="preserve"> </w:t>
            </w:r>
            <w:r w:rsidR="009144C6" w:rsidRPr="004120F0">
              <w:rPr>
                <w:rFonts w:ascii="Arial" w:hAnsi="Arial" w:cs="Arial"/>
                <w:b/>
                <w:color w:val="000000"/>
                <w:sz w:val="24"/>
                <w:szCs w:val="24"/>
              </w:rPr>
              <w:t xml:space="preserve">cuja fiscalização será efetivada </w:t>
            </w:r>
            <w:r w:rsidR="009144C6">
              <w:rPr>
                <w:rFonts w:ascii="Arial" w:hAnsi="Arial" w:cs="Arial"/>
                <w:b/>
                <w:color w:val="000000"/>
                <w:sz w:val="24"/>
                <w:szCs w:val="24"/>
              </w:rPr>
              <w:t>nos controles adotados pelo</w:t>
            </w:r>
            <w:r w:rsidR="009144C6" w:rsidRPr="004120F0">
              <w:rPr>
                <w:rFonts w:ascii="Arial" w:hAnsi="Arial" w:cs="Arial"/>
                <w:b/>
                <w:color w:val="000000"/>
                <w:sz w:val="24"/>
                <w:szCs w:val="24"/>
              </w:rPr>
              <w:t xml:space="preserve"> Poder Público </w:t>
            </w:r>
            <w:r w:rsidR="009144C6" w:rsidRPr="006240CB">
              <w:rPr>
                <w:rFonts w:ascii="Arial" w:hAnsi="Arial" w:cs="Arial"/>
                <w:b/>
                <w:color w:val="000000"/>
                <w:sz w:val="24"/>
                <w:szCs w:val="24"/>
              </w:rPr>
              <w:t>c</w:t>
            </w:r>
            <w:r w:rsidR="009144C6" w:rsidRPr="004120F0">
              <w:rPr>
                <w:rFonts w:ascii="Arial" w:hAnsi="Arial" w:cs="Arial"/>
                <w:b/>
                <w:color w:val="000000"/>
                <w:sz w:val="24"/>
                <w:szCs w:val="24"/>
              </w:rPr>
              <w:t>ontratante</w:t>
            </w:r>
            <w:r w:rsidR="009144C6">
              <w:rPr>
                <w:rFonts w:ascii="Arial" w:hAnsi="Arial" w:cs="Arial"/>
                <w:b/>
                <w:color w:val="000000"/>
                <w:sz w:val="24"/>
                <w:szCs w:val="24"/>
              </w:rPr>
              <w:t>)</w:t>
            </w:r>
          </w:p>
        </w:tc>
      </w:tr>
      <w:tr w:rsidR="004120F0" w:rsidRPr="00C04FF0" w14:paraId="4FDB070F"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33B087C1" w14:textId="77777777" w:rsidR="004120F0" w:rsidRPr="004120F0" w:rsidRDefault="00E24E98" w:rsidP="00E24E98">
            <w:pPr>
              <w:spacing w:before="60" w:after="60"/>
              <w:jc w:val="center"/>
              <w:rPr>
                <w:rFonts w:ascii="Arial" w:hAnsi="Arial" w:cs="Arial"/>
                <w:color w:val="000000"/>
              </w:rPr>
            </w:pPr>
            <w:r>
              <w:rPr>
                <w:rFonts w:ascii="Arial" w:hAnsi="Arial" w:cs="Arial"/>
                <w:color w:val="000000"/>
              </w:rPr>
              <w:t>1</w:t>
            </w:r>
          </w:p>
        </w:tc>
        <w:tc>
          <w:tcPr>
            <w:tcW w:w="12616" w:type="dxa"/>
            <w:tcBorders>
              <w:top w:val="single" w:sz="6" w:space="0" w:color="auto"/>
              <w:left w:val="single" w:sz="6" w:space="0" w:color="auto"/>
              <w:bottom w:val="single" w:sz="6" w:space="0" w:color="auto"/>
              <w:right w:val="single" w:sz="4" w:space="0" w:color="auto"/>
            </w:tcBorders>
            <w:hideMark/>
          </w:tcPr>
          <w:p w14:paraId="1654D779" w14:textId="77777777" w:rsidR="004120F0" w:rsidRPr="004120F0" w:rsidRDefault="004120F0" w:rsidP="00E24E98">
            <w:pPr>
              <w:spacing w:before="60" w:after="60"/>
              <w:jc w:val="both"/>
              <w:rPr>
                <w:rFonts w:ascii="Arial" w:hAnsi="Arial" w:cs="Arial"/>
                <w:color w:val="000000"/>
              </w:rPr>
            </w:pPr>
            <w:r w:rsidRPr="004120F0">
              <w:rPr>
                <w:rFonts w:ascii="Arial" w:hAnsi="Arial" w:cs="Arial"/>
                <w:color w:val="000000"/>
              </w:rPr>
              <w:t>Elementos demonstrativos da motivação administrativa justificadora da opção pelo contrato de gestão, em relação aos benefícios pretendidos, as metas e resultados.</w:t>
            </w:r>
          </w:p>
        </w:tc>
      </w:tr>
      <w:tr w:rsidR="004120F0" w:rsidRPr="00C04FF0" w14:paraId="34CE4301"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20AABCF1" w14:textId="77777777" w:rsidR="004120F0" w:rsidRPr="004120F0" w:rsidRDefault="00E24E98" w:rsidP="00E24E98">
            <w:pPr>
              <w:spacing w:before="60" w:after="60"/>
              <w:jc w:val="center"/>
              <w:rPr>
                <w:rFonts w:ascii="Arial" w:hAnsi="Arial" w:cs="Arial"/>
                <w:color w:val="000000"/>
              </w:rPr>
            </w:pPr>
            <w:r>
              <w:rPr>
                <w:rFonts w:ascii="Arial" w:hAnsi="Arial" w:cs="Arial"/>
                <w:color w:val="000000"/>
              </w:rPr>
              <w:t>2</w:t>
            </w:r>
          </w:p>
        </w:tc>
        <w:tc>
          <w:tcPr>
            <w:tcW w:w="12616" w:type="dxa"/>
            <w:tcBorders>
              <w:top w:val="single" w:sz="6" w:space="0" w:color="auto"/>
              <w:left w:val="single" w:sz="6" w:space="0" w:color="auto"/>
              <w:bottom w:val="single" w:sz="6" w:space="0" w:color="auto"/>
              <w:right w:val="single" w:sz="4" w:space="0" w:color="auto"/>
            </w:tcBorders>
            <w:hideMark/>
          </w:tcPr>
          <w:p w14:paraId="511F3201" w14:textId="77777777" w:rsidR="004120F0" w:rsidRPr="004120F0" w:rsidRDefault="004120F0" w:rsidP="00E24E98">
            <w:pPr>
              <w:spacing w:before="60" w:after="60"/>
              <w:jc w:val="both"/>
              <w:rPr>
                <w:rFonts w:ascii="Arial" w:hAnsi="Arial" w:cs="Arial"/>
                <w:color w:val="000000"/>
              </w:rPr>
            </w:pPr>
            <w:r w:rsidRPr="004120F0">
              <w:rPr>
                <w:rFonts w:ascii="Arial" w:hAnsi="Arial" w:cs="Arial"/>
                <w:color w:val="000000"/>
              </w:rPr>
              <w:t xml:space="preserve">Compatibilidade entre os registros contábeis da contratante e da contratada dos repasses financeiros, vinculados ou não a atos prestacionais, inclusive transferências voluntárias. </w:t>
            </w:r>
          </w:p>
        </w:tc>
      </w:tr>
      <w:tr w:rsidR="00E24E98" w:rsidRPr="00C04FF0" w14:paraId="6BB461BB"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tcPr>
          <w:p w14:paraId="67ED53C1" w14:textId="77777777" w:rsidR="00E24E98" w:rsidRDefault="009144C6" w:rsidP="00E24E98">
            <w:pPr>
              <w:spacing w:before="60" w:after="60"/>
              <w:jc w:val="center"/>
              <w:rPr>
                <w:rFonts w:ascii="Arial" w:hAnsi="Arial" w:cs="Arial"/>
                <w:color w:val="000000"/>
              </w:rPr>
            </w:pPr>
            <w:r>
              <w:rPr>
                <w:rFonts w:ascii="Arial" w:hAnsi="Arial" w:cs="Arial"/>
                <w:color w:val="000000"/>
              </w:rPr>
              <w:t>3</w:t>
            </w:r>
          </w:p>
        </w:tc>
        <w:tc>
          <w:tcPr>
            <w:tcW w:w="12616" w:type="dxa"/>
            <w:tcBorders>
              <w:top w:val="single" w:sz="6" w:space="0" w:color="auto"/>
              <w:left w:val="single" w:sz="6" w:space="0" w:color="auto"/>
              <w:bottom w:val="single" w:sz="6" w:space="0" w:color="auto"/>
              <w:right w:val="single" w:sz="4" w:space="0" w:color="auto"/>
            </w:tcBorders>
          </w:tcPr>
          <w:p w14:paraId="16B2FD84" w14:textId="77777777" w:rsidR="00E24E98" w:rsidRPr="004120F0" w:rsidRDefault="009144C6" w:rsidP="009144C6">
            <w:pPr>
              <w:spacing w:before="60" w:after="60"/>
              <w:jc w:val="both"/>
              <w:rPr>
                <w:rFonts w:ascii="Arial" w:hAnsi="Arial" w:cs="Arial"/>
                <w:color w:val="000000"/>
              </w:rPr>
            </w:pPr>
            <w:r w:rsidRPr="004120F0">
              <w:rPr>
                <w:rFonts w:ascii="Arial" w:hAnsi="Arial" w:cs="Arial"/>
                <w:color w:val="000000"/>
              </w:rPr>
              <w:t>Compatibilidade</w:t>
            </w:r>
            <w:r w:rsidR="00E24E98">
              <w:rPr>
                <w:rFonts w:ascii="Arial" w:hAnsi="Arial" w:cs="Arial"/>
                <w:color w:val="000000"/>
              </w:rPr>
              <w:t xml:space="preserve"> </w:t>
            </w:r>
            <w:r>
              <w:rPr>
                <w:rFonts w:ascii="Arial" w:hAnsi="Arial" w:cs="Arial"/>
                <w:color w:val="000000"/>
              </w:rPr>
              <w:t>entre os c</w:t>
            </w:r>
            <w:r w:rsidR="00E24E98" w:rsidRPr="00F551A2">
              <w:rPr>
                <w:rFonts w:ascii="Arial" w:hAnsi="Arial" w:cs="Arial"/>
                <w:color w:val="000000"/>
              </w:rPr>
              <w:t>ontroles dos ativos técnicos e patrimoniais abrangidos pelo contrato de gestão, considerando as cessões de pessoal, bens e equipamentos, as aquisições e demonstração da equivalência patrimonial, à luz da legislação de qualificação da Organização e instrumentos contratuais.</w:t>
            </w:r>
          </w:p>
        </w:tc>
      </w:tr>
      <w:tr w:rsidR="00E24E98" w:rsidRPr="00C04FF0" w14:paraId="571D9A31"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0216264B" w14:textId="77777777" w:rsidR="00E24E98" w:rsidRPr="004120F0" w:rsidRDefault="009144C6" w:rsidP="00E24E98">
            <w:pPr>
              <w:spacing w:before="60" w:after="60"/>
              <w:jc w:val="center"/>
              <w:rPr>
                <w:rFonts w:ascii="Arial" w:hAnsi="Arial" w:cs="Arial"/>
                <w:color w:val="000000"/>
              </w:rPr>
            </w:pPr>
            <w:r>
              <w:rPr>
                <w:rFonts w:ascii="Arial" w:hAnsi="Arial" w:cs="Arial"/>
                <w:color w:val="000000"/>
              </w:rPr>
              <w:t>4</w:t>
            </w:r>
          </w:p>
        </w:tc>
        <w:tc>
          <w:tcPr>
            <w:tcW w:w="12616" w:type="dxa"/>
            <w:tcBorders>
              <w:top w:val="single" w:sz="6" w:space="0" w:color="auto"/>
              <w:left w:val="single" w:sz="6" w:space="0" w:color="auto"/>
              <w:bottom w:val="single" w:sz="6" w:space="0" w:color="auto"/>
              <w:right w:val="single" w:sz="4" w:space="0" w:color="auto"/>
            </w:tcBorders>
            <w:hideMark/>
          </w:tcPr>
          <w:p w14:paraId="26C7B954" w14:textId="77777777" w:rsidR="00E24E98" w:rsidRPr="004120F0" w:rsidRDefault="00A67B68" w:rsidP="00A67B68">
            <w:pPr>
              <w:spacing w:before="60" w:after="60"/>
              <w:jc w:val="both"/>
              <w:rPr>
                <w:rFonts w:ascii="Arial" w:hAnsi="Arial" w:cs="Arial"/>
                <w:color w:val="000000"/>
              </w:rPr>
            </w:pPr>
            <w:r>
              <w:rPr>
                <w:rFonts w:ascii="Arial" w:hAnsi="Arial" w:cs="Arial"/>
                <w:color w:val="000000"/>
              </w:rPr>
              <w:t>Verificação</w:t>
            </w:r>
            <w:r w:rsidRPr="004120F0">
              <w:rPr>
                <w:rFonts w:ascii="Arial" w:hAnsi="Arial" w:cs="Arial"/>
                <w:color w:val="000000"/>
              </w:rPr>
              <w:t xml:space="preserve"> </w:t>
            </w:r>
            <w:r>
              <w:rPr>
                <w:rFonts w:ascii="Arial" w:hAnsi="Arial" w:cs="Arial"/>
                <w:color w:val="000000"/>
              </w:rPr>
              <w:t>dos controles dos contratos de gestão adotados pela</w:t>
            </w:r>
            <w:r w:rsidRPr="004120F0">
              <w:rPr>
                <w:rFonts w:ascii="Arial" w:hAnsi="Arial" w:cs="Arial"/>
                <w:color w:val="000000"/>
              </w:rPr>
              <w:t xml:space="preserve"> entidade pública contratante </w:t>
            </w:r>
            <w:r>
              <w:rPr>
                <w:rFonts w:ascii="Arial" w:hAnsi="Arial" w:cs="Arial"/>
                <w:color w:val="000000"/>
              </w:rPr>
              <w:t>de</w:t>
            </w:r>
            <w:r w:rsidRPr="004120F0">
              <w:rPr>
                <w:rFonts w:ascii="Arial" w:hAnsi="Arial" w:cs="Arial"/>
                <w:color w:val="000000"/>
              </w:rPr>
              <w:t xml:space="preserve"> </w:t>
            </w:r>
            <w:r>
              <w:rPr>
                <w:rFonts w:ascii="Arial" w:hAnsi="Arial" w:cs="Arial"/>
                <w:color w:val="000000"/>
              </w:rPr>
              <w:t>OS, considerando: resultados</w:t>
            </w:r>
            <w:r w:rsidRPr="00F551A2">
              <w:rPr>
                <w:rFonts w:ascii="Arial" w:hAnsi="Arial" w:cs="Arial"/>
                <w:color w:val="000000"/>
              </w:rPr>
              <w:t xml:space="preserve"> das diretrizes e metas estabelecidas e as realizadas</w:t>
            </w:r>
            <w:r>
              <w:rPr>
                <w:rFonts w:ascii="Arial" w:hAnsi="Arial" w:cs="Arial"/>
                <w:color w:val="000000"/>
              </w:rPr>
              <w:t>,</w:t>
            </w:r>
            <w:r w:rsidRPr="004120F0">
              <w:rPr>
                <w:rFonts w:ascii="Arial" w:hAnsi="Arial" w:cs="Arial"/>
                <w:color w:val="000000"/>
              </w:rPr>
              <w:t xml:space="preserve"> </w:t>
            </w:r>
            <w:r>
              <w:rPr>
                <w:rFonts w:ascii="Arial" w:hAnsi="Arial" w:cs="Arial"/>
                <w:color w:val="000000"/>
              </w:rPr>
              <w:t xml:space="preserve">da qualidade em </w:t>
            </w:r>
            <w:r w:rsidRPr="004120F0">
              <w:rPr>
                <w:rFonts w:ascii="Arial" w:hAnsi="Arial" w:cs="Arial"/>
                <w:color w:val="000000"/>
              </w:rPr>
              <w:t>economicidade, efetividade e eficácia dos atos e resultados</w:t>
            </w:r>
            <w:r>
              <w:rPr>
                <w:rFonts w:ascii="Arial" w:hAnsi="Arial" w:cs="Arial"/>
                <w:color w:val="000000"/>
              </w:rPr>
              <w:t>,</w:t>
            </w:r>
            <w:r w:rsidRPr="004120F0">
              <w:rPr>
                <w:rFonts w:ascii="Arial" w:hAnsi="Arial" w:cs="Arial"/>
                <w:color w:val="000000"/>
              </w:rPr>
              <w:t xml:space="preserve"> </w:t>
            </w:r>
            <w:r>
              <w:rPr>
                <w:rFonts w:ascii="Arial" w:hAnsi="Arial" w:cs="Arial"/>
                <w:color w:val="000000"/>
              </w:rPr>
              <w:t xml:space="preserve">de quarteirizações indevidas e </w:t>
            </w:r>
            <w:r w:rsidRPr="004120F0">
              <w:rPr>
                <w:rFonts w:ascii="Arial" w:hAnsi="Arial" w:cs="Arial"/>
                <w:color w:val="000000"/>
              </w:rPr>
              <w:t>balanc</w:t>
            </w:r>
            <w:r>
              <w:rPr>
                <w:rFonts w:ascii="Arial" w:hAnsi="Arial" w:cs="Arial"/>
                <w:color w:val="000000"/>
              </w:rPr>
              <w:t>etes contábeis de cada contrato.</w:t>
            </w:r>
          </w:p>
        </w:tc>
      </w:tr>
      <w:tr w:rsidR="00E24E98" w:rsidRPr="00C04FF0" w14:paraId="13F7DC9A"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25B13001" w14:textId="77777777" w:rsidR="00E24E98" w:rsidRPr="004120F0" w:rsidRDefault="00A67B68" w:rsidP="00E24E98">
            <w:pPr>
              <w:spacing w:before="60" w:after="60"/>
              <w:jc w:val="center"/>
              <w:rPr>
                <w:rFonts w:ascii="Arial" w:hAnsi="Arial" w:cs="Arial"/>
                <w:color w:val="000000"/>
              </w:rPr>
            </w:pPr>
            <w:r>
              <w:rPr>
                <w:rFonts w:ascii="Arial" w:hAnsi="Arial" w:cs="Arial"/>
                <w:color w:val="000000"/>
              </w:rPr>
              <w:t>5</w:t>
            </w:r>
          </w:p>
        </w:tc>
        <w:tc>
          <w:tcPr>
            <w:tcW w:w="12616" w:type="dxa"/>
            <w:tcBorders>
              <w:top w:val="single" w:sz="6" w:space="0" w:color="auto"/>
              <w:left w:val="single" w:sz="6" w:space="0" w:color="auto"/>
              <w:bottom w:val="single" w:sz="6" w:space="0" w:color="auto"/>
              <w:right w:val="single" w:sz="4" w:space="0" w:color="auto"/>
            </w:tcBorders>
            <w:hideMark/>
          </w:tcPr>
          <w:p w14:paraId="198B66EA" w14:textId="77777777" w:rsidR="00E24E98" w:rsidRPr="004120F0" w:rsidRDefault="00C42C2C" w:rsidP="00C42C2C">
            <w:pPr>
              <w:spacing w:before="60" w:after="60"/>
              <w:jc w:val="both"/>
              <w:rPr>
                <w:rFonts w:ascii="Arial" w:hAnsi="Arial" w:cs="Arial"/>
                <w:color w:val="000000"/>
              </w:rPr>
            </w:pPr>
            <w:r>
              <w:rPr>
                <w:rFonts w:ascii="Arial" w:hAnsi="Arial" w:cs="Arial"/>
                <w:color w:val="000000"/>
              </w:rPr>
              <w:t xml:space="preserve">Verificação </w:t>
            </w:r>
            <w:r w:rsidR="00784767">
              <w:rPr>
                <w:rFonts w:ascii="Arial" w:hAnsi="Arial" w:cs="Arial"/>
                <w:color w:val="000000"/>
              </w:rPr>
              <w:t xml:space="preserve">das </w:t>
            </w:r>
            <w:r>
              <w:rPr>
                <w:rFonts w:ascii="Arial" w:hAnsi="Arial" w:cs="Arial"/>
                <w:color w:val="000000"/>
              </w:rPr>
              <w:t xml:space="preserve">contratações </w:t>
            </w:r>
            <w:r w:rsidR="00E24E98" w:rsidRPr="004120F0">
              <w:rPr>
                <w:rFonts w:ascii="Arial" w:hAnsi="Arial" w:cs="Arial"/>
                <w:color w:val="000000"/>
              </w:rPr>
              <w:t xml:space="preserve">de serviços </w:t>
            </w:r>
            <w:r w:rsidR="00071CF3">
              <w:rPr>
                <w:rFonts w:ascii="Arial" w:hAnsi="Arial" w:cs="Arial"/>
                <w:color w:val="000000"/>
              </w:rPr>
              <w:t>adjacentes a</w:t>
            </w:r>
            <w:r w:rsidR="00E24E98" w:rsidRPr="004120F0">
              <w:rPr>
                <w:rFonts w:ascii="Arial" w:hAnsi="Arial" w:cs="Arial"/>
                <w:color w:val="000000"/>
              </w:rPr>
              <w:t xml:space="preserve"> contratos de gestão</w:t>
            </w:r>
            <w:r w:rsidR="00071CF3">
              <w:rPr>
                <w:rFonts w:ascii="Arial" w:hAnsi="Arial" w:cs="Arial"/>
                <w:color w:val="000000"/>
              </w:rPr>
              <w:t>, quando existentes</w:t>
            </w:r>
            <w:r w:rsidR="00E24E98" w:rsidRPr="004120F0">
              <w:rPr>
                <w:rFonts w:ascii="Arial" w:hAnsi="Arial" w:cs="Arial"/>
                <w:color w:val="000000"/>
              </w:rPr>
              <w:t>.</w:t>
            </w:r>
            <w:r w:rsidR="00071CF3">
              <w:rPr>
                <w:rFonts w:ascii="Arial" w:hAnsi="Arial" w:cs="Arial"/>
                <w:color w:val="000000"/>
              </w:rPr>
              <w:t xml:space="preserve"> </w:t>
            </w:r>
            <w:r w:rsidR="00071CF3" w:rsidRPr="00071CF3">
              <w:rPr>
                <w:rFonts w:ascii="Arial" w:hAnsi="Arial" w:cs="Arial"/>
                <w:color w:val="000000"/>
              </w:rPr>
              <w:t xml:space="preserve">Não </w:t>
            </w:r>
            <w:r w:rsidR="00071CF3">
              <w:rPr>
                <w:rFonts w:ascii="Arial" w:hAnsi="Arial" w:cs="Arial"/>
                <w:color w:val="000000"/>
              </w:rPr>
              <w:t>considera</w:t>
            </w:r>
            <w:r w:rsidR="00071CF3" w:rsidRPr="00071CF3">
              <w:rPr>
                <w:rFonts w:ascii="Arial" w:hAnsi="Arial" w:cs="Arial"/>
                <w:color w:val="000000"/>
              </w:rPr>
              <w:t xml:space="preserve"> </w:t>
            </w:r>
            <w:r w:rsidR="00071CF3">
              <w:rPr>
                <w:rFonts w:ascii="Arial" w:hAnsi="Arial" w:cs="Arial"/>
                <w:color w:val="000000"/>
              </w:rPr>
              <w:t>contratos</w:t>
            </w:r>
            <w:r w:rsidR="00071CF3" w:rsidRPr="00071CF3">
              <w:rPr>
                <w:rFonts w:ascii="Arial" w:hAnsi="Arial" w:cs="Arial"/>
                <w:color w:val="000000"/>
              </w:rPr>
              <w:t xml:space="preserve"> de serviços de instituições públicas </w:t>
            </w:r>
            <w:r>
              <w:rPr>
                <w:rFonts w:ascii="Arial" w:hAnsi="Arial" w:cs="Arial"/>
                <w:color w:val="000000"/>
              </w:rPr>
              <w:t>municipais sem</w:t>
            </w:r>
            <w:r w:rsidR="00071CF3" w:rsidRPr="00071CF3">
              <w:rPr>
                <w:rFonts w:ascii="Arial" w:hAnsi="Arial" w:cs="Arial"/>
                <w:color w:val="000000"/>
              </w:rPr>
              <w:t xml:space="preserve"> </w:t>
            </w:r>
            <w:r w:rsidR="00071CF3">
              <w:rPr>
                <w:rFonts w:ascii="Arial" w:hAnsi="Arial" w:cs="Arial"/>
                <w:color w:val="000000"/>
              </w:rPr>
              <w:t>O</w:t>
            </w:r>
            <w:r w:rsidR="00D9241F">
              <w:rPr>
                <w:rFonts w:ascii="Arial" w:hAnsi="Arial" w:cs="Arial"/>
                <w:color w:val="000000"/>
              </w:rPr>
              <w:t>S</w:t>
            </w:r>
            <w:r>
              <w:rPr>
                <w:rFonts w:ascii="Arial" w:hAnsi="Arial" w:cs="Arial"/>
                <w:color w:val="000000"/>
              </w:rPr>
              <w:t xml:space="preserve"> por estes qualificadas, as quais não estão submetidas à</w:t>
            </w:r>
            <w:r w:rsidR="00071CF3" w:rsidRPr="00071CF3">
              <w:rPr>
                <w:rFonts w:ascii="Arial" w:hAnsi="Arial" w:cs="Arial"/>
                <w:color w:val="000000"/>
              </w:rPr>
              <w:t xml:space="preserve"> </w:t>
            </w:r>
            <w:r>
              <w:rPr>
                <w:rFonts w:ascii="Arial" w:hAnsi="Arial" w:cs="Arial"/>
                <w:color w:val="000000"/>
              </w:rPr>
              <w:t>a</w:t>
            </w:r>
            <w:r w:rsidR="00071CF3" w:rsidRPr="00071CF3">
              <w:rPr>
                <w:rFonts w:ascii="Arial" w:hAnsi="Arial" w:cs="Arial"/>
                <w:color w:val="000000"/>
              </w:rPr>
              <w:t>uditoria pelo roteiro do Anexo III</w:t>
            </w:r>
            <w:r w:rsidR="00071CF3">
              <w:rPr>
                <w:rFonts w:ascii="Arial" w:hAnsi="Arial" w:cs="Arial"/>
                <w:color w:val="000000"/>
              </w:rPr>
              <w:t>.</w:t>
            </w:r>
          </w:p>
        </w:tc>
      </w:tr>
    </w:tbl>
    <w:p w14:paraId="26D6BF43" w14:textId="77777777" w:rsidR="004120F0" w:rsidRPr="004120F0" w:rsidRDefault="004120F0" w:rsidP="004120F0">
      <w:pPr>
        <w:rPr>
          <w:rFonts w:ascii="Arial" w:hAnsi="Arial" w:cs="Arial"/>
          <w:b/>
          <w:color w:val="000000"/>
          <w:sz w:val="24"/>
          <w:szCs w:val="24"/>
        </w:rPr>
      </w:pPr>
    </w:p>
    <w:p w14:paraId="1774337A" w14:textId="77777777" w:rsidR="00D94CB7" w:rsidRDefault="00D94CB7" w:rsidP="004120F0">
      <w:pPr>
        <w:tabs>
          <w:tab w:val="left" w:pos="1260"/>
          <w:tab w:val="left" w:pos="1440"/>
          <w:tab w:val="left" w:pos="1620"/>
          <w:tab w:val="left" w:pos="1800"/>
          <w:tab w:val="left" w:pos="1980"/>
        </w:tabs>
        <w:autoSpaceDE/>
        <w:autoSpaceDN/>
        <w:spacing w:before="120"/>
        <w:ind w:left="284"/>
        <w:jc w:val="both"/>
        <w:rPr>
          <w:rFonts w:ascii="Arial" w:hAnsi="Arial" w:cs="Arial"/>
          <w:b/>
        </w:rPr>
      </w:pPr>
    </w:p>
    <w:p w14:paraId="5FE78365" w14:textId="77777777" w:rsidR="00E84CEB" w:rsidRDefault="00E84CEB" w:rsidP="004120F0">
      <w:pPr>
        <w:tabs>
          <w:tab w:val="left" w:pos="1260"/>
          <w:tab w:val="left" w:pos="1440"/>
          <w:tab w:val="left" w:pos="1620"/>
          <w:tab w:val="left" w:pos="1800"/>
          <w:tab w:val="left" w:pos="1980"/>
        </w:tabs>
        <w:autoSpaceDE/>
        <w:autoSpaceDN/>
        <w:spacing w:before="120"/>
        <w:ind w:left="284"/>
        <w:jc w:val="both"/>
        <w:rPr>
          <w:rFonts w:ascii="Arial" w:hAnsi="Arial" w:cs="Arial"/>
          <w:b/>
        </w:rPr>
      </w:pPr>
    </w:p>
    <w:p w14:paraId="4FA89CBF" w14:textId="77777777" w:rsidR="00E54C88" w:rsidRDefault="00E54C88">
      <w:pPr>
        <w:autoSpaceDE/>
        <w:autoSpaceDN/>
        <w:spacing w:after="200" w:line="276" w:lineRule="auto"/>
        <w:rPr>
          <w:rFonts w:ascii="Arial" w:hAnsi="Arial" w:cs="Arial"/>
          <w:b/>
        </w:rPr>
      </w:pPr>
      <w:r>
        <w:rPr>
          <w:rFonts w:ascii="Arial" w:hAnsi="Arial" w:cs="Arial"/>
          <w:b/>
        </w:rPr>
        <w:br w:type="page"/>
      </w:r>
    </w:p>
    <w:p w14:paraId="12922A2D" w14:textId="77777777" w:rsidR="00E9128B" w:rsidRPr="004D26F9" w:rsidRDefault="00E9128B" w:rsidP="00E9128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0C68AB36" w14:textId="77777777" w:rsidR="00527947" w:rsidRPr="006A5FD2" w:rsidRDefault="00527947" w:rsidP="00527947">
      <w:pPr>
        <w:rPr>
          <w:rFonts w:ascii="Arial" w:hAnsi="Arial" w:cs="Arial"/>
          <w:b/>
          <w:noProof/>
          <w:sz w:val="28"/>
          <w:szCs w:val="28"/>
        </w:rPr>
      </w:pPr>
    </w:p>
    <w:p w14:paraId="267CE633" w14:textId="77777777" w:rsidR="00527947" w:rsidRPr="006A5FD2" w:rsidRDefault="00527947" w:rsidP="00527947">
      <w:pPr>
        <w:jc w:val="center"/>
        <w:rPr>
          <w:rFonts w:ascii="Arial" w:hAnsi="Arial" w:cs="Arial"/>
          <w:b/>
          <w:noProof/>
          <w:sz w:val="28"/>
          <w:szCs w:val="28"/>
        </w:rPr>
      </w:pPr>
      <w:r w:rsidRPr="006A5FD2">
        <w:rPr>
          <w:rFonts w:ascii="Arial" w:hAnsi="Arial" w:cs="Arial"/>
          <w:b/>
          <w:noProof/>
          <w:sz w:val="28"/>
          <w:szCs w:val="28"/>
        </w:rPr>
        <w:t>ANEXO III</w:t>
      </w:r>
      <w:r>
        <w:rPr>
          <w:rFonts w:ascii="Arial" w:hAnsi="Arial" w:cs="Arial"/>
          <w:b/>
          <w:noProof/>
          <w:sz w:val="28"/>
          <w:szCs w:val="28"/>
        </w:rPr>
        <w:t xml:space="preserve"> – Parte 2</w:t>
      </w:r>
    </w:p>
    <w:p w14:paraId="2097F31E" w14:textId="77777777" w:rsidR="00527947" w:rsidRDefault="00527947" w:rsidP="00527947">
      <w:pPr>
        <w:jc w:val="center"/>
        <w:rPr>
          <w:rFonts w:ascii="Arial" w:hAnsi="Arial" w:cs="Arial"/>
          <w:b/>
        </w:rPr>
      </w:pPr>
    </w:p>
    <w:p w14:paraId="00568F68" w14:textId="77777777" w:rsidR="00527947" w:rsidRPr="00F551A2" w:rsidRDefault="00527947" w:rsidP="00527947">
      <w:pPr>
        <w:jc w:val="center"/>
        <w:rPr>
          <w:rFonts w:ascii="Arial" w:hAnsi="Arial" w:cs="Arial"/>
          <w:b/>
        </w:rPr>
      </w:pPr>
    </w:p>
    <w:p w14:paraId="13C84387" w14:textId="77777777" w:rsidR="00527947" w:rsidRPr="00C04FF0" w:rsidRDefault="00527947" w:rsidP="00527947">
      <w:pPr>
        <w:rPr>
          <w:rFonts w:cs="Arial"/>
          <w:b/>
          <w:color w:val="000000"/>
          <w:sz w:val="24"/>
          <w:szCs w:val="24"/>
        </w:rPr>
      </w:pPr>
      <w:r w:rsidRPr="00527947">
        <w:rPr>
          <w:rFonts w:ascii="Arial" w:hAnsi="Arial" w:cs="Arial"/>
          <w:b/>
          <w:color w:val="000000"/>
          <w:sz w:val="26"/>
          <w:szCs w:val="26"/>
        </w:rPr>
        <w:t>Aplicabilidade</w:t>
      </w:r>
      <w:r w:rsidRPr="004120F0">
        <w:rPr>
          <w:rFonts w:ascii="Arial" w:hAnsi="Arial" w:cs="Arial"/>
          <w:b/>
          <w:color w:val="000000"/>
          <w:sz w:val="24"/>
          <w:szCs w:val="24"/>
        </w:rPr>
        <w:t xml:space="preserve">: </w:t>
      </w:r>
      <w:r w:rsidRPr="00527947">
        <w:rPr>
          <w:rFonts w:ascii="Arial" w:hAnsi="Arial" w:cs="Arial"/>
          <w:color w:val="000000"/>
          <w:sz w:val="24"/>
          <w:szCs w:val="24"/>
        </w:rPr>
        <w:t>Escopo Ordenatório da Auditoria de Contas Anuais de Organizações Sociais</w:t>
      </w:r>
      <w:r w:rsidRPr="004120F0">
        <w:rPr>
          <w:rFonts w:ascii="Arial" w:hAnsi="Arial" w:cs="Arial"/>
          <w:b/>
          <w:color w:val="000000"/>
          <w:sz w:val="24"/>
          <w:szCs w:val="24"/>
        </w:rPr>
        <w:t xml:space="preserve"> </w:t>
      </w:r>
      <w:r>
        <w:rPr>
          <w:rFonts w:ascii="Arial" w:hAnsi="Arial" w:cs="Arial"/>
          <w:b/>
          <w:color w:val="000000"/>
          <w:sz w:val="24"/>
          <w:szCs w:val="24"/>
        </w:rPr>
        <w:t>(art. 11, desta Instrução Normativa)</w:t>
      </w:r>
    </w:p>
    <w:p w14:paraId="04D3551C" w14:textId="77777777" w:rsidR="00546955" w:rsidRDefault="00546955" w:rsidP="00546955">
      <w:pPr>
        <w:ind w:firstLine="708"/>
        <w:rPr>
          <w:rFonts w:ascii="Arial" w:hAnsi="Arial" w:cs="Arial"/>
          <w:b/>
          <w:color w:val="000000"/>
          <w:sz w:val="24"/>
          <w:szCs w:val="24"/>
        </w:rPr>
      </w:pPr>
    </w:p>
    <w:tbl>
      <w:tblPr>
        <w:tblW w:w="139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47"/>
        <w:gridCol w:w="12699"/>
      </w:tblGrid>
      <w:tr w:rsidR="00D94CB7" w:rsidRPr="00F551A2" w14:paraId="4C7B79ED" w14:textId="77777777" w:rsidTr="00527947">
        <w:trPr>
          <w:cantSplit/>
          <w:trHeight w:val="509"/>
          <w:tblHeader/>
          <w:jc w:val="center"/>
        </w:trPr>
        <w:tc>
          <w:tcPr>
            <w:tcW w:w="1247" w:type="dxa"/>
            <w:vAlign w:val="center"/>
          </w:tcPr>
          <w:p w14:paraId="3A74C475" w14:textId="77777777" w:rsidR="00D94CB7" w:rsidRPr="004120F0" w:rsidRDefault="00D94CB7" w:rsidP="00E24E98">
            <w:pPr>
              <w:jc w:val="center"/>
              <w:rPr>
                <w:rFonts w:ascii="Arial" w:hAnsi="Arial" w:cs="Arial"/>
                <w:b/>
                <w:color w:val="000000"/>
                <w:sz w:val="24"/>
                <w:szCs w:val="24"/>
              </w:rPr>
            </w:pPr>
            <w:r w:rsidRPr="004120F0">
              <w:rPr>
                <w:rFonts w:ascii="Arial" w:hAnsi="Arial" w:cs="Arial"/>
                <w:b/>
                <w:color w:val="000000"/>
                <w:sz w:val="24"/>
                <w:szCs w:val="24"/>
              </w:rPr>
              <w:t>Item</w:t>
            </w:r>
          </w:p>
        </w:tc>
        <w:tc>
          <w:tcPr>
            <w:tcW w:w="12699" w:type="dxa"/>
            <w:vAlign w:val="center"/>
          </w:tcPr>
          <w:p w14:paraId="2CA18BC3" w14:textId="77777777" w:rsidR="00D94CB7" w:rsidRPr="00F551A2" w:rsidRDefault="004120F0" w:rsidP="004120F0">
            <w:pPr>
              <w:jc w:val="center"/>
              <w:rPr>
                <w:rFonts w:ascii="Arial" w:hAnsi="Arial" w:cs="Arial"/>
                <w:b/>
                <w:color w:val="000000"/>
                <w:sz w:val="21"/>
                <w:szCs w:val="21"/>
              </w:rPr>
            </w:pPr>
            <w:r w:rsidRPr="004120F0">
              <w:rPr>
                <w:rFonts w:ascii="Arial" w:hAnsi="Arial" w:cs="Arial"/>
                <w:b/>
                <w:color w:val="000000"/>
                <w:sz w:val="24"/>
                <w:szCs w:val="24"/>
              </w:rPr>
              <w:t>Escopo (</w:t>
            </w:r>
            <w:r w:rsidR="00527947" w:rsidRPr="004120F0">
              <w:rPr>
                <w:rFonts w:ascii="Arial" w:hAnsi="Arial" w:cs="Arial"/>
                <w:b/>
                <w:color w:val="000000"/>
                <w:sz w:val="24"/>
                <w:szCs w:val="24"/>
              </w:rPr>
              <w:t xml:space="preserve">Pontos </w:t>
            </w:r>
            <w:r w:rsidR="00527947">
              <w:rPr>
                <w:rFonts w:ascii="Arial" w:hAnsi="Arial" w:cs="Arial"/>
                <w:b/>
                <w:color w:val="000000"/>
                <w:sz w:val="24"/>
                <w:szCs w:val="24"/>
              </w:rPr>
              <w:t xml:space="preserve">cuja </w:t>
            </w:r>
            <w:r w:rsidR="00527947" w:rsidRPr="00546955">
              <w:rPr>
                <w:rFonts w:ascii="Arial" w:hAnsi="Arial" w:cs="Arial"/>
                <w:b/>
                <w:color w:val="000000"/>
                <w:sz w:val="24"/>
                <w:szCs w:val="24"/>
              </w:rPr>
              <w:t>v</w:t>
            </w:r>
            <w:r w:rsidR="00527947">
              <w:rPr>
                <w:rFonts w:ascii="Arial" w:hAnsi="Arial" w:cs="Arial"/>
                <w:b/>
                <w:color w:val="000000"/>
                <w:sz w:val="24"/>
                <w:szCs w:val="24"/>
              </w:rPr>
              <w:t>erificação e coleta se realizarão</w:t>
            </w:r>
            <w:r w:rsidR="00527947" w:rsidRPr="00546955">
              <w:rPr>
                <w:rFonts w:ascii="Arial" w:hAnsi="Arial" w:cs="Arial"/>
                <w:b/>
                <w:color w:val="000000"/>
                <w:sz w:val="24"/>
                <w:szCs w:val="24"/>
              </w:rPr>
              <w:t xml:space="preserve"> diretamente na </w:t>
            </w:r>
            <w:r w:rsidR="00527947">
              <w:rPr>
                <w:rFonts w:ascii="Arial" w:hAnsi="Arial" w:cs="Arial"/>
                <w:b/>
                <w:color w:val="000000"/>
                <w:sz w:val="24"/>
                <w:szCs w:val="24"/>
              </w:rPr>
              <w:t>Organização Social</w:t>
            </w:r>
            <w:r w:rsidR="00527947" w:rsidRPr="00546955">
              <w:rPr>
                <w:rFonts w:ascii="Arial" w:hAnsi="Arial" w:cs="Arial"/>
                <w:b/>
                <w:color w:val="000000"/>
                <w:sz w:val="24"/>
                <w:szCs w:val="24"/>
              </w:rPr>
              <w:t xml:space="preserve"> contratada</w:t>
            </w:r>
            <w:r w:rsidRPr="004120F0">
              <w:rPr>
                <w:rFonts w:ascii="Arial" w:hAnsi="Arial" w:cs="Arial"/>
                <w:b/>
                <w:color w:val="000000"/>
                <w:sz w:val="24"/>
                <w:szCs w:val="24"/>
              </w:rPr>
              <w:t>)</w:t>
            </w:r>
          </w:p>
        </w:tc>
      </w:tr>
      <w:tr w:rsidR="00D94CB7" w:rsidRPr="00F551A2" w14:paraId="0351B3BA" w14:textId="77777777" w:rsidTr="00527947">
        <w:trPr>
          <w:jc w:val="center"/>
        </w:trPr>
        <w:tc>
          <w:tcPr>
            <w:tcW w:w="1247" w:type="dxa"/>
          </w:tcPr>
          <w:p w14:paraId="38015AE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1</w:t>
            </w:r>
          </w:p>
        </w:tc>
        <w:tc>
          <w:tcPr>
            <w:tcW w:w="12699" w:type="dxa"/>
          </w:tcPr>
          <w:p w14:paraId="2708452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Relatório da Diretoria de avaliação dos resultados quantitativos e qualitativos da gestão, especialmente nos aspectos da eficácia e eficiência no cumprimento dos objetivos sociais. </w:t>
            </w:r>
          </w:p>
        </w:tc>
      </w:tr>
      <w:tr w:rsidR="00D94CB7" w:rsidRPr="00F551A2" w14:paraId="78F5C846" w14:textId="77777777" w:rsidTr="00527947">
        <w:trPr>
          <w:jc w:val="center"/>
        </w:trPr>
        <w:tc>
          <w:tcPr>
            <w:tcW w:w="1247" w:type="dxa"/>
          </w:tcPr>
          <w:p w14:paraId="70688FC7"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2</w:t>
            </w:r>
          </w:p>
        </w:tc>
        <w:tc>
          <w:tcPr>
            <w:tcW w:w="12699" w:type="dxa"/>
          </w:tcPr>
          <w:p w14:paraId="7660C1C0"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Quadro dos membros que </w:t>
            </w:r>
            <w:r>
              <w:rPr>
                <w:rFonts w:ascii="Arial" w:hAnsi="Arial" w:cs="Arial"/>
                <w:color w:val="000000"/>
              </w:rPr>
              <w:t>exerceram</w:t>
            </w:r>
            <w:r w:rsidRPr="00F551A2">
              <w:rPr>
                <w:rFonts w:ascii="Arial" w:hAnsi="Arial" w:cs="Arial"/>
                <w:color w:val="000000"/>
              </w:rPr>
              <w:t xml:space="preserve"> a</w:t>
            </w:r>
            <w:r w:rsidR="00AB3C7A">
              <w:rPr>
                <w:rFonts w:ascii="Arial" w:hAnsi="Arial" w:cs="Arial"/>
                <w:color w:val="000000"/>
              </w:rPr>
              <w:t xml:space="preserve"> Diretoria Executiva no período e</w:t>
            </w:r>
            <w:r w:rsidRPr="00F551A2">
              <w:rPr>
                <w:rFonts w:ascii="Arial" w:hAnsi="Arial" w:cs="Arial"/>
                <w:color w:val="000000"/>
              </w:rPr>
              <w:t xml:space="preserve"> respectivos atos de designação e remuneração.</w:t>
            </w:r>
          </w:p>
        </w:tc>
      </w:tr>
      <w:tr w:rsidR="00D94CB7" w:rsidRPr="00F551A2" w14:paraId="238F0BF2" w14:textId="77777777" w:rsidTr="00527947">
        <w:trPr>
          <w:jc w:val="center"/>
        </w:trPr>
        <w:tc>
          <w:tcPr>
            <w:tcW w:w="1247" w:type="dxa"/>
          </w:tcPr>
          <w:p w14:paraId="08112A6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3</w:t>
            </w:r>
          </w:p>
        </w:tc>
        <w:tc>
          <w:tcPr>
            <w:tcW w:w="12699" w:type="dxa"/>
          </w:tcPr>
          <w:p w14:paraId="1595815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Quadro dos membros que atuaram no Conse</w:t>
            </w:r>
            <w:r>
              <w:rPr>
                <w:rFonts w:ascii="Arial" w:hAnsi="Arial" w:cs="Arial"/>
                <w:color w:val="000000"/>
              </w:rPr>
              <w:t>lho de Administração no período e</w:t>
            </w:r>
            <w:r w:rsidR="00E24E98">
              <w:rPr>
                <w:rFonts w:ascii="Arial" w:hAnsi="Arial" w:cs="Arial"/>
                <w:color w:val="000000"/>
              </w:rPr>
              <w:t xml:space="preserve"> respectivos atos de designação e remuneração.</w:t>
            </w:r>
          </w:p>
        </w:tc>
      </w:tr>
      <w:tr w:rsidR="00E24E98" w:rsidRPr="00F551A2" w14:paraId="432C555D" w14:textId="77777777" w:rsidTr="00527947">
        <w:trPr>
          <w:jc w:val="center"/>
        </w:trPr>
        <w:tc>
          <w:tcPr>
            <w:tcW w:w="1247" w:type="dxa"/>
          </w:tcPr>
          <w:p w14:paraId="41C9FEA2" w14:textId="77777777" w:rsidR="00E24E98" w:rsidRPr="00F551A2" w:rsidRDefault="00E24E98" w:rsidP="00E24E98">
            <w:pPr>
              <w:spacing w:before="60" w:after="60"/>
              <w:jc w:val="center"/>
              <w:rPr>
                <w:rFonts w:ascii="Arial" w:hAnsi="Arial" w:cs="Arial"/>
                <w:color w:val="000000"/>
              </w:rPr>
            </w:pPr>
            <w:r>
              <w:rPr>
                <w:rFonts w:ascii="Arial" w:hAnsi="Arial" w:cs="Arial"/>
                <w:color w:val="000000"/>
              </w:rPr>
              <w:t>4</w:t>
            </w:r>
          </w:p>
        </w:tc>
        <w:tc>
          <w:tcPr>
            <w:tcW w:w="12699" w:type="dxa"/>
          </w:tcPr>
          <w:p w14:paraId="7D3A5DC5" w14:textId="77777777" w:rsidR="00E24E98" w:rsidRPr="00F551A2" w:rsidRDefault="00E24E98" w:rsidP="00E24E98">
            <w:pPr>
              <w:spacing w:before="60" w:after="60"/>
              <w:jc w:val="both"/>
              <w:rPr>
                <w:rFonts w:ascii="Arial" w:hAnsi="Arial" w:cs="Arial"/>
                <w:color w:val="000000"/>
              </w:rPr>
            </w:pPr>
            <w:r w:rsidRPr="004120F0">
              <w:rPr>
                <w:rFonts w:ascii="Arial" w:hAnsi="Arial" w:cs="Arial"/>
                <w:color w:val="000000"/>
              </w:rPr>
              <w:t>Compatibilidade entre os registros contábeis da contratante e da contratada dos repasses financeiros, vinculados ou não a atos prestacionais, inclusive transferências voluntárias.</w:t>
            </w:r>
          </w:p>
        </w:tc>
      </w:tr>
      <w:tr w:rsidR="00D94CB7" w:rsidRPr="00F551A2" w14:paraId="7C75A92E" w14:textId="77777777" w:rsidTr="00527947">
        <w:trPr>
          <w:jc w:val="center"/>
        </w:trPr>
        <w:tc>
          <w:tcPr>
            <w:tcW w:w="1247" w:type="dxa"/>
          </w:tcPr>
          <w:p w14:paraId="16D3A1EF"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5</w:t>
            </w:r>
          </w:p>
        </w:tc>
        <w:tc>
          <w:tcPr>
            <w:tcW w:w="12699" w:type="dxa"/>
          </w:tcPr>
          <w:p w14:paraId="4FF81CCC"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Proposta de orçamento da Entidade e o Programa de Investimentos do período respectivo às contas.</w:t>
            </w:r>
          </w:p>
        </w:tc>
      </w:tr>
      <w:tr w:rsidR="00D94CB7" w:rsidRPr="00F551A2" w14:paraId="3B0819FC" w14:textId="77777777" w:rsidTr="00527947">
        <w:trPr>
          <w:jc w:val="center"/>
        </w:trPr>
        <w:tc>
          <w:tcPr>
            <w:tcW w:w="1247" w:type="dxa"/>
          </w:tcPr>
          <w:p w14:paraId="48E8393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6</w:t>
            </w:r>
          </w:p>
        </w:tc>
        <w:tc>
          <w:tcPr>
            <w:tcW w:w="12699" w:type="dxa"/>
          </w:tcPr>
          <w:p w14:paraId="0FE7648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Compatibilidade dos indicativos das diretrizes e metas estabelecidas e as realizadas.</w:t>
            </w:r>
          </w:p>
        </w:tc>
      </w:tr>
      <w:tr w:rsidR="00D94CB7" w:rsidRPr="00F551A2" w14:paraId="08A7F281" w14:textId="77777777" w:rsidTr="00527947">
        <w:trPr>
          <w:jc w:val="center"/>
        </w:trPr>
        <w:tc>
          <w:tcPr>
            <w:tcW w:w="1247" w:type="dxa"/>
          </w:tcPr>
          <w:p w14:paraId="40D99FF4"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7</w:t>
            </w:r>
          </w:p>
        </w:tc>
        <w:tc>
          <w:tcPr>
            <w:tcW w:w="12699" w:type="dxa"/>
          </w:tcPr>
          <w:p w14:paraId="77DA317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Controles dos ativos técnicos e patrimoniais abrangidos pelo contrato de gestão, considerando as cessões de pessoal, bens e equipamentos, as aquisições e demonstração da equivalência patrimonial, à luz da legislação de qualificação da Organização e instrumentos contratuais.</w:t>
            </w:r>
          </w:p>
        </w:tc>
      </w:tr>
      <w:tr w:rsidR="00D94CB7" w:rsidRPr="00F551A2" w14:paraId="0432ED91" w14:textId="77777777" w:rsidTr="00527947">
        <w:trPr>
          <w:jc w:val="center"/>
        </w:trPr>
        <w:tc>
          <w:tcPr>
            <w:tcW w:w="1247" w:type="dxa"/>
          </w:tcPr>
          <w:p w14:paraId="2E0EFDBB"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8</w:t>
            </w:r>
          </w:p>
        </w:tc>
        <w:tc>
          <w:tcPr>
            <w:tcW w:w="12699" w:type="dxa"/>
          </w:tcPr>
          <w:p w14:paraId="1028B19F"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Verificação das regularidades social, previdenciária e trabalhista.</w:t>
            </w:r>
          </w:p>
        </w:tc>
      </w:tr>
      <w:tr w:rsidR="00D94CB7" w:rsidRPr="00F551A2" w14:paraId="4603ED54" w14:textId="77777777" w:rsidTr="00527947">
        <w:trPr>
          <w:jc w:val="center"/>
        </w:trPr>
        <w:tc>
          <w:tcPr>
            <w:tcW w:w="1247" w:type="dxa"/>
          </w:tcPr>
          <w:p w14:paraId="30D08E1F"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9</w:t>
            </w:r>
          </w:p>
        </w:tc>
        <w:tc>
          <w:tcPr>
            <w:tcW w:w="12699" w:type="dxa"/>
          </w:tcPr>
          <w:p w14:paraId="4BE908D0"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obras, serviços, compras e alienações.</w:t>
            </w:r>
          </w:p>
        </w:tc>
      </w:tr>
      <w:tr w:rsidR="00D94CB7" w:rsidRPr="00F551A2" w14:paraId="42520669" w14:textId="77777777" w:rsidTr="00527947">
        <w:trPr>
          <w:jc w:val="center"/>
        </w:trPr>
        <w:tc>
          <w:tcPr>
            <w:tcW w:w="1247" w:type="dxa"/>
          </w:tcPr>
          <w:p w14:paraId="1FB47A39"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10</w:t>
            </w:r>
          </w:p>
        </w:tc>
        <w:tc>
          <w:tcPr>
            <w:tcW w:w="12699" w:type="dxa"/>
          </w:tcPr>
          <w:p w14:paraId="69C193DA"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pessoal, política de remuneração e benefícios.</w:t>
            </w:r>
          </w:p>
        </w:tc>
      </w:tr>
    </w:tbl>
    <w:p w14:paraId="5FCCB96B" w14:textId="77777777" w:rsidR="00D94CB7" w:rsidRPr="00B90F2F" w:rsidRDefault="00D94CB7" w:rsidP="00D94CB7">
      <w:pPr>
        <w:rPr>
          <w:sz w:val="2"/>
          <w:szCs w:val="2"/>
        </w:rPr>
      </w:pPr>
    </w:p>
    <w:sectPr w:rsidR="00D94CB7" w:rsidRPr="00B90F2F" w:rsidSect="00747BBD">
      <w:headerReference w:type="even" r:id="rId13"/>
      <w:headerReference w:type="default" r:id="rId14"/>
      <w:footerReference w:type="even" r:id="rId15"/>
      <w:headerReference w:type="first" r:id="rId16"/>
      <w:footerReference w:type="first" r:id="rId17"/>
      <w:pgSz w:w="16840" w:h="11907" w:orient="landscape" w:code="9"/>
      <w:pgMar w:top="1845" w:right="851" w:bottom="426" w:left="1701" w:header="720" w:footer="720"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C422C" w14:textId="77777777" w:rsidR="00A34ADC" w:rsidRDefault="00A34ADC">
      <w:r>
        <w:separator/>
      </w:r>
    </w:p>
  </w:endnote>
  <w:endnote w:type="continuationSeparator" w:id="0">
    <w:p w14:paraId="6F7A2C38" w14:textId="77777777" w:rsidR="00A34ADC" w:rsidRDefault="00A3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B864" w14:textId="77777777" w:rsidR="008C75CB" w:rsidRDefault="008C75CB" w:rsidP="002B37D7">
    <w:pPr>
      <w:pStyle w:val="Rodap"/>
      <w:tabs>
        <w:tab w:val="clear" w:pos="4252"/>
        <w:tab w:val="clear" w:pos="8504"/>
        <w:tab w:val="left" w:pos="53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F26A" w14:textId="77777777" w:rsidR="008C75CB" w:rsidRDefault="008C75C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774F" w14:textId="77777777" w:rsidR="008C75CB" w:rsidRDefault="008C75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15921" w14:textId="77777777" w:rsidR="00A34ADC" w:rsidRDefault="00A34ADC">
      <w:r>
        <w:separator/>
      </w:r>
    </w:p>
  </w:footnote>
  <w:footnote w:type="continuationSeparator" w:id="0">
    <w:p w14:paraId="124BB523" w14:textId="77777777" w:rsidR="00A34ADC" w:rsidRDefault="00A34ADC">
      <w:r>
        <w:continuationSeparator/>
      </w:r>
    </w:p>
  </w:footnote>
  <w:footnote w:id="1">
    <w:p w14:paraId="5224CB94" w14:textId="77777777" w:rsidR="00805937" w:rsidRPr="005D7679" w:rsidRDefault="00805937" w:rsidP="00805937">
      <w:pPr>
        <w:pStyle w:val="Textodenotaderodap"/>
        <w:rPr>
          <w:rFonts w:ascii="Arial" w:hAnsi="Arial" w:cs="Arial"/>
        </w:rPr>
      </w:pPr>
      <w:r>
        <w:rPr>
          <w:rStyle w:val="Refdenotaderodap"/>
        </w:rPr>
        <w:footnoteRef/>
      </w:r>
      <w:r>
        <w:t xml:space="preserve"> </w:t>
      </w:r>
      <w:bookmarkStart w:id="0" w:name="_Hlk9321415"/>
      <w:r w:rsidRPr="005D7679">
        <w:rPr>
          <w:rFonts w:ascii="Arial" w:hAnsi="Arial" w:cs="Arial"/>
          <w:b/>
        </w:rPr>
        <w:t>Notas da Biblioteca:</w:t>
      </w:r>
    </w:p>
    <w:bookmarkEnd w:id="0"/>
    <w:p w14:paraId="68A2C2DB" w14:textId="2B962EE3" w:rsidR="00805937" w:rsidRPr="005E2784" w:rsidRDefault="00805937" w:rsidP="00805937">
      <w:pPr>
        <w:numPr>
          <w:ilvl w:val="0"/>
          <w:numId w:val="6"/>
        </w:numPr>
        <w:autoSpaceDE/>
        <w:autoSpaceDN/>
        <w:ind w:left="426" w:hanging="284"/>
        <w:jc w:val="both"/>
        <w:rPr>
          <w:rFonts w:ascii="Arial" w:hAnsi="Arial" w:cs="Arial"/>
          <w:color w:val="0000FF"/>
          <w:u w:val="single"/>
        </w:rPr>
      </w:pPr>
      <w:r w:rsidRPr="005E2784">
        <w:rPr>
          <w:rFonts w:ascii="Arial" w:hAnsi="Arial" w:cs="Arial"/>
          <w:bCs/>
        </w:rPr>
        <w:t xml:space="preserve">Este texto não substitui o publicado no periódico: </w:t>
      </w:r>
      <w:hyperlink r:id="rId1" w:history="1">
        <w:r w:rsidR="000273A0" w:rsidRPr="005E2784">
          <w:rPr>
            <w:rStyle w:val="Hyperlink"/>
            <w:rFonts w:cs="Arial"/>
            <w:b/>
            <w:sz w:val="20"/>
          </w:rPr>
          <w:t>Diário Eletrônico do Tribunal de Contas do Estado do Paraná</w:t>
        </w:r>
        <w:r w:rsidR="000273A0" w:rsidRPr="005E2784">
          <w:rPr>
            <w:rStyle w:val="Hyperlink"/>
            <w:rFonts w:cs="Arial"/>
            <w:sz w:val="20"/>
          </w:rPr>
          <w:t>, Curitiba, PR, n. 1032, 19 dez. 2014, p. 61-64</w:t>
        </w:r>
      </w:hyperlink>
      <w:r w:rsidR="000273A0" w:rsidRPr="005E2784">
        <w:rPr>
          <w:rFonts w:ascii="Arial" w:hAnsi="Arial" w:cs="Arial"/>
        </w:rPr>
        <w:t>.</w:t>
      </w:r>
    </w:p>
    <w:p w14:paraId="18516D3E" w14:textId="309D51A8" w:rsidR="00805937" w:rsidRPr="00AE68E3" w:rsidRDefault="00805937" w:rsidP="005E2784">
      <w:pPr>
        <w:pStyle w:val="Textodenotaderodap"/>
        <w:numPr>
          <w:ilvl w:val="0"/>
          <w:numId w:val="6"/>
        </w:numPr>
        <w:autoSpaceDE/>
        <w:autoSpaceDN/>
        <w:ind w:left="426" w:hanging="284"/>
        <w:jc w:val="both"/>
        <w:rPr>
          <w:rStyle w:val="Hyperlink"/>
          <w:rFonts w:ascii="Times New Roman" w:hAnsi="Times New Roman"/>
          <w:color w:val="auto"/>
          <w:sz w:val="20"/>
          <w:u w:val="none"/>
        </w:rPr>
      </w:pPr>
      <w:r w:rsidRPr="005E2784">
        <w:rPr>
          <w:rFonts w:ascii="Arial" w:hAnsi="Arial" w:cs="Arial"/>
        </w:rPr>
        <w:t xml:space="preserve">Origem: </w:t>
      </w:r>
      <w:r w:rsidR="005E2784" w:rsidRPr="005E2784">
        <w:rPr>
          <w:rFonts w:ascii="Arial" w:hAnsi="Arial" w:cs="Arial"/>
        </w:rPr>
        <w:t xml:space="preserve">Processo n. 101693-0/14 – </w:t>
      </w:r>
      <w:hyperlink r:id="rId2" w:history="1">
        <w:r w:rsidR="005E2784" w:rsidRPr="005E2784">
          <w:rPr>
            <w:rStyle w:val="Hyperlink"/>
            <w:rFonts w:cs="Arial"/>
            <w:sz w:val="20"/>
          </w:rPr>
          <w:t>Acórdão n. 8.020/2014 – Tribunal Pleno.</w:t>
        </w:r>
      </w:hyperlink>
    </w:p>
    <w:p w14:paraId="3D66A3ED" w14:textId="439F2139" w:rsidR="00AE68E3" w:rsidRPr="00786954" w:rsidRDefault="00AE68E3" w:rsidP="005E2784">
      <w:pPr>
        <w:pStyle w:val="Textodenotaderodap"/>
        <w:numPr>
          <w:ilvl w:val="0"/>
          <w:numId w:val="6"/>
        </w:numPr>
        <w:autoSpaceDE/>
        <w:autoSpaceDN/>
        <w:ind w:left="426" w:hanging="284"/>
        <w:jc w:val="both"/>
      </w:pPr>
      <w:r w:rsidRPr="00786954">
        <w:rPr>
          <w:rFonts w:ascii="Arial" w:hAnsi="Arial" w:cs="Arial"/>
          <w:b/>
          <w:bCs/>
          <w:color w:val="0000FF"/>
        </w:rPr>
        <w:t>Alterada</w:t>
      </w:r>
      <w:r w:rsidRPr="00786954">
        <w:rPr>
          <w:rFonts w:ascii="Arial" w:hAnsi="Arial" w:cs="Arial"/>
        </w:rPr>
        <w:t xml:space="preserve"> por:</w:t>
      </w:r>
      <w:r w:rsidR="00C0515C" w:rsidRPr="00786954">
        <w:rPr>
          <w:rFonts w:ascii="Arial" w:hAnsi="Arial" w:cs="Arial"/>
        </w:rPr>
        <w:t xml:space="preserve"> </w:t>
      </w:r>
      <w:hyperlink r:id="rId3" w:history="1">
        <w:r w:rsidR="00C0515C" w:rsidRPr="00786954">
          <w:rPr>
            <w:rStyle w:val="Hyperlink"/>
            <w:rFonts w:cs="Arial"/>
            <w:sz w:val="20"/>
          </w:rPr>
          <w:t>Instrução Normativa n. 108, de 19 de novembro de 2015</w:t>
        </w:r>
      </w:hyperlink>
      <w:r w:rsidR="00C0515C" w:rsidRPr="0078695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07B0" w14:textId="77777777" w:rsidR="008C75CB" w:rsidRDefault="00266E4E" w:rsidP="002B78EC">
    <w:pPr>
      <w:pStyle w:val="Cabealho"/>
      <w:spacing w:before="480" w:after="120"/>
      <w:ind w:firstLine="851"/>
      <w:jc w:val="center"/>
      <w:rPr>
        <w:rFonts w:ascii="Arial" w:hAnsi="Arial" w:cs="Arial"/>
        <w:b/>
        <w:sz w:val="30"/>
        <w:szCs w:val="30"/>
      </w:rPr>
    </w:pPr>
    <w:r>
      <w:rPr>
        <w:noProof/>
      </w:rPr>
      <w:pict w14:anchorId="09F1E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alt="Descrição: logo TC colorido - medio" style="position:absolute;left:0;text-align:left;margin-left:3.8pt;margin-top:1.4pt;width:47.7pt;height:56.1pt;z-index:251657216;visibility:visible">
          <v:imagedata r:id="rId1" o:title=" logo TC colorido - medio"/>
          <w10:wrap type="square"/>
        </v:shape>
      </w:pict>
    </w:r>
    <w:r w:rsidR="008C75CB">
      <w:rPr>
        <w:rFonts w:ascii="Arial" w:hAnsi="Arial" w:cs="Arial"/>
        <w:b/>
        <w:sz w:val="30"/>
        <w:szCs w:val="30"/>
      </w:rPr>
      <w:t xml:space="preserve">   </w:t>
    </w:r>
    <w:r w:rsidR="00CF1ABA">
      <w:rPr>
        <w:rFonts w:ascii="Arial" w:hAnsi="Arial" w:cs="Arial"/>
        <w:b/>
        <w:sz w:val="30"/>
        <w:szCs w:val="30"/>
      </w:rPr>
      <w:t xml:space="preserve">  </w:t>
    </w:r>
    <w:r w:rsidR="008C75CB">
      <w:rPr>
        <w:rFonts w:ascii="Arial" w:hAnsi="Arial" w:cs="Arial"/>
        <w:b/>
        <w:sz w:val="30"/>
        <w:szCs w:val="30"/>
      </w:rPr>
      <w:t>TRIBUNAL DE CONTAS DO ESTADO DO PARANÁ</w:t>
    </w:r>
  </w:p>
  <w:p w14:paraId="583A3F5E" w14:textId="77777777" w:rsidR="00520606" w:rsidRDefault="00520606" w:rsidP="00621AF0">
    <w:pPr>
      <w:pStyle w:val="Cabealho"/>
      <w:spacing w:before="120" w:after="120"/>
      <w:jc w:val="center"/>
      <w:rPr>
        <w:rFonts w:ascii="Arial" w:hAnsi="Arial" w:cs="Arial"/>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0004" w14:textId="77777777" w:rsidR="008C75CB" w:rsidRDefault="008C75C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EFE5" w14:textId="77777777" w:rsidR="008C75CB" w:rsidRDefault="00266E4E" w:rsidP="002B37D7">
    <w:pPr>
      <w:pStyle w:val="Cabealho"/>
      <w:spacing w:before="480" w:after="120"/>
      <w:jc w:val="center"/>
    </w:pPr>
    <w:r>
      <w:rPr>
        <w:noProof/>
      </w:rPr>
      <w:pict w14:anchorId="1F731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18.05pt;margin-top:1.4pt;width:47.7pt;height:56.1pt;z-index:251658240;visibility:visible">
          <v:imagedata r:id="rId1" o:title=" logo TC colorido - medio"/>
          <w10:wrap type="square"/>
        </v:shape>
      </w:pict>
    </w:r>
    <w:r w:rsidR="008C75CB">
      <w:rPr>
        <w:rFonts w:ascii="Arial" w:hAnsi="Arial" w:cs="Arial"/>
        <w:b/>
        <w:sz w:val="30"/>
        <w:szCs w:val="30"/>
      </w:rPr>
      <w:t>TRIBUNAL DE CONTAS DO ESTADO DO PARANÁ</w:t>
    </w:r>
  </w:p>
  <w:p w14:paraId="5BAD0D9D" w14:textId="77777777" w:rsidR="008C75CB" w:rsidRDefault="008C75C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E7FA" w14:textId="77777777" w:rsidR="008C75CB" w:rsidRDefault="008C75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2585"/>
    <w:multiLevelType w:val="hybridMultilevel"/>
    <w:tmpl w:val="3C7E0C3A"/>
    <w:lvl w:ilvl="0" w:tplc="746E0788">
      <w:start w:val="1"/>
      <w:numFmt w:val="decimal"/>
      <w:lvlText w:val="%1."/>
      <w:lvlJc w:val="left"/>
      <w:pPr>
        <w:ind w:left="1148" w:hanging="360"/>
      </w:pPr>
      <w:rPr>
        <w:rFonts w:hint="default"/>
      </w:rPr>
    </w:lvl>
    <w:lvl w:ilvl="1" w:tplc="04160019" w:tentative="1">
      <w:start w:val="1"/>
      <w:numFmt w:val="lowerLetter"/>
      <w:lvlText w:val="%2."/>
      <w:lvlJc w:val="left"/>
      <w:pPr>
        <w:ind w:left="1868" w:hanging="360"/>
      </w:pPr>
    </w:lvl>
    <w:lvl w:ilvl="2" w:tplc="0416001B" w:tentative="1">
      <w:start w:val="1"/>
      <w:numFmt w:val="lowerRoman"/>
      <w:lvlText w:val="%3."/>
      <w:lvlJc w:val="right"/>
      <w:pPr>
        <w:ind w:left="2588" w:hanging="180"/>
      </w:pPr>
    </w:lvl>
    <w:lvl w:ilvl="3" w:tplc="0416000F" w:tentative="1">
      <w:start w:val="1"/>
      <w:numFmt w:val="decimal"/>
      <w:lvlText w:val="%4."/>
      <w:lvlJc w:val="left"/>
      <w:pPr>
        <w:ind w:left="3308" w:hanging="360"/>
      </w:pPr>
    </w:lvl>
    <w:lvl w:ilvl="4" w:tplc="04160019" w:tentative="1">
      <w:start w:val="1"/>
      <w:numFmt w:val="lowerLetter"/>
      <w:lvlText w:val="%5."/>
      <w:lvlJc w:val="left"/>
      <w:pPr>
        <w:ind w:left="4028" w:hanging="360"/>
      </w:pPr>
    </w:lvl>
    <w:lvl w:ilvl="5" w:tplc="0416001B" w:tentative="1">
      <w:start w:val="1"/>
      <w:numFmt w:val="lowerRoman"/>
      <w:lvlText w:val="%6."/>
      <w:lvlJc w:val="right"/>
      <w:pPr>
        <w:ind w:left="4748" w:hanging="180"/>
      </w:pPr>
    </w:lvl>
    <w:lvl w:ilvl="6" w:tplc="0416000F" w:tentative="1">
      <w:start w:val="1"/>
      <w:numFmt w:val="decimal"/>
      <w:lvlText w:val="%7."/>
      <w:lvlJc w:val="left"/>
      <w:pPr>
        <w:ind w:left="5468" w:hanging="360"/>
      </w:pPr>
    </w:lvl>
    <w:lvl w:ilvl="7" w:tplc="04160019" w:tentative="1">
      <w:start w:val="1"/>
      <w:numFmt w:val="lowerLetter"/>
      <w:lvlText w:val="%8."/>
      <w:lvlJc w:val="left"/>
      <w:pPr>
        <w:ind w:left="6188" w:hanging="360"/>
      </w:pPr>
    </w:lvl>
    <w:lvl w:ilvl="8" w:tplc="0416001B" w:tentative="1">
      <w:start w:val="1"/>
      <w:numFmt w:val="lowerRoman"/>
      <w:lvlText w:val="%9."/>
      <w:lvlJc w:val="right"/>
      <w:pPr>
        <w:ind w:left="6908" w:hanging="180"/>
      </w:pPr>
    </w:lvl>
  </w:abstractNum>
  <w:abstractNum w:abstractNumId="1" w15:restartNumberingAfterBreak="0">
    <w:nsid w:val="27F927B3"/>
    <w:multiLevelType w:val="hybridMultilevel"/>
    <w:tmpl w:val="03F6426A"/>
    <w:lvl w:ilvl="0" w:tplc="4CAAAC3A">
      <w:start w:val="1"/>
      <w:numFmt w:val="lowerLetter"/>
      <w:lvlText w:val="%1)"/>
      <w:lvlJc w:val="left"/>
      <w:pPr>
        <w:ind w:left="720" w:hanging="360"/>
      </w:pPr>
      <w:rPr>
        <w:rFonts w:ascii="Arial" w:hAnsi="Arial" w:cs="Arial"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E6E6FFD"/>
    <w:multiLevelType w:val="hybridMultilevel"/>
    <w:tmpl w:val="F01608CC"/>
    <w:lvl w:ilvl="0" w:tplc="A7A294E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 w15:restartNumberingAfterBreak="0">
    <w:nsid w:val="64D629E8"/>
    <w:multiLevelType w:val="hybridMultilevel"/>
    <w:tmpl w:val="3482B018"/>
    <w:lvl w:ilvl="0" w:tplc="786E8308">
      <w:start w:val="1"/>
      <w:numFmt w:val="decimalZero"/>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 w15:restartNumberingAfterBreak="0">
    <w:nsid w:val="711E6B7D"/>
    <w:multiLevelType w:val="hybridMultilevel"/>
    <w:tmpl w:val="B6928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5A57B05"/>
    <w:multiLevelType w:val="hybridMultilevel"/>
    <w:tmpl w:val="6ACA2862"/>
    <w:lvl w:ilvl="0" w:tplc="823E1114">
      <w:start w:val="1"/>
      <w:numFmt w:val="decimalZero"/>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10924863">
    <w:abstractNumId w:val="4"/>
  </w:num>
  <w:num w:numId="2" w16cid:durableId="147937307">
    <w:abstractNumId w:val="5"/>
  </w:num>
  <w:num w:numId="3" w16cid:durableId="1562979756">
    <w:abstractNumId w:val="3"/>
  </w:num>
  <w:num w:numId="4" w16cid:durableId="1705212936">
    <w:abstractNumId w:val="0"/>
  </w:num>
  <w:num w:numId="5" w16cid:durableId="2137679656">
    <w:abstractNumId w:val="2"/>
  </w:num>
  <w:num w:numId="6" w16cid:durableId="2129657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7F03"/>
    <w:rsid w:val="00016F29"/>
    <w:rsid w:val="000273A0"/>
    <w:rsid w:val="00033E1E"/>
    <w:rsid w:val="00065373"/>
    <w:rsid w:val="00066149"/>
    <w:rsid w:val="00071CF3"/>
    <w:rsid w:val="000726FA"/>
    <w:rsid w:val="00084720"/>
    <w:rsid w:val="0009266F"/>
    <w:rsid w:val="0009454A"/>
    <w:rsid w:val="000C5FB8"/>
    <w:rsid w:val="000D1048"/>
    <w:rsid w:val="000D3FE1"/>
    <w:rsid w:val="000E5911"/>
    <w:rsid w:val="001125D6"/>
    <w:rsid w:val="001367DD"/>
    <w:rsid w:val="001520DF"/>
    <w:rsid w:val="001600A3"/>
    <w:rsid w:val="00161696"/>
    <w:rsid w:val="001675FA"/>
    <w:rsid w:val="001735B6"/>
    <w:rsid w:val="001866D3"/>
    <w:rsid w:val="00187B41"/>
    <w:rsid w:val="001953F9"/>
    <w:rsid w:val="001A46A2"/>
    <w:rsid w:val="001B1462"/>
    <w:rsid w:val="001B3661"/>
    <w:rsid w:val="001B3C65"/>
    <w:rsid w:val="001C3F3C"/>
    <w:rsid w:val="001E5931"/>
    <w:rsid w:val="001F5676"/>
    <w:rsid w:val="002334D1"/>
    <w:rsid w:val="00244C25"/>
    <w:rsid w:val="00244E72"/>
    <w:rsid w:val="00255B80"/>
    <w:rsid w:val="00257513"/>
    <w:rsid w:val="00266E4E"/>
    <w:rsid w:val="00284194"/>
    <w:rsid w:val="002B37D7"/>
    <w:rsid w:val="002B78EC"/>
    <w:rsid w:val="002D0B4D"/>
    <w:rsid w:val="002D6B33"/>
    <w:rsid w:val="002E1D7F"/>
    <w:rsid w:val="002F2260"/>
    <w:rsid w:val="00302F0B"/>
    <w:rsid w:val="003123D2"/>
    <w:rsid w:val="00342E34"/>
    <w:rsid w:val="00343DE1"/>
    <w:rsid w:val="003803DA"/>
    <w:rsid w:val="003A1800"/>
    <w:rsid w:val="003A4EC9"/>
    <w:rsid w:val="003A6DAB"/>
    <w:rsid w:val="003B431A"/>
    <w:rsid w:val="003C4DA3"/>
    <w:rsid w:val="003E4A20"/>
    <w:rsid w:val="004120F0"/>
    <w:rsid w:val="00416E4F"/>
    <w:rsid w:val="00420145"/>
    <w:rsid w:val="00426C42"/>
    <w:rsid w:val="00427BC3"/>
    <w:rsid w:val="004868F3"/>
    <w:rsid w:val="004C73EA"/>
    <w:rsid w:val="004E001E"/>
    <w:rsid w:val="004E53AF"/>
    <w:rsid w:val="00520606"/>
    <w:rsid w:val="00522DFD"/>
    <w:rsid w:val="00527947"/>
    <w:rsid w:val="00531FFF"/>
    <w:rsid w:val="0053487B"/>
    <w:rsid w:val="00542E04"/>
    <w:rsid w:val="00546955"/>
    <w:rsid w:val="00550CD2"/>
    <w:rsid w:val="00557323"/>
    <w:rsid w:val="00557819"/>
    <w:rsid w:val="005830D9"/>
    <w:rsid w:val="005A2F22"/>
    <w:rsid w:val="005A7CCF"/>
    <w:rsid w:val="005C081E"/>
    <w:rsid w:val="005C1AF4"/>
    <w:rsid w:val="005C29A5"/>
    <w:rsid w:val="005C2D26"/>
    <w:rsid w:val="005E2784"/>
    <w:rsid w:val="005F0F09"/>
    <w:rsid w:val="00621AF0"/>
    <w:rsid w:val="006240CB"/>
    <w:rsid w:val="00637C11"/>
    <w:rsid w:val="006418BE"/>
    <w:rsid w:val="006504B4"/>
    <w:rsid w:val="006664F7"/>
    <w:rsid w:val="00670BE9"/>
    <w:rsid w:val="0068498F"/>
    <w:rsid w:val="006B4984"/>
    <w:rsid w:val="006C1C79"/>
    <w:rsid w:val="006D0C2C"/>
    <w:rsid w:val="006D152C"/>
    <w:rsid w:val="006D4124"/>
    <w:rsid w:val="006E07EC"/>
    <w:rsid w:val="007274F7"/>
    <w:rsid w:val="00744383"/>
    <w:rsid w:val="00747BBD"/>
    <w:rsid w:val="007560F8"/>
    <w:rsid w:val="00784767"/>
    <w:rsid w:val="00786954"/>
    <w:rsid w:val="007B06E1"/>
    <w:rsid w:val="007B768E"/>
    <w:rsid w:val="007B7B50"/>
    <w:rsid w:val="007D26BB"/>
    <w:rsid w:val="008040A8"/>
    <w:rsid w:val="00805937"/>
    <w:rsid w:val="00844D6C"/>
    <w:rsid w:val="0084580A"/>
    <w:rsid w:val="00856A8A"/>
    <w:rsid w:val="00861A94"/>
    <w:rsid w:val="00897777"/>
    <w:rsid w:val="008B406B"/>
    <w:rsid w:val="008B5E15"/>
    <w:rsid w:val="008B7FB3"/>
    <w:rsid w:val="008C75CB"/>
    <w:rsid w:val="008D6BCB"/>
    <w:rsid w:val="008F663F"/>
    <w:rsid w:val="008F7F03"/>
    <w:rsid w:val="009144C6"/>
    <w:rsid w:val="009266EE"/>
    <w:rsid w:val="00931427"/>
    <w:rsid w:val="00931651"/>
    <w:rsid w:val="00975DFB"/>
    <w:rsid w:val="00992CC0"/>
    <w:rsid w:val="009A3F67"/>
    <w:rsid w:val="009B48EE"/>
    <w:rsid w:val="009F42DD"/>
    <w:rsid w:val="00A20852"/>
    <w:rsid w:val="00A21874"/>
    <w:rsid w:val="00A23828"/>
    <w:rsid w:val="00A3210F"/>
    <w:rsid w:val="00A34ADC"/>
    <w:rsid w:val="00A40032"/>
    <w:rsid w:val="00A45E72"/>
    <w:rsid w:val="00A6494A"/>
    <w:rsid w:val="00A65E6E"/>
    <w:rsid w:val="00A675F7"/>
    <w:rsid w:val="00A67B68"/>
    <w:rsid w:val="00AA4920"/>
    <w:rsid w:val="00AA4C03"/>
    <w:rsid w:val="00AB3C7A"/>
    <w:rsid w:val="00AD5125"/>
    <w:rsid w:val="00AD6262"/>
    <w:rsid w:val="00AE480A"/>
    <w:rsid w:val="00AE6701"/>
    <w:rsid w:val="00AE68E3"/>
    <w:rsid w:val="00B142B1"/>
    <w:rsid w:val="00B2235E"/>
    <w:rsid w:val="00B310B6"/>
    <w:rsid w:val="00B52C09"/>
    <w:rsid w:val="00B737EE"/>
    <w:rsid w:val="00B7598E"/>
    <w:rsid w:val="00B90F2F"/>
    <w:rsid w:val="00B92194"/>
    <w:rsid w:val="00BD6298"/>
    <w:rsid w:val="00BE30A1"/>
    <w:rsid w:val="00BE54D0"/>
    <w:rsid w:val="00BF7AA4"/>
    <w:rsid w:val="00C01472"/>
    <w:rsid w:val="00C042F4"/>
    <w:rsid w:val="00C0515C"/>
    <w:rsid w:val="00C42C2C"/>
    <w:rsid w:val="00C64577"/>
    <w:rsid w:val="00C9205E"/>
    <w:rsid w:val="00CA3CFD"/>
    <w:rsid w:val="00CA6269"/>
    <w:rsid w:val="00CB3655"/>
    <w:rsid w:val="00CE4FC8"/>
    <w:rsid w:val="00CF1ABA"/>
    <w:rsid w:val="00CF49FC"/>
    <w:rsid w:val="00D0364B"/>
    <w:rsid w:val="00D15C8F"/>
    <w:rsid w:val="00D55B2A"/>
    <w:rsid w:val="00D61A4D"/>
    <w:rsid w:val="00D71865"/>
    <w:rsid w:val="00D76EE6"/>
    <w:rsid w:val="00D77935"/>
    <w:rsid w:val="00D9241F"/>
    <w:rsid w:val="00D94CB7"/>
    <w:rsid w:val="00DA1CF2"/>
    <w:rsid w:val="00DA72B1"/>
    <w:rsid w:val="00DB6568"/>
    <w:rsid w:val="00DD4418"/>
    <w:rsid w:val="00E01E7A"/>
    <w:rsid w:val="00E24E98"/>
    <w:rsid w:val="00E53C8F"/>
    <w:rsid w:val="00E54C88"/>
    <w:rsid w:val="00E62D29"/>
    <w:rsid w:val="00E7317E"/>
    <w:rsid w:val="00E75ECF"/>
    <w:rsid w:val="00E84CEB"/>
    <w:rsid w:val="00E8761E"/>
    <w:rsid w:val="00E9128B"/>
    <w:rsid w:val="00EB2A0E"/>
    <w:rsid w:val="00EC723D"/>
    <w:rsid w:val="00EE524F"/>
    <w:rsid w:val="00F07FDD"/>
    <w:rsid w:val="00F12F28"/>
    <w:rsid w:val="00F14295"/>
    <w:rsid w:val="00FA4D50"/>
    <w:rsid w:val="00FC5DBD"/>
    <w:rsid w:val="00FF5B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1E05C"/>
  <w15:chartTrackingRefBased/>
  <w15:docId w15:val="{8BD4F736-108A-4F8B-85BB-14551AB7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F03"/>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F7F03"/>
    <w:pPr>
      <w:tabs>
        <w:tab w:val="center" w:pos="4252"/>
        <w:tab w:val="right" w:pos="8504"/>
      </w:tabs>
    </w:pPr>
  </w:style>
  <w:style w:type="character" w:customStyle="1" w:styleId="CabealhoChar">
    <w:name w:val="Cabeçalho Char"/>
    <w:link w:val="Cabealho"/>
    <w:uiPriority w:val="99"/>
    <w:rsid w:val="008F7F03"/>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8F7F03"/>
    <w:pPr>
      <w:tabs>
        <w:tab w:val="center" w:pos="4252"/>
        <w:tab w:val="right" w:pos="8504"/>
      </w:tabs>
    </w:pPr>
  </w:style>
  <w:style w:type="character" w:customStyle="1" w:styleId="RodapChar">
    <w:name w:val="Rodapé Char"/>
    <w:link w:val="Rodap"/>
    <w:uiPriority w:val="99"/>
    <w:rsid w:val="008F7F03"/>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D15C8F"/>
    <w:pPr>
      <w:autoSpaceDE/>
      <w:autoSpaceDN/>
      <w:spacing w:line="320" w:lineRule="atLeast"/>
      <w:ind w:left="720"/>
      <w:contextualSpacing/>
      <w:jc w:val="both"/>
    </w:pPr>
    <w:rPr>
      <w:rFonts w:ascii="Arial" w:hAnsi="Arial"/>
      <w:sz w:val="24"/>
      <w:szCs w:val="24"/>
    </w:rPr>
  </w:style>
  <w:style w:type="paragraph" w:customStyle="1" w:styleId="TEXTODCM">
    <w:name w:val="TEXTO_DCM"/>
    <w:basedOn w:val="Normal"/>
    <w:rsid w:val="008040A8"/>
    <w:pPr>
      <w:autoSpaceDE/>
      <w:autoSpaceDN/>
      <w:spacing w:line="320" w:lineRule="atLeast"/>
      <w:jc w:val="both"/>
    </w:pPr>
    <w:rPr>
      <w:rFonts w:ascii="Arial" w:hAnsi="Arial"/>
      <w:sz w:val="22"/>
    </w:rPr>
  </w:style>
  <w:style w:type="paragraph" w:customStyle="1" w:styleId="Ementa">
    <w:name w:val="Ementa"/>
    <w:basedOn w:val="Normal"/>
    <w:rsid w:val="006504B4"/>
    <w:pPr>
      <w:autoSpaceDE/>
      <w:autoSpaceDN/>
      <w:spacing w:before="240" w:after="240"/>
      <w:ind w:left="4253"/>
      <w:jc w:val="both"/>
    </w:pPr>
    <w:rPr>
      <w:rFonts w:ascii="Arial" w:hAnsi="Arial"/>
      <w:bCs/>
      <w:sz w:val="22"/>
      <w:szCs w:val="24"/>
    </w:rPr>
  </w:style>
  <w:style w:type="paragraph" w:customStyle="1" w:styleId="Texto">
    <w:name w:val="Texto"/>
    <w:basedOn w:val="Normal"/>
    <w:rsid w:val="006504B4"/>
    <w:pPr>
      <w:tabs>
        <w:tab w:val="left" w:pos="1260"/>
        <w:tab w:val="left" w:pos="1440"/>
        <w:tab w:val="left" w:pos="1620"/>
        <w:tab w:val="left" w:pos="1800"/>
        <w:tab w:val="left" w:pos="1980"/>
      </w:tabs>
      <w:autoSpaceDE/>
      <w:autoSpaceDN/>
      <w:spacing w:before="120"/>
      <w:ind w:firstLine="680"/>
      <w:jc w:val="both"/>
    </w:pPr>
    <w:rPr>
      <w:rFonts w:ascii="Arial" w:hAnsi="Arial"/>
      <w:sz w:val="22"/>
      <w:szCs w:val="24"/>
    </w:rPr>
  </w:style>
  <w:style w:type="paragraph" w:styleId="Textodebalo">
    <w:name w:val="Balloon Text"/>
    <w:basedOn w:val="Normal"/>
    <w:link w:val="TextodebaloChar"/>
    <w:uiPriority w:val="99"/>
    <w:semiHidden/>
    <w:unhideWhenUsed/>
    <w:rsid w:val="00DA72B1"/>
    <w:rPr>
      <w:rFonts w:ascii="Tahoma" w:hAnsi="Tahoma" w:cs="Tahoma"/>
      <w:sz w:val="16"/>
      <w:szCs w:val="16"/>
    </w:rPr>
  </w:style>
  <w:style w:type="character" w:customStyle="1" w:styleId="TextodebaloChar">
    <w:name w:val="Texto de balão Char"/>
    <w:link w:val="Textodebalo"/>
    <w:uiPriority w:val="99"/>
    <w:semiHidden/>
    <w:rsid w:val="00DA72B1"/>
    <w:rPr>
      <w:rFonts w:ascii="Tahoma" w:eastAsia="Times New Roman" w:hAnsi="Tahoma" w:cs="Tahoma"/>
      <w:sz w:val="16"/>
      <w:szCs w:val="16"/>
      <w:lang w:eastAsia="pt-BR"/>
    </w:rPr>
  </w:style>
  <w:style w:type="paragraph" w:styleId="Textodenotaderodap">
    <w:name w:val="footnote text"/>
    <w:basedOn w:val="Normal"/>
    <w:link w:val="TextodenotaderodapChar"/>
    <w:unhideWhenUsed/>
    <w:rsid w:val="008C75CB"/>
  </w:style>
  <w:style w:type="character" w:customStyle="1" w:styleId="TextodenotaderodapChar">
    <w:name w:val="Texto de nota de rodapé Char"/>
    <w:link w:val="Textodenotaderodap"/>
    <w:rsid w:val="008C75CB"/>
    <w:rPr>
      <w:rFonts w:ascii="Times New Roman" w:eastAsia="Times New Roman" w:hAnsi="Times New Roman"/>
    </w:rPr>
  </w:style>
  <w:style w:type="character" w:styleId="Refdenotaderodap">
    <w:name w:val="footnote reference"/>
    <w:uiPriority w:val="99"/>
    <w:semiHidden/>
    <w:unhideWhenUsed/>
    <w:rsid w:val="008C75CB"/>
    <w:rPr>
      <w:vertAlign w:val="superscript"/>
    </w:rPr>
  </w:style>
  <w:style w:type="character" w:styleId="Hyperlink">
    <w:name w:val="Hyperlink"/>
    <w:rsid w:val="00805937"/>
    <w:rPr>
      <w:rFonts w:ascii="Arial" w:hAnsi="Arial"/>
      <w:color w:val="0000FF"/>
      <w:sz w:val="16"/>
      <w:u w:val="single"/>
    </w:rPr>
  </w:style>
  <w:style w:type="character" w:styleId="MenoPendente">
    <w:name w:val="Unresolved Mention"/>
    <w:basedOn w:val="Fontepargpadro"/>
    <w:uiPriority w:val="99"/>
    <w:semiHidden/>
    <w:unhideWhenUsed/>
    <w:rsid w:val="00786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08-de-19-de-novembro-de-2015/279105/area/1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108-de-19-de-novembro-de-2015/279105/area/1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1.previdencia.gov.br/sps/app/demfin/df_detalhe.asp?frequencia=2&amp;tipo=1&amp;uf=98788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08-de-19-de-novembro-de-2015/279105/area/10" TargetMode="External"/><Relationship Id="rId2" Type="http://schemas.openxmlformats.org/officeDocument/2006/relationships/hyperlink" Target="https://www1.tce.pr.gov.br/multimidia/2014/12/pdf/00271905.pdf" TargetMode="External"/><Relationship Id="rId1" Type="http://schemas.openxmlformats.org/officeDocument/2006/relationships/hyperlink" Target="http://www1.tce.pr.gov.br/multimidia/2014/12/pdf/0027219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D689-7DA9-4150-8598-868543FE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3379</Words>
  <Characters>18250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21586</CharactersWithSpaces>
  <SharedDoc>false</SharedDoc>
  <HLinks>
    <vt:vector size="6" baseType="variant">
      <vt:variant>
        <vt:i4>7274569</vt:i4>
      </vt:variant>
      <vt:variant>
        <vt:i4>0</vt:i4>
      </vt:variant>
      <vt:variant>
        <vt:i4>0</vt:i4>
      </vt:variant>
      <vt:variant>
        <vt:i4>5</vt:i4>
      </vt:variant>
      <vt:variant>
        <vt:lpwstr>http://www1.previdencia.gov.br/sps/app/demfin/df_detalhe.asp?frequencia=2&amp;tipo=1&amp;uf=987885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Sérgio Maurício de Lima</dc:creator>
  <cp:keywords/>
  <cp:lastModifiedBy>Yarusya</cp:lastModifiedBy>
  <cp:revision>11</cp:revision>
  <cp:lastPrinted>2014-12-10T18:56:00Z</cp:lastPrinted>
  <dcterms:created xsi:type="dcterms:W3CDTF">2022-06-23T17:38:00Z</dcterms:created>
  <dcterms:modified xsi:type="dcterms:W3CDTF">2022-06-30T14:02:00Z</dcterms:modified>
</cp:coreProperties>
</file>