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D264" w14:textId="40E53C3D" w:rsidR="00246142" w:rsidRDefault="00856E95" w:rsidP="00126B98">
      <w:pPr>
        <w:pStyle w:val="Texto"/>
        <w:spacing w:before="240" w:after="240"/>
        <w:jc w:val="center"/>
        <w:rPr>
          <w:rFonts w:cs="Arial"/>
          <w:b/>
          <w:bCs/>
          <w:sz w:val="28"/>
          <w:szCs w:val="28"/>
        </w:rPr>
      </w:pPr>
      <w:r w:rsidRPr="00BE0427">
        <w:rPr>
          <w:rFonts w:cs="Arial"/>
          <w:b/>
          <w:bCs/>
          <w:sz w:val="28"/>
          <w:szCs w:val="28"/>
        </w:rPr>
        <w:t>I</w:t>
      </w:r>
      <w:r w:rsidR="006934C3" w:rsidRPr="00BE0427">
        <w:rPr>
          <w:rFonts w:cs="Arial"/>
          <w:b/>
          <w:bCs/>
          <w:sz w:val="28"/>
          <w:szCs w:val="28"/>
        </w:rPr>
        <w:t xml:space="preserve">NSTRUÇÃO </w:t>
      </w:r>
      <w:r w:rsidR="00BF098A" w:rsidRPr="00BE0427">
        <w:rPr>
          <w:rFonts w:cs="Arial"/>
          <w:b/>
          <w:bCs/>
          <w:sz w:val="28"/>
          <w:szCs w:val="28"/>
        </w:rPr>
        <w:t>NORMATIVA</w:t>
      </w:r>
      <w:r w:rsidR="00246142" w:rsidRPr="00BE0427">
        <w:rPr>
          <w:rFonts w:cs="Arial"/>
          <w:b/>
          <w:bCs/>
          <w:sz w:val="28"/>
          <w:szCs w:val="28"/>
        </w:rPr>
        <w:t xml:space="preserve"> Nº</w:t>
      </w:r>
      <w:r w:rsidR="00EE5176" w:rsidRPr="00BE0427">
        <w:rPr>
          <w:rFonts w:cs="Arial"/>
          <w:b/>
          <w:bCs/>
          <w:sz w:val="28"/>
          <w:szCs w:val="28"/>
        </w:rPr>
        <w:t xml:space="preserve"> </w:t>
      </w:r>
      <w:r w:rsidR="009B475D">
        <w:rPr>
          <w:rFonts w:cs="Arial"/>
          <w:b/>
          <w:bCs/>
          <w:sz w:val="28"/>
          <w:szCs w:val="28"/>
        </w:rPr>
        <w:t>75</w:t>
      </w:r>
      <w:r w:rsidR="00246142" w:rsidRPr="00BE0427">
        <w:rPr>
          <w:rFonts w:cs="Arial"/>
          <w:b/>
          <w:bCs/>
          <w:sz w:val="28"/>
          <w:szCs w:val="28"/>
        </w:rPr>
        <w:t>/</w:t>
      </w:r>
      <w:r w:rsidR="00626031" w:rsidRPr="00BE0427">
        <w:rPr>
          <w:rFonts w:cs="Arial"/>
          <w:b/>
          <w:bCs/>
          <w:sz w:val="28"/>
          <w:szCs w:val="28"/>
        </w:rPr>
        <w:t>201</w:t>
      </w:r>
      <w:r w:rsidR="00265D96" w:rsidRPr="00BE0427">
        <w:rPr>
          <w:rFonts w:cs="Arial"/>
          <w:b/>
          <w:bCs/>
          <w:sz w:val="28"/>
          <w:szCs w:val="28"/>
        </w:rPr>
        <w:t>2</w:t>
      </w:r>
      <w:r w:rsidR="00BA3197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1B2639CC" w14:textId="77777777" w:rsidR="00246142" w:rsidRPr="00126B98" w:rsidRDefault="00F7192E" w:rsidP="0077281B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126B98">
        <w:rPr>
          <w:rFonts w:cs="Arial"/>
          <w:i/>
          <w:szCs w:val="22"/>
        </w:rPr>
        <w:t>Altera a Instrução Normativa nº 56 de</w:t>
      </w:r>
      <w:r w:rsidR="00FE7F29" w:rsidRPr="00126B98">
        <w:rPr>
          <w:rFonts w:cs="Arial"/>
          <w:i/>
          <w:szCs w:val="22"/>
        </w:rPr>
        <w:t xml:space="preserve"> 02</w:t>
      </w:r>
      <w:r w:rsidRPr="00126B98">
        <w:rPr>
          <w:rFonts w:cs="Arial"/>
          <w:i/>
          <w:szCs w:val="22"/>
        </w:rPr>
        <w:t xml:space="preserve"> </w:t>
      </w:r>
      <w:r w:rsidR="00FE7F29" w:rsidRPr="00126B98">
        <w:rPr>
          <w:rFonts w:cs="Arial"/>
          <w:i/>
          <w:szCs w:val="22"/>
        </w:rPr>
        <w:t xml:space="preserve">de </w:t>
      </w:r>
      <w:r w:rsidRPr="00126B98">
        <w:rPr>
          <w:rFonts w:cs="Arial"/>
          <w:i/>
          <w:szCs w:val="22"/>
        </w:rPr>
        <w:t>junho de 2011, que d</w:t>
      </w:r>
      <w:r w:rsidR="00246142" w:rsidRPr="00126B98">
        <w:rPr>
          <w:rFonts w:cs="Arial"/>
          <w:i/>
          <w:szCs w:val="22"/>
        </w:rPr>
        <w:t>ispõe sobre</w:t>
      </w:r>
      <w:r w:rsidR="00EE5176" w:rsidRPr="00126B98">
        <w:rPr>
          <w:rFonts w:cs="Arial"/>
          <w:i/>
          <w:szCs w:val="22"/>
        </w:rPr>
        <w:t xml:space="preserve"> </w:t>
      </w:r>
      <w:r w:rsidR="00136B4F" w:rsidRPr="00126B98">
        <w:rPr>
          <w:rFonts w:cs="Arial"/>
          <w:i/>
          <w:szCs w:val="22"/>
        </w:rPr>
        <w:t>a metodologia de apuração da receita corrente líquida e do limite de gastos com pessoal</w:t>
      </w:r>
      <w:r w:rsidR="00246142" w:rsidRPr="00126B98">
        <w:rPr>
          <w:rFonts w:cs="Arial"/>
          <w:i/>
          <w:szCs w:val="22"/>
        </w:rPr>
        <w:t>, e dá outras providências.</w:t>
      </w:r>
    </w:p>
    <w:p w14:paraId="75ACE41C" w14:textId="04EE0B7F" w:rsidR="000B5822" w:rsidRPr="002C4163" w:rsidRDefault="000B5822" w:rsidP="008402F5">
      <w:pPr>
        <w:pStyle w:val="Texto"/>
        <w:spacing w:after="120"/>
        <w:ind w:firstLine="1134"/>
        <w:rPr>
          <w:rFonts w:cs="Arial"/>
          <w:sz w:val="24"/>
        </w:rPr>
      </w:pPr>
      <w:r w:rsidRPr="0077281B">
        <w:rPr>
          <w:rFonts w:cs="Arial"/>
          <w:bCs/>
          <w:sz w:val="24"/>
        </w:rPr>
        <w:t xml:space="preserve">O </w:t>
      </w:r>
      <w:r w:rsidRPr="002C4163">
        <w:rPr>
          <w:rFonts w:cs="Arial"/>
          <w:b/>
          <w:sz w:val="24"/>
        </w:rPr>
        <w:t>TRIBUNAL DE CONTAS DO ESTADO DO PARANÁ</w:t>
      </w:r>
      <w:r w:rsidRPr="002C4163">
        <w:rPr>
          <w:rFonts w:cs="Arial"/>
          <w:sz w:val="24"/>
        </w:rPr>
        <w:t>, no uso das atribuições institucionais, estabelecidas na Constituição Federal e do Estado, com fundamento no</w:t>
      </w:r>
      <w:r w:rsidR="00C577B1" w:rsidRPr="002C4163">
        <w:rPr>
          <w:rFonts w:cs="Arial"/>
          <w:sz w:val="24"/>
        </w:rPr>
        <w:t xml:space="preserve"> art</w:t>
      </w:r>
      <w:r w:rsidRPr="002C4163">
        <w:rPr>
          <w:rFonts w:cs="Arial"/>
          <w:sz w:val="24"/>
        </w:rPr>
        <w:t xml:space="preserve">. </w:t>
      </w:r>
      <w:r w:rsidR="00C97F7B" w:rsidRPr="002C4163">
        <w:rPr>
          <w:rFonts w:cs="Arial"/>
          <w:sz w:val="24"/>
        </w:rPr>
        <w:t>2</w:t>
      </w:r>
      <w:r w:rsidR="00C577B1" w:rsidRPr="002C4163">
        <w:rPr>
          <w:rFonts w:cs="Arial"/>
          <w:sz w:val="24"/>
        </w:rPr>
        <w:t>º</w:t>
      </w:r>
      <w:r w:rsidR="00C97F7B" w:rsidRPr="002C4163">
        <w:rPr>
          <w:rFonts w:cs="Arial"/>
          <w:sz w:val="24"/>
        </w:rPr>
        <w:t>, I</w:t>
      </w:r>
      <w:r w:rsidR="0085649B" w:rsidRPr="002C4163">
        <w:rPr>
          <w:rFonts w:cs="Arial"/>
          <w:sz w:val="24"/>
        </w:rPr>
        <w:t>,</w:t>
      </w:r>
      <w:r w:rsidR="00C97F7B" w:rsidRPr="002C4163">
        <w:rPr>
          <w:rFonts w:cs="Arial"/>
          <w:sz w:val="24"/>
        </w:rPr>
        <w:t xml:space="preserve"> da Lei </w:t>
      </w:r>
      <w:r w:rsidR="00C577B1" w:rsidRPr="002C4163">
        <w:rPr>
          <w:rFonts w:cs="Arial"/>
          <w:sz w:val="24"/>
        </w:rPr>
        <w:t>Orgânica</w:t>
      </w:r>
      <w:r w:rsidR="00EB28B1" w:rsidRPr="002C4163">
        <w:rPr>
          <w:rFonts w:cs="Arial"/>
          <w:sz w:val="24"/>
        </w:rPr>
        <w:t>,</w:t>
      </w:r>
      <w:r w:rsidR="00C577B1" w:rsidRPr="002C4163">
        <w:rPr>
          <w:rFonts w:cs="Arial"/>
          <w:sz w:val="24"/>
        </w:rPr>
        <w:t xml:space="preserve"> </w:t>
      </w:r>
      <w:r w:rsidR="00BF569F" w:rsidRPr="002C4163">
        <w:rPr>
          <w:rFonts w:cs="Arial"/>
          <w:sz w:val="24"/>
        </w:rPr>
        <w:t>nos arts. 193 a 196,</w:t>
      </w:r>
      <w:r w:rsidR="00C577B1" w:rsidRPr="002C4163">
        <w:rPr>
          <w:rFonts w:cs="Arial"/>
          <w:sz w:val="24"/>
        </w:rPr>
        <w:t xml:space="preserve"> do </w:t>
      </w:r>
      <w:r w:rsidR="00BF569F" w:rsidRPr="002C4163">
        <w:rPr>
          <w:rFonts w:cs="Arial"/>
          <w:sz w:val="24"/>
        </w:rPr>
        <w:t>Regimento Interno,</w:t>
      </w:r>
      <w:r w:rsidR="003044A1" w:rsidRPr="002C4163">
        <w:rPr>
          <w:rFonts w:cs="Arial"/>
          <w:sz w:val="24"/>
        </w:rPr>
        <w:t xml:space="preserve"> e </w:t>
      </w:r>
      <w:r w:rsidR="00BF569F" w:rsidRPr="002C4163">
        <w:rPr>
          <w:rFonts w:cs="Arial"/>
          <w:i/>
          <w:sz w:val="24"/>
        </w:rPr>
        <w:t>caput</w:t>
      </w:r>
      <w:r w:rsidR="00BF569F" w:rsidRPr="002C4163">
        <w:rPr>
          <w:rFonts w:cs="Arial"/>
          <w:sz w:val="24"/>
        </w:rPr>
        <w:t xml:space="preserve"> do </w:t>
      </w:r>
      <w:r w:rsidR="00C577B1" w:rsidRPr="002C4163">
        <w:rPr>
          <w:rFonts w:cs="Arial"/>
          <w:sz w:val="24"/>
        </w:rPr>
        <w:t>art. 1º, da</w:t>
      </w:r>
      <w:r w:rsidR="003044A1" w:rsidRPr="002C4163">
        <w:rPr>
          <w:rFonts w:cs="Arial"/>
          <w:sz w:val="24"/>
        </w:rPr>
        <w:t xml:space="preserve"> </w:t>
      </w:r>
      <w:hyperlink r:id="rId8" w:history="1">
        <w:r w:rsidR="003044A1" w:rsidRPr="0077281B">
          <w:rPr>
            <w:rStyle w:val="Hyperlink"/>
            <w:rFonts w:cs="Arial"/>
            <w:sz w:val="24"/>
          </w:rPr>
          <w:t xml:space="preserve">Resolução nº </w:t>
        </w:r>
        <w:r w:rsidR="00070C6A" w:rsidRPr="0077281B">
          <w:rPr>
            <w:rStyle w:val="Hyperlink"/>
            <w:rFonts w:cs="Arial"/>
            <w:sz w:val="24"/>
          </w:rPr>
          <w:t>26</w:t>
        </w:r>
        <w:r w:rsidR="003044A1" w:rsidRPr="0077281B">
          <w:rPr>
            <w:rStyle w:val="Hyperlink"/>
            <w:rFonts w:cs="Arial"/>
            <w:sz w:val="24"/>
          </w:rPr>
          <w:t>/</w:t>
        </w:r>
        <w:r w:rsidR="00070C6A" w:rsidRPr="0077281B">
          <w:rPr>
            <w:rStyle w:val="Hyperlink"/>
            <w:rFonts w:cs="Arial"/>
            <w:sz w:val="24"/>
          </w:rPr>
          <w:t>11</w:t>
        </w:r>
      </w:hyperlink>
      <w:r w:rsidR="00EB28B1" w:rsidRPr="002C4163">
        <w:rPr>
          <w:rFonts w:cs="Arial"/>
          <w:sz w:val="24"/>
        </w:rPr>
        <w:t>,</w:t>
      </w:r>
    </w:p>
    <w:p w14:paraId="04B803AE" w14:textId="77777777" w:rsidR="00B44D48" w:rsidRPr="002C4163" w:rsidRDefault="00B44D48" w:rsidP="008402F5">
      <w:pPr>
        <w:pStyle w:val="Texto"/>
        <w:spacing w:after="120"/>
        <w:ind w:firstLine="1134"/>
        <w:rPr>
          <w:rFonts w:cs="Arial"/>
          <w:b/>
          <w:bCs/>
          <w:sz w:val="24"/>
        </w:rPr>
      </w:pPr>
    </w:p>
    <w:p w14:paraId="2271E748" w14:textId="77777777" w:rsidR="00246142" w:rsidRDefault="00246142" w:rsidP="008402F5">
      <w:pPr>
        <w:pStyle w:val="Texto"/>
        <w:spacing w:after="120"/>
        <w:ind w:firstLine="1134"/>
        <w:rPr>
          <w:rFonts w:cs="Arial"/>
          <w:b/>
          <w:bCs/>
          <w:sz w:val="24"/>
        </w:rPr>
      </w:pPr>
      <w:r w:rsidRPr="002C4163">
        <w:rPr>
          <w:rFonts w:cs="Arial"/>
          <w:b/>
          <w:bCs/>
          <w:sz w:val="24"/>
        </w:rPr>
        <w:t>RESOLVE</w:t>
      </w:r>
      <w:r w:rsidR="00B777BD" w:rsidRPr="002C4163">
        <w:rPr>
          <w:rFonts w:cs="Arial"/>
          <w:b/>
          <w:bCs/>
          <w:sz w:val="24"/>
        </w:rPr>
        <w:t>:</w:t>
      </w:r>
    </w:p>
    <w:p w14:paraId="6B6B7E10" w14:textId="52F9E563" w:rsidR="00B009F0" w:rsidRPr="00BC1DF1" w:rsidRDefault="00F67EE9" w:rsidP="0077281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BC1DF1">
        <w:rPr>
          <w:rFonts w:ascii="Arial" w:hAnsi="Arial" w:cs="Arial"/>
          <w:b/>
          <w:color w:val="000000"/>
        </w:rPr>
        <w:t xml:space="preserve">Art. </w:t>
      </w:r>
      <w:r w:rsidR="00AB0535" w:rsidRPr="00BC1DF1">
        <w:rPr>
          <w:rFonts w:ascii="Arial" w:hAnsi="Arial" w:cs="Arial"/>
          <w:b/>
          <w:color w:val="000000"/>
        </w:rPr>
        <w:t>1º</w:t>
      </w:r>
      <w:r w:rsidR="00AB0535" w:rsidRPr="00BC1DF1">
        <w:rPr>
          <w:rFonts w:ascii="Arial" w:hAnsi="Arial" w:cs="Arial"/>
          <w:color w:val="000000"/>
        </w:rPr>
        <w:t xml:space="preserve"> </w:t>
      </w:r>
      <w:r w:rsidR="00BC1DF1" w:rsidRPr="00BC1DF1">
        <w:rPr>
          <w:rFonts w:ascii="Arial" w:hAnsi="Arial" w:cs="Arial"/>
        </w:rPr>
        <w:t>Os artigos da</w:t>
      </w:r>
      <w:r w:rsidR="00B009F0" w:rsidRPr="00BC1DF1">
        <w:rPr>
          <w:rFonts w:ascii="Arial" w:hAnsi="Arial" w:cs="Arial"/>
          <w:color w:val="000000"/>
        </w:rPr>
        <w:t xml:space="preserve"> </w:t>
      </w:r>
      <w:hyperlink r:id="rId9" w:history="1">
        <w:r w:rsidR="00B009F0" w:rsidRPr="00732821">
          <w:rPr>
            <w:rStyle w:val="Hyperlink"/>
            <w:rFonts w:cs="Arial"/>
            <w:sz w:val="24"/>
          </w:rPr>
          <w:t>Instrução Normativa nº 56</w:t>
        </w:r>
        <w:r w:rsidR="00F32392" w:rsidRPr="00732821">
          <w:rPr>
            <w:rStyle w:val="Hyperlink"/>
            <w:rFonts w:cs="Arial"/>
            <w:sz w:val="24"/>
          </w:rPr>
          <w:t>, de 02 de junho de 2011</w:t>
        </w:r>
      </w:hyperlink>
      <w:r w:rsidR="00F32392" w:rsidRPr="00BC1DF1">
        <w:rPr>
          <w:rFonts w:ascii="Arial" w:hAnsi="Arial" w:cs="Arial"/>
          <w:color w:val="000000"/>
        </w:rPr>
        <w:t xml:space="preserve">, </w:t>
      </w:r>
      <w:r w:rsidR="00BC1DF1">
        <w:rPr>
          <w:rFonts w:ascii="Arial" w:hAnsi="Arial" w:cs="Arial"/>
          <w:color w:val="000000"/>
        </w:rPr>
        <w:t xml:space="preserve">a </w:t>
      </w:r>
      <w:r w:rsidR="00BC1DF1" w:rsidRPr="00BC1DF1">
        <w:rPr>
          <w:rFonts w:ascii="Arial" w:hAnsi="Arial" w:cs="Arial"/>
        </w:rPr>
        <w:t>seguir enumerados passam a vigorar com as seguintes alterações:</w:t>
      </w:r>
    </w:p>
    <w:p w14:paraId="15D029FF" w14:textId="77777777" w:rsidR="0030013F" w:rsidRDefault="0030013F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2C4163">
        <w:rPr>
          <w:rFonts w:ascii="Arial" w:hAnsi="Arial" w:cs="Arial"/>
          <w:color w:val="000000"/>
        </w:rPr>
        <w:t>“</w:t>
      </w:r>
      <w:r w:rsidRPr="00BC1DF1">
        <w:rPr>
          <w:rFonts w:ascii="Arial" w:hAnsi="Arial" w:cs="Arial"/>
          <w:color w:val="000000"/>
        </w:rPr>
        <w:t>Art</w:t>
      </w:r>
      <w:r w:rsidR="00BC1DF1">
        <w:rPr>
          <w:rFonts w:ascii="Arial" w:hAnsi="Arial" w:cs="Arial"/>
          <w:color w:val="000000"/>
        </w:rPr>
        <w:t xml:space="preserve">. </w:t>
      </w:r>
      <w:r w:rsidRPr="00BC1DF1">
        <w:rPr>
          <w:rFonts w:ascii="Arial" w:hAnsi="Arial" w:cs="Arial"/>
          <w:color w:val="000000"/>
        </w:rPr>
        <w:t>16</w:t>
      </w:r>
      <w:r w:rsidR="00BC1DF1">
        <w:rPr>
          <w:rFonts w:ascii="Arial" w:hAnsi="Arial" w:cs="Arial"/>
          <w:color w:val="000000"/>
        </w:rPr>
        <w:t>.</w:t>
      </w:r>
    </w:p>
    <w:p w14:paraId="6DE7CA9D" w14:textId="77777777" w:rsidR="00BC1DF1" w:rsidRPr="002C4163" w:rsidRDefault="00BC1DF1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</w:t>
      </w:r>
    </w:p>
    <w:p w14:paraId="7054E4F7" w14:textId="77777777" w:rsidR="0030013F" w:rsidRDefault="00BC1DF1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4º</w:t>
      </w:r>
    </w:p>
    <w:p w14:paraId="03E0C25C" w14:textId="77777777" w:rsidR="00BC1DF1" w:rsidRPr="002C4163" w:rsidRDefault="00BC1DF1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</w:t>
      </w:r>
    </w:p>
    <w:p w14:paraId="608CE2D1" w14:textId="77777777" w:rsidR="00BC1DF1" w:rsidRDefault="00265D96" w:rsidP="0077281B">
      <w:pPr>
        <w:pStyle w:val="ArtigosOrdinais"/>
        <w:tabs>
          <w:tab w:val="clear" w:pos="1260"/>
          <w:tab w:val="clear" w:pos="1440"/>
          <w:tab w:val="clear" w:pos="1620"/>
        </w:tabs>
        <w:ind w:firstLine="1134"/>
        <w:rPr>
          <w:rFonts w:cs="Arial"/>
          <w:color w:val="000000"/>
          <w:sz w:val="24"/>
        </w:rPr>
      </w:pPr>
      <w:r w:rsidRPr="002C4163">
        <w:rPr>
          <w:rFonts w:cs="Arial"/>
          <w:color w:val="000000"/>
          <w:sz w:val="24"/>
        </w:rPr>
        <w:t>I</w:t>
      </w:r>
      <w:r w:rsidR="00B25754" w:rsidRPr="002C4163">
        <w:rPr>
          <w:rFonts w:cs="Arial"/>
          <w:color w:val="000000"/>
          <w:sz w:val="24"/>
        </w:rPr>
        <w:t>I –</w:t>
      </w:r>
      <w:r w:rsidRPr="002C4163">
        <w:rPr>
          <w:rFonts w:cs="Arial"/>
          <w:color w:val="000000"/>
          <w:sz w:val="24"/>
        </w:rPr>
        <w:t xml:space="preserve"> </w:t>
      </w:r>
      <w:r w:rsidRPr="002C4163">
        <w:rPr>
          <w:rFonts w:cs="Arial"/>
          <w:bCs w:val="0"/>
          <w:color w:val="000000"/>
          <w:sz w:val="24"/>
        </w:rPr>
        <w:t>Para compensar histórico de aportes destinados à entidade gestora do regime próprio de previdência para idêntico fim, fica facultada a apropriação das despesas com pensões de forma gradual ao limite de gasto com pessoal, sendo:</w:t>
      </w:r>
      <w:r w:rsidR="00495FD3" w:rsidRPr="002C4163">
        <w:rPr>
          <w:rFonts w:cs="Arial"/>
          <w:color w:val="000000"/>
          <w:sz w:val="24"/>
        </w:rPr>
        <w:t>” (NR)</w:t>
      </w:r>
      <w:r w:rsidR="00BC1DF1">
        <w:rPr>
          <w:rFonts w:cs="Arial"/>
          <w:color w:val="000000"/>
          <w:sz w:val="24"/>
        </w:rPr>
        <w:t>.</w:t>
      </w:r>
    </w:p>
    <w:p w14:paraId="17E649E3" w14:textId="77777777" w:rsidR="00265D96" w:rsidRPr="002C4163" w:rsidRDefault="00BC1DF1" w:rsidP="0077281B">
      <w:pPr>
        <w:pStyle w:val="ArtigosOrdinais"/>
        <w:tabs>
          <w:tab w:val="clear" w:pos="1260"/>
          <w:tab w:val="clear" w:pos="1440"/>
          <w:tab w:val="clear" w:pos="162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...</w:t>
      </w:r>
    </w:p>
    <w:p w14:paraId="78AD5AC2" w14:textId="77777777" w:rsidR="00265D96" w:rsidRDefault="00265D96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2C4163">
        <w:rPr>
          <w:rFonts w:ascii="Arial" w:hAnsi="Arial" w:cs="Arial"/>
          <w:color w:val="000000"/>
        </w:rPr>
        <w:t>§</w:t>
      </w:r>
      <w:r w:rsidR="00BC1DF1">
        <w:rPr>
          <w:rFonts w:ascii="Arial" w:hAnsi="Arial" w:cs="Arial"/>
          <w:color w:val="000000"/>
        </w:rPr>
        <w:t xml:space="preserve"> </w:t>
      </w:r>
      <w:r w:rsidRPr="002C4163">
        <w:rPr>
          <w:rFonts w:ascii="Arial" w:hAnsi="Arial" w:cs="Arial"/>
          <w:color w:val="000000"/>
        </w:rPr>
        <w:t>8º</w:t>
      </w:r>
      <w:r w:rsidR="00BC1DF1">
        <w:rPr>
          <w:rFonts w:ascii="Arial" w:hAnsi="Arial" w:cs="Arial"/>
          <w:color w:val="000000"/>
        </w:rPr>
        <w:t xml:space="preserve"> </w:t>
      </w:r>
      <w:r w:rsidRPr="002C4163">
        <w:rPr>
          <w:rFonts w:ascii="Arial" w:hAnsi="Arial" w:cs="Arial"/>
          <w:color w:val="000000"/>
        </w:rPr>
        <w:t>Para compatibilização das finanças públicas aos critérios desta Instrução, o montante do imposto de renda retido na fonte referido no parágrafo anterior será incluído no total da despesa de pessoal, sendo:” (NR)</w:t>
      </w:r>
    </w:p>
    <w:p w14:paraId="2D7FC7C1" w14:textId="77777777" w:rsidR="00BC1DF1" w:rsidRPr="002C4163" w:rsidRDefault="00BC1DF1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</w:t>
      </w:r>
    </w:p>
    <w:p w14:paraId="1A1EF395" w14:textId="5D2C8403" w:rsidR="00265D96" w:rsidRPr="002C4163" w:rsidRDefault="00265D96" w:rsidP="0077281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bCs w:val="0"/>
          <w:sz w:val="24"/>
        </w:rPr>
      </w:pPr>
      <w:r w:rsidRPr="002C4163">
        <w:rPr>
          <w:rFonts w:cs="Arial"/>
          <w:b/>
          <w:bCs w:val="0"/>
          <w:sz w:val="24"/>
        </w:rPr>
        <w:t>Art. 2.º</w:t>
      </w:r>
      <w:r w:rsidRPr="002C4163">
        <w:rPr>
          <w:rFonts w:cs="Arial"/>
          <w:bCs w:val="0"/>
          <w:sz w:val="24"/>
        </w:rPr>
        <w:t xml:space="preserve"> Ficam Acrescidos à </w:t>
      </w:r>
      <w:hyperlink r:id="rId10" w:history="1">
        <w:r w:rsidRPr="00732821">
          <w:rPr>
            <w:rStyle w:val="Hyperlink"/>
            <w:rFonts w:cs="Arial"/>
            <w:bCs w:val="0"/>
            <w:sz w:val="24"/>
          </w:rPr>
          <w:t>Instrução Normativa nº 56, de 02 de junho de 2011</w:t>
        </w:r>
      </w:hyperlink>
      <w:r w:rsidRPr="002C4163">
        <w:rPr>
          <w:rFonts w:cs="Arial"/>
          <w:bCs w:val="0"/>
          <w:color w:val="000000"/>
          <w:sz w:val="24"/>
        </w:rPr>
        <w:t>,</w:t>
      </w:r>
      <w:r w:rsidRPr="002C4163">
        <w:rPr>
          <w:rFonts w:cs="Arial"/>
          <w:bCs w:val="0"/>
          <w:sz w:val="24"/>
        </w:rPr>
        <w:t xml:space="preserve"> os seguintes dispositivos:</w:t>
      </w:r>
    </w:p>
    <w:p w14:paraId="30736502" w14:textId="77777777" w:rsidR="00BE0427" w:rsidRDefault="004F227D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2C4163">
        <w:rPr>
          <w:rFonts w:ascii="Arial" w:hAnsi="Arial" w:cs="Arial"/>
          <w:color w:val="000000"/>
        </w:rPr>
        <w:t>“</w:t>
      </w:r>
      <w:r w:rsidRPr="00BE0427">
        <w:rPr>
          <w:rFonts w:ascii="Arial" w:hAnsi="Arial" w:cs="Arial"/>
          <w:color w:val="000000"/>
        </w:rPr>
        <w:t>Art.</w:t>
      </w:r>
      <w:r w:rsidR="00BE0427">
        <w:rPr>
          <w:rFonts w:ascii="Arial" w:hAnsi="Arial" w:cs="Arial"/>
          <w:color w:val="000000"/>
        </w:rPr>
        <w:t xml:space="preserve"> </w:t>
      </w:r>
      <w:r w:rsidR="00265D96" w:rsidRPr="00BE0427">
        <w:rPr>
          <w:rFonts w:ascii="Arial" w:hAnsi="Arial" w:cs="Arial"/>
          <w:color w:val="000000"/>
        </w:rPr>
        <w:t>16</w:t>
      </w:r>
    </w:p>
    <w:p w14:paraId="55F6DB50" w14:textId="77777777" w:rsidR="00BE0427" w:rsidRPr="00BE0427" w:rsidRDefault="00BE0427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BE0427">
        <w:rPr>
          <w:rFonts w:ascii="Arial" w:hAnsi="Arial" w:cs="Arial"/>
          <w:color w:val="000000"/>
        </w:rPr>
        <w:t>...</w:t>
      </w:r>
    </w:p>
    <w:p w14:paraId="7A4860E1" w14:textId="77777777" w:rsidR="00265D96" w:rsidRPr="002C4163" w:rsidRDefault="00265D96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2C4163">
        <w:rPr>
          <w:rFonts w:ascii="Arial" w:hAnsi="Arial" w:cs="Arial"/>
          <w:color w:val="000000"/>
        </w:rPr>
        <w:t>§ 4º ...</w:t>
      </w:r>
    </w:p>
    <w:p w14:paraId="45B98941" w14:textId="77777777" w:rsidR="00265D96" w:rsidRDefault="002C4163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2C4163">
        <w:rPr>
          <w:rFonts w:ascii="Arial" w:hAnsi="Arial" w:cs="Arial"/>
          <w:color w:val="000000"/>
        </w:rPr>
        <w:lastRenderedPageBreak/>
        <w:t>I</w:t>
      </w:r>
      <w:r w:rsidR="00265D96" w:rsidRPr="002C4163">
        <w:rPr>
          <w:rFonts w:ascii="Arial" w:hAnsi="Arial" w:cs="Arial"/>
          <w:color w:val="000000"/>
        </w:rPr>
        <w:t xml:space="preserve">I </w:t>
      </w:r>
      <w:r w:rsidRPr="002C4163">
        <w:rPr>
          <w:rFonts w:ascii="Arial" w:hAnsi="Arial" w:cs="Arial"/>
          <w:color w:val="000000"/>
        </w:rPr>
        <w:t>–</w:t>
      </w:r>
      <w:r w:rsidR="00265D96" w:rsidRPr="002C4163">
        <w:rPr>
          <w:rFonts w:ascii="Arial" w:hAnsi="Arial" w:cs="Arial"/>
          <w:color w:val="000000"/>
        </w:rPr>
        <w:t xml:space="preserve"> </w:t>
      </w:r>
    </w:p>
    <w:p w14:paraId="79D363A4" w14:textId="77777777" w:rsidR="00BE0427" w:rsidRPr="002C4163" w:rsidRDefault="00BE0427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</w:t>
      </w:r>
    </w:p>
    <w:p w14:paraId="3DA29366" w14:textId="77777777" w:rsidR="00265D96" w:rsidRPr="002C4163" w:rsidRDefault="00265D96" w:rsidP="0077281B">
      <w:pPr>
        <w:pStyle w:val="ArtigosOrdinais"/>
        <w:numPr>
          <w:ilvl w:val="0"/>
          <w:numId w:val="5"/>
        </w:numPr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851"/>
        </w:tabs>
        <w:ind w:left="0" w:firstLine="1134"/>
        <w:rPr>
          <w:rFonts w:cs="Arial"/>
          <w:bCs w:val="0"/>
          <w:color w:val="000000"/>
          <w:sz w:val="24"/>
        </w:rPr>
      </w:pPr>
      <w:r w:rsidRPr="002C4163">
        <w:rPr>
          <w:rFonts w:cs="Arial"/>
          <w:color w:val="000000"/>
          <w:sz w:val="24"/>
        </w:rPr>
        <w:t>para municípios com população superior a 200 mil habitantes, e para o Poder Público Estadual, à razão de 6,25% ao ano, de forma que a incorporação ao limite deverá atingir a integralidade no prazo de 16 anos, contados a partir do exercício de 2012; e</w:t>
      </w:r>
      <w:r w:rsidR="000E0FA8">
        <w:rPr>
          <w:rFonts w:cs="Arial"/>
          <w:color w:val="000000"/>
          <w:sz w:val="24"/>
        </w:rPr>
        <w:t xml:space="preserve"> </w:t>
      </w:r>
      <w:r w:rsidR="000E0FA8" w:rsidRPr="002C4163">
        <w:rPr>
          <w:rFonts w:cs="Arial"/>
          <w:color w:val="000000"/>
          <w:sz w:val="24"/>
        </w:rPr>
        <w:t>(AC)</w:t>
      </w:r>
    </w:p>
    <w:p w14:paraId="20FD7D9C" w14:textId="77777777" w:rsidR="00A43B5A" w:rsidRPr="002C4163" w:rsidRDefault="00265D96" w:rsidP="0077281B">
      <w:pPr>
        <w:pStyle w:val="ArtigosOrdinais"/>
        <w:numPr>
          <w:ilvl w:val="0"/>
          <w:numId w:val="5"/>
        </w:numPr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851"/>
        </w:tabs>
        <w:ind w:left="0" w:firstLine="1134"/>
        <w:rPr>
          <w:rFonts w:cs="Arial"/>
          <w:color w:val="000000"/>
          <w:sz w:val="24"/>
        </w:rPr>
      </w:pPr>
      <w:r w:rsidRPr="002C4163">
        <w:rPr>
          <w:rFonts w:cs="Arial"/>
          <w:bCs w:val="0"/>
          <w:color w:val="000000"/>
          <w:sz w:val="24"/>
        </w:rPr>
        <w:t>para municípios com população inferior a 200 mil habitantes, à razão de 12,5% ao ano, de forma que a incorporação ao limite deverá atingir a integralidade no prazo de 8 anos, contados a partir do exercício de 2011.</w:t>
      </w:r>
      <w:r w:rsidR="00BE0427">
        <w:rPr>
          <w:rFonts w:cs="Arial"/>
          <w:bCs w:val="0"/>
          <w:color w:val="000000"/>
          <w:sz w:val="24"/>
        </w:rPr>
        <w:t xml:space="preserve"> </w:t>
      </w:r>
      <w:r w:rsidR="00C85A87" w:rsidRPr="002C4163">
        <w:rPr>
          <w:rFonts w:cs="Arial"/>
          <w:color w:val="000000"/>
          <w:sz w:val="24"/>
        </w:rPr>
        <w:t>(AC)</w:t>
      </w:r>
    </w:p>
    <w:p w14:paraId="37C87D13" w14:textId="77777777" w:rsidR="00265D96" w:rsidRPr="00BE0427" w:rsidRDefault="00265D96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BE0427">
        <w:rPr>
          <w:rFonts w:ascii="Arial" w:hAnsi="Arial" w:cs="Arial"/>
          <w:color w:val="000000"/>
        </w:rPr>
        <w:t>...</w:t>
      </w:r>
    </w:p>
    <w:p w14:paraId="21730C9C" w14:textId="77777777" w:rsidR="00265D96" w:rsidRDefault="00BE0427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8º</w:t>
      </w:r>
    </w:p>
    <w:p w14:paraId="55B773D1" w14:textId="77777777" w:rsidR="00BE0427" w:rsidRPr="002C4163" w:rsidRDefault="00BE0427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</w:t>
      </w:r>
    </w:p>
    <w:p w14:paraId="79E30D23" w14:textId="77777777" w:rsidR="00265D96" w:rsidRPr="002C4163" w:rsidRDefault="00632BE4" w:rsidP="0077281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851"/>
        </w:tabs>
        <w:ind w:firstLine="1134"/>
        <w:rPr>
          <w:rFonts w:cs="Arial"/>
          <w:b/>
          <w:color w:val="000000"/>
          <w:sz w:val="24"/>
        </w:rPr>
      </w:pPr>
      <w:r w:rsidRPr="002C4163">
        <w:rPr>
          <w:rFonts w:cs="Arial"/>
          <w:color w:val="000000"/>
          <w:sz w:val="24"/>
        </w:rPr>
        <w:t>I –</w:t>
      </w:r>
      <w:r>
        <w:rPr>
          <w:rFonts w:cs="Arial"/>
          <w:color w:val="000000"/>
          <w:sz w:val="24"/>
        </w:rPr>
        <w:t xml:space="preserve"> </w:t>
      </w:r>
      <w:r w:rsidR="00265D96" w:rsidRPr="002C4163">
        <w:rPr>
          <w:rFonts w:cs="Arial"/>
          <w:color w:val="000000"/>
          <w:sz w:val="24"/>
        </w:rPr>
        <w:t xml:space="preserve">para municípios com população superior a 200 mil habitantes, e para o Poder Público Estadual, à razão de 6,25% ao ano, de forma que a incorporação ao limite deverá atingir a integralidade no prazo de 16 anos, contados a partir do exercício de 2012; e </w:t>
      </w:r>
      <w:r w:rsidR="000E0FA8" w:rsidRPr="002C4163">
        <w:rPr>
          <w:rFonts w:cs="Arial"/>
          <w:color w:val="000000"/>
          <w:sz w:val="24"/>
        </w:rPr>
        <w:t>(AC)</w:t>
      </w:r>
    </w:p>
    <w:p w14:paraId="167BED5B" w14:textId="77777777" w:rsidR="00265D96" w:rsidRPr="002C4163" w:rsidRDefault="00632BE4" w:rsidP="0077281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851"/>
        </w:tabs>
        <w:ind w:firstLine="1134"/>
        <w:rPr>
          <w:rFonts w:cs="Arial"/>
          <w:b/>
          <w:color w:val="000000"/>
          <w:sz w:val="24"/>
        </w:rPr>
      </w:pPr>
      <w:r w:rsidRPr="002C4163">
        <w:rPr>
          <w:rFonts w:cs="Arial"/>
          <w:color w:val="000000"/>
          <w:sz w:val="24"/>
        </w:rPr>
        <w:t>II –</w:t>
      </w:r>
      <w:r w:rsidR="00265D96" w:rsidRPr="002C4163">
        <w:rPr>
          <w:rFonts w:cs="Arial"/>
          <w:color w:val="000000"/>
          <w:sz w:val="24"/>
        </w:rPr>
        <w:t xml:space="preserve"> para municípios com população inferior a 200 mil habitantes, à razão de 12,5% ao ano, de forma que a incorporação ao limite deverá atingir a integralidade no prazo de 8 anos, contados a partir do exercício de 2011.” (AC)</w:t>
      </w:r>
    </w:p>
    <w:p w14:paraId="2B4D766E" w14:textId="77777777" w:rsidR="00060C86" w:rsidRPr="002C4163" w:rsidRDefault="00FE7F29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2C4163">
        <w:rPr>
          <w:rFonts w:ascii="Arial" w:hAnsi="Arial" w:cs="Arial"/>
          <w:b/>
          <w:color w:val="000000"/>
        </w:rPr>
        <w:t xml:space="preserve">Art. </w:t>
      </w:r>
      <w:r w:rsidR="00F8682A" w:rsidRPr="002C4163">
        <w:rPr>
          <w:rFonts w:ascii="Arial" w:hAnsi="Arial" w:cs="Arial"/>
          <w:b/>
          <w:color w:val="000000"/>
        </w:rPr>
        <w:t>3</w:t>
      </w:r>
      <w:r w:rsidRPr="002C4163">
        <w:rPr>
          <w:rFonts w:ascii="Arial" w:hAnsi="Arial" w:cs="Arial"/>
          <w:b/>
          <w:color w:val="000000"/>
        </w:rPr>
        <w:t>º</w:t>
      </w:r>
      <w:r w:rsidRPr="002C4163">
        <w:rPr>
          <w:rFonts w:ascii="Arial" w:hAnsi="Arial" w:cs="Arial"/>
          <w:color w:val="000000"/>
        </w:rPr>
        <w:t xml:space="preserve"> </w:t>
      </w:r>
      <w:r w:rsidR="00171437">
        <w:rPr>
          <w:rFonts w:ascii="Arial" w:hAnsi="Arial" w:cs="Arial"/>
          <w:color w:val="000000"/>
        </w:rPr>
        <w:t xml:space="preserve">Os </w:t>
      </w:r>
      <w:r w:rsidR="00DC15BE">
        <w:rPr>
          <w:rFonts w:ascii="Arial" w:hAnsi="Arial" w:cs="Arial"/>
          <w:color w:val="000000"/>
        </w:rPr>
        <w:t xml:space="preserve">critérios </w:t>
      </w:r>
      <w:r w:rsidR="00171437">
        <w:rPr>
          <w:rFonts w:ascii="Arial" w:hAnsi="Arial" w:cs="Arial"/>
          <w:color w:val="000000"/>
        </w:rPr>
        <w:t>possibilitad</w:t>
      </w:r>
      <w:r w:rsidR="00DC15BE">
        <w:rPr>
          <w:rFonts w:ascii="Arial" w:hAnsi="Arial" w:cs="Arial"/>
          <w:color w:val="000000"/>
        </w:rPr>
        <w:t>o</w:t>
      </w:r>
      <w:r w:rsidR="00171437">
        <w:rPr>
          <w:rFonts w:ascii="Arial" w:hAnsi="Arial" w:cs="Arial"/>
          <w:color w:val="000000"/>
        </w:rPr>
        <w:t xml:space="preserve">s por esta Instrução Normativa serão </w:t>
      </w:r>
      <w:r w:rsidR="00DC15BE">
        <w:rPr>
          <w:rFonts w:ascii="Arial" w:hAnsi="Arial" w:cs="Arial"/>
          <w:color w:val="000000"/>
        </w:rPr>
        <w:t xml:space="preserve">considerados a partir do mês de janeiro de 2012, sendo o reflexo </w:t>
      </w:r>
      <w:r w:rsidR="001128F5">
        <w:rPr>
          <w:rFonts w:ascii="Arial" w:hAnsi="Arial" w:cs="Arial"/>
          <w:color w:val="000000"/>
        </w:rPr>
        <w:t>consolida</w:t>
      </w:r>
      <w:r w:rsidR="00DC15BE">
        <w:rPr>
          <w:rFonts w:ascii="Arial" w:hAnsi="Arial" w:cs="Arial"/>
          <w:color w:val="000000"/>
        </w:rPr>
        <w:t>do</w:t>
      </w:r>
      <w:r w:rsidR="001128F5">
        <w:rPr>
          <w:rFonts w:ascii="Arial" w:hAnsi="Arial" w:cs="Arial"/>
          <w:color w:val="000000"/>
        </w:rPr>
        <w:t xml:space="preserve"> no índice anual, </w:t>
      </w:r>
      <w:r w:rsidR="00DC15BE">
        <w:rPr>
          <w:rFonts w:ascii="Arial" w:hAnsi="Arial" w:cs="Arial"/>
          <w:color w:val="000000"/>
        </w:rPr>
        <w:t>pela</w:t>
      </w:r>
      <w:r w:rsidR="001128F5">
        <w:rPr>
          <w:rFonts w:ascii="Arial" w:hAnsi="Arial" w:cs="Arial"/>
          <w:color w:val="000000"/>
        </w:rPr>
        <w:t xml:space="preserve"> efetivação do cálculo no mês de dezembro do ano, </w:t>
      </w:r>
      <w:r w:rsidR="00DC15BE">
        <w:rPr>
          <w:rFonts w:ascii="Arial" w:hAnsi="Arial" w:cs="Arial"/>
          <w:color w:val="000000"/>
        </w:rPr>
        <w:t xml:space="preserve">quando completada a base com os 11 </w:t>
      </w:r>
      <w:r w:rsidR="00BE0427">
        <w:rPr>
          <w:rFonts w:ascii="Arial" w:hAnsi="Arial" w:cs="Arial"/>
          <w:color w:val="000000"/>
        </w:rPr>
        <w:t xml:space="preserve">(onze) </w:t>
      </w:r>
      <w:r w:rsidR="00DC15BE">
        <w:rPr>
          <w:rFonts w:ascii="Arial" w:hAnsi="Arial" w:cs="Arial"/>
          <w:color w:val="000000"/>
        </w:rPr>
        <w:t>meses anteriores.</w:t>
      </w:r>
    </w:p>
    <w:p w14:paraId="55C5208B" w14:textId="77777777" w:rsidR="001D412A" w:rsidRPr="002C4163" w:rsidRDefault="001D412A" w:rsidP="0077281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2C4163">
        <w:rPr>
          <w:rFonts w:ascii="Arial" w:hAnsi="Arial" w:cs="Arial"/>
          <w:b/>
          <w:color w:val="000000"/>
        </w:rPr>
        <w:t xml:space="preserve">Art. </w:t>
      </w:r>
      <w:r w:rsidR="002C4163">
        <w:rPr>
          <w:rFonts w:ascii="Arial" w:hAnsi="Arial" w:cs="Arial"/>
          <w:b/>
          <w:color w:val="000000"/>
        </w:rPr>
        <w:t>4</w:t>
      </w:r>
      <w:r w:rsidRPr="002C4163">
        <w:rPr>
          <w:rFonts w:ascii="Arial" w:hAnsi="Arial" w:cs="Arial"/>
          <w:b/>
          <w:color w:val="000000"/>
        </w:rPr>
        <w:t>º</w:t>
      </w:r>
      <w:r w:rsidRPr="002C4163">
        <w:rPr>
          <w:rFonts w:ascii="Arial" w:hAnsi="Arial" w:cs="Arial"/>
          <w:color w:val="000000"/>
        </w:rPr>
        <w:t xml:space="preserve"> Esta Instrução Normativa entra em vigor na data de sua publicação.</w:t>
      </w:r>
    </w:p>
    <w:p w14:paraId="372B43EE" w14:textId="77777777" w:rsidR="00BE0427" w:rsidRDefault="00BE0427" w:rsidP="0077281B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</w:p>
    <w:p w14:paraId="19999EF5" w14:textId="77777777" w:rsidR="00037D10" w:rsidRPr="002C4163" w:rsidRDefault="00037D10" w:rsidP="0077281B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</w:p>
    <w:p w14:paraId="11D9E27F" w14:textId="77777777" w:rsidR="00046910" w:rsidRPr="002C4163" w:rsidRDefault="00BE0427" w:rsidP="0077281B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das Sessões, em </w:t>
      </w:r>
      <w:r w:rsidR="00F56F81">
        <w:rPr>
          <w:rFonts w:ascii="Arial" w:hAnsi="Arial" w:cs="Arial"/>
          <w:color w:val="000000"/>
        </w:rPr>
        <w:t>18</w:t>
      </w:r>
      <w:r>
        <w:rPr>
          <w:rFonts w:ascii="Arial" w:hAnsi="Arial" w:cs="Arial"/>
          <w:color w:val="000000"/>
        </w:rPr>
        <w:t xml:space="preserve"> </w:t>
      </w:r>
      <w:r w:rsidR="00C920EE" w:rsidRPr="002C4163">
        <w:rPr>
          <w:rFonts w:ascii="Arial" w:hAnsi="Arial" w:cs="Arial"/>
          <w:color w:val="000000"/>
        </w:rPr>
        <w:t xml:space="preserve">de </w:t>
      </w:r>
      <w:r w:rsidR="00F56F81">
        <w:rPr>
          <w:rFonts w:ascii="Arial" w:hAnsi="Arial" w:cs="Arial"/>
          <w:color w:val="000000"/>
        </w:rPr>
        <w:t xml:space="preserve">outubro </w:t>
      </w:r>
      <w:r w:rsidR="00C920EE" w:rsidRPr="002C4163">
        <w:rPr>
          <w:rFonts w:ascii="Arial" w:hAnsi="Arial" w:cs="Arial"/>
          <w:color w:val="000000"/>
        </w:rPr>
        <w:t>de 201</w:t>
      </w:r>
      <w:r w:rsidR="004A7B3E">
        <w:rPr>
          <w:rFonts w:ascii="Arial" w:hAnsi="Arial" w:cs="Arial"/>
          <w:color w:val="000000"/>
        </w:rPr>
        <w:t>2</w:t>
      </w:r>
      <w:r w:rsidR="00C920EE" w:rsidRPr="002C4163">
        <w:rPr>
          <w:rFonts w:ascii="Arial" w:hAnsi="Arial" w:cs="Arial"/>
          <w:color w:val="000000"/>
        </w:rPr>
        <w:t>.</w:t>
      </w:r>
    </w:p>
    <w:p w14:paraId="6ED2DE3A" w14:textId="77777777" w:rsidR="00C920EE" w:rsidRDefault="00C920EE" w:rsidP="00C920EE">
      <w:pPr>
        <w:pStyle w:val="Recuodecorpodetexto3"/>
        <w:spacing w:before="120" w:after="120"/>
        <w:ind w:firstLine="0"/>
        <w:jc w:val="center"/>
        <w:rPr>
          <w:rFonts w:ascii="Arial" w:hAnsi="Arial" w:cs="Arial"/>
          <w:b/>
          <w:color w:val="000000"/>
        </w:rPr>
      </w:pPr>
    </w:p>
    <w:p w14:paraId="2AA44AD6" w14:textId="77777777" w:rsidR="00966642" w:rsidRPr="002C4163" w:rsidRDefault="00966642" w:rsidP="00C920EE">
      <w:pPr>
        <w:pStyle w:val="Recuodecorpodetexto3"/>
        <w:spacing w:before="120" w:after="120"/>
        <w:ind w:firstLine="0"/>
        <w:jc w:val="center"/>
        <w:rPr>
          <w:rFonts w:ascii="Arial" w:hAnsi="Arial" w:cs="Arial"/>
          <w:b/>
          <w:color w:val="000000"/>
        </w:rPr>
      </w:pPr>
    </w:p>
    <w:p w14:paraId="7BD7BFA4" w14:textId="77777777" w:rsidR="00476F8F" w:rsidRPr="00BE0427" w:rsidRDefault="00C920EE" w:rsidP="00F56F81">
      <w:pPr>
        <w:pStyle w:val="Recuodecorpodetexto3"/>
        <w:ind w:firstLine="0"/>
        <w:jc w:val="center"/>
        <w:rPr>
          <w:rFonts w:ascii="Arial" w:hAnsi="Arial" w:cs="Arial"/>
          <w:b/>
          <w:color w:val="000000"/>
        </w:rPr>
      </w:pPr>
      <w:r w:rsidRPr="00BE0427">
        <w:rPr>
          <w:rFonts w:ascii="Arial" w:hAnsi="Arial" w:cs="Arial"/>
          <w:b/>
          <w:color w:val="000000"/>
        </w:rPr>
        <w:t>FERNANDO AUGUSTO MELLO GUIMARÃES</w:t>
      </w:r>
    </w:p>
    <w:p w14:paraId="1EDFF6DC" w14:textId="77777777" w:rsidR="00476F8F" w:rsidRPr="002C4163" w:rsidRDefault="00476F8F" w:rsidP="00F56F81">
      <w:pPr>
        <w:pStyle w:val="Recuodecorpodetexto3"/>
        <w:ind w:firstLine="0"/>
        <w:jc w:val="center"/>
        <w:rPr>
          <w:rFonts w:ascii="Arial" w:hAnsi="Arial" w:cs="Arial"/>
          <w:color w:val="000000"/>
        </w:rPr>
      </w:pPr>
      <w:r w:rsidRPr="002C4163">
        <w:rPr>
          <w:rFonts w:ascii="Arial" w:hAnsi="Arial" w:cs="Arial"/>
          <w:color w:val="000000"/>
        </w:rPr>
        <w:t>Presidente</w:t>
      </w:r>
    </w:p>
    <w:sectPr w:rsidR="00476F8F" w:rsidRPr="002C4163" w:rsidSect="00210045">
      <w:headerReference w:type="default" r:id="rId11"/>
      <w:footnotePr>
        <w:numFmt w:val="chicago"/>
      </w:footnotePr>
      <w:pgSz w:w="11907" w:h="16840" w:code="9"/>
      <w:pgMar w:top="1418" w:right="1701" w:bottom="1418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75F9" w14:textId="77777777" w:rsidR="0062429B" w:rsidRDefault="0062429B">
      <w:r>
        <w:separator/>
      </w:r>
    </w:p>
  </w:endnote>
  <w:endnote w:type="continuationSeparator" w:id="0">
    <w:p w14:paraId="4E83E162" w14:textId="77777777" w:rsidR="0062429B" w:rsidRDefault="006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02283" w14:textId="77777777" w:rsidR="0062429B" w:rsidRDefault="0062429B">
      <w:r>
        <w:separator/>
      </w:r>
    </w:p>
  </w:footnote>
  <w:footnote w:type="continuationSeparator" w:id="0">
    <w:p w14:paraId="1A111476" w14:textId="77777777" w:rsidR="0062429B" w:rsidRDefault="0062429B">
      <w:r>
        <w:continuationSeparator/>
      </w:r>
    </w:p>
  </w:footnote>
  <w:footnote w:id="1">
    <w:p w14:paraId="74ECA3D4" w14:textId="77777777" w:rsidR="00BA3197" w:rsidRDefault="00BA3197" w:rsidP="00BA3197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>Notas da Biblioteca:</w:t>
      </w:r>
    </w:p>
    <w:p w14:paraId="3555EAD6" w14:textId="46608B57" w:rsidR="00BA3197" w:rsidRPr="00AE56C8" w:rsidRDefault="00BA3197" w:rsidP="00037D10">
      <w:pPr>
        <w:pStyle w:val="PargrafodaLista"/>
        <w:numPr>
          <w:ilvl w:val="0"/>
          <w:numId w:val="6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AE56C8">
        <w:rPr>
          <w:rFonts w:ascii="Arial" w:hAnsi="Arial" w:cs="Arial"/>
          <w:sz w:val="20"/>
          <w:szCs w:val="20"/>
        </w:rPr>
        <w:t xml:space="preserve">Este texto não substitui o publicado no periódico </w:t>
      </w:r>
      <w:hyperlink r:id="rId1" w:history="1">
        <w:r w:rsidR="0027609C" w:rsidRPr="00AE56C8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27609C" w:rsidRPr="00AE56C8">
          <w:rPr>
            <w:rStyle w:val="Hyperlink"/>
            <w:rFonts w:cs="Arial"/>
            <w:bCs/>
            <w:sz w:val="20"/>
            <w:szCs w:val="20"/>
          </w:rPr>
          <w:t>,</w:t>
        </w:r>
        <w:r w:rsidR="0027609C" w:rsidRPr="00AE56C8">
          <w:rPr>
            <w:rStyle w:val="Hyperlink"/>
            <w:rFonts w:cs="Arial"/>
            <w:sz w:val="20"/>
            <w:szCs w:val="20"/>
          </w:rPr>
          <w:t xml:space="preserve"> Curitiba, PR, n. 536, 28 nov. 2012, p. 72</w:t>
        </w:r>
      </w:hyperlink>
      <w:r w:rsidR="0027609C" w:rsidRPr="00AE56C8">
        <w:rPr>
          <w:rFonts w:ascii="Arial" w:hAnsi="Arial" w:cs="Arial"/>
          <w:sz w:val="20"/>
          <w:szCs w:val="20"/>
        </w:rPr>
        <w:t>.</w:t>
      </w:r>
    </w:p>
    <w:p w14:paraId="63AD40F0" w14:textId="2F15CB4A" w:rsidR="00CE13AB" w:rsidRPr="00AE56C8" w:rsidRDefault="000F6E1D" w:rsidP="00037D10">
      <w:pPr>
        <w:pStyle w:val="PargrafodaLista"/>
        <w:numPr>
          <w:ilvl w:val="0"/>
          <w:numId w:val="6"/>
        </w:numPr>
        <w:ind w:left="426" w:hanging="284"/>
        <w:jc w:val="both"/>
        <w:rPr>
          <w:rStyle w:val="Hyperlink"/>
          <w:rFonts w:cs="Arial"/>
          <w:color w:val="auto"/>
          <w:sz w:val="20"/>
          <w:szCs w:val="20"/>
          <w:u w:val="none"/>
        </w:rPr>
      </w:pPr>
      <w:r w:rsidRPr="000F6E1D">
        <w:rPr>
          <w:rFonts w:ascii="Arial" w:hAnsi="Arial" w:cs="Arial"/>
          <w:sz w:val="20"/>
          <w:szCs w:val="20"/>
        </w:rPr>
        <w:t>Origem:</w:t>
      </w:r>
      <w:r>
        <w:rPr>
          <w:rFonts w:ascii="Arial" w:hAnsi="Arial" w:cs="Arial"/>
        </w:rPr>
        <w:t xml:space="preserve"> </w:t>
      </w:r>
      <w:r w:rsidR="00CE13AB" w:rsidRPr="00AE56C8">
        <w:rPr>
          <w:rFonts w:ascii="Arial" w:hAnsi="Arial" w:cs="Arial"/>
          <w:sz w:val="20"/>
          <w:szCs w:val="20"/>
        </w:rPr>
        <w:t xml:space="preserve">Processo n. 66598-0/12 – </w:t>
      </w:r>
      <w:hyperlink r:id="rId2" w:history="1">
        <w:r w:rsidR="00CE13AB" w:rsidRPr="00AE56C8">
          <w:rPr>
            <w:rStyle w:val="Hyperlink"/>
            <w:rFonts w:cs="Arial"/>
            <w:sz w:val="20"/>
            <w:szCs w:val="20"/>
          </w:rPr>
          <w:t>Acórdão n. 3.390/2012 – Tribunal Pleno.</w:t>
        </w:r>
      </w:hyperlink>
    </w:p>
    <w:p w14:paraId="3544BA91" w14:textId="1059E223" w:rsidR="00BA3197" w:rsidRDefault="00E94E43" w:rsidP="00037D10">
      <w:pPr>
        <w:numPr>
          <w:ilvl w:val="0"/>
          <w:numId w:val="6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AE56C8">
        <w:rPr>
          <w:rFonts w:ascii="Arial" w:hAnsi="Arial" w:cs="Arial"/>
          <w:b/>
          <w:sz w:val="20"/>
          <w:szCs w:val="20"/>
        </w:rPr>
        <w:t>Altera</w:t>
      </w:r>
      <w:r w:rsidRPr="00AE56C8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AE56C8">
          <w:rPr>
            <w:rStyle w:val="Hyperlink"/>
            <w:rFonts w:cs="Arial"/>
            <w:sz w:val="20"/>
            <w:szCs w:val="20"/>
          </w:rPr>
          <w:t>Instrução Normativa n. 56, de 2 de junho de 2011</w:t>
        </w:r>
      </w:hyperlink>
      <w:r w:rsidRPr="00AE56C8">
        <w:rPr>
          <w:rFonts w:ascii="Arial" w:hAnsi="Arial" w:cs="Arial"/>
          <w:sz w:val="20"/>
          <w:szCs w:val="20"/>
        </w:rPr>
        <w:t>.</w:t>
      </w:r>
    </w:p>
    <w:p w14:paraId="634521C5" w14:textId="6E2D6039" w:rsidR="0077281B" w:rsidRPr="0077281B" w:rsidRDefault="0077281B" w:rsidP="00037D10">
      <w:pPr>
        <w:numPr>
          <w:ilvl w:val="0"/>
          <w:numId w:val="6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77281B">
        <w:rPr>
          <w:rFonts w:ascii="Arial" w:hAnsi="Arial" w:cs="Arial"/>
          <w:b/>
          <w:sz w:val="20"/>
          <w:szCs w:val="20"/>
        </w:rPr>
        <w:t>Ver também</w:t>
      </w:r>
      <w:r w:rsidRPr="0077281B">
        <w:rPr>
          <w:rFonts w:ascii="Arial" w:hAnsi="Arial" w:cs="Arial"/>
          <w:sz w:val="20"/>
          <w:szCs w:val="20"/>
        </w:rPr>
        <w:t xml:space="preserve">: </w:t>
      </w:r>
      <w:hyperlink r:id="rId4" w:history="1">
        <w:r w:rsidRPr="0077281B">
          <w:rPr>
            <w:rStyle w:val="Hyperlink"/>
            <w:rFonts w:cs="Arial"/>
            <w:sz w:val="20"/>
            <w:szCs w:val="20"/>
          </w:rPr>
          <w:t>Resolução n. 26, de 3 de março de 2011</w:t>
        </w:r>
      </w:hyperlink>
      <w:r w:rsidRPr="0077281B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B103" w14:textId="77777777" w:rsidR="00F56F81" w:rsidRDefault="0062429B" w:rsidP="00F56F81">
    <w:pPr>
      <w:pStyle w:val="Cabealho"/>
      <w:spacing w:before="480" w:after="120"/>
      <w:ind w:left="1134"/>
      <w:jc w:val="center"/>
    </w:pPr>
    <w:r>
      <w:rPr>
        <w:noProof/>
      </w:rPr>
      <w:pict w14:anchorId="6C88B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Descrição: logo TC colorido - medio" style="position:absolute;left:0;text-align:left;margin-left:15.05pt;margin-top:1.4pt;width:47.7pt;height:56.1pt;z-index:1;visibility:visible">
          <v:imagedata r:id="rId1" o:title="logo TC colorido - medio"/>
          <w10:wrap type="square"/>
        </v:shape>
      </w:pict>
    </w:r>
    <w:r w:rsidR="00F56F81">
      <w:rPr>
        <w:rFonts w:ascii="Arial" w:hAnsi="Arial" w:cs="Arial"/>
        <w:b/>
        <w:sz w:val="30"/>
        <w:szCs w:val="30"/>
      </w:rPr>
      <w:t>TRIBUNAL DE CONTAS DO ESTADO DO PARANÁ</w:t>
    </w:r>
  </w:p>
  <w:p w14:paraId="4A538B3E" w14:textId="77777777" w:rsidR="00C577B1" w:rsidRDefault="00C577B1" w:rsidP="00BC1D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217F5"/>
    <w:multiLevelType w:val="hybridMultilevel"/>
    <w:tmpl w:val="74A8D5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48F35C98"/>
    <w:multiLevelType w:val="hybridMultilevel"/>
    <w:tmpl w:val="B272560E"/>
    <w:lvl w:ilvl="0" w:tplc="DCD69D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537355">
    <w:abstractNumId w:val="3"/>
  </w:num>
  <w:num w:numId="2" w16cid:durableId="1944678737">
    <w:abstractNumId w:val="5"/>
  </w:num>
  <w:num w:numId="3" w16cid:durableId="1591431911">
    <w:abstractNumId w:val="0"/>
  </w:num>
  <w:num w:numId="4" w16cid:durableId="640891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830737">
    <w:abstractNumId w:val="4"/>
  </w:num>
  <w:num w:numId="6" w16cid:durableId="92199158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640"/>
    <w:rsid w:val="00011DFA"/>
    <w:rsid w:val="00011EF2"/>
    <w:rsid w:val="00013A8D"/>
    <w:rsid w:val="00013FB4"/>
    <w:rsid w:val="00021EF0"/>
    <w:rsid w:val="0002626C"/>
    <w:rsid w:val="000277DD"/>
    <w:rsid w:val="0003120C"/>
    <w:rsid w:val="00035122"/>
    <w:rsid w:val="00037D10"/>
    <w:rsid w:val="000402B6"/>
    <w:rsid w:val="00043C11"/>
    <w:rsid w:val="00045518"/>
    <w:rsid w:val="00046910"/>
    <w:rsid w:val="00054ADD"/>
    <w:rsid w:val="00057074"/>
    <w:rsid w:val="00060C86"/>
    <w:rsid w:val="00062365"/>
    <w:rsid w:val="00062BED"/>
    <w:rsid w:val="00062E9D"/>
    <w:rsid w:val="00063B2D"/>
    <w:rsid w:val="00063D45"/>
    <w:rsid w:val="000668B9"/>
    <w:rsid w:val="000669CA"/>
    <w:rsid w:val="00067548"/>
    <w:rsid w:val="00070C6A"/>
    <w:rsid w:val="00072D00"/>
    <w:rsid w:val="00074200"/>
    <w:rsid w:val="00074D00"/>
    <w:rsid w:val="000753E8"/>
    <w:rsid w:val="00091EA5"/>
    <w:rsid w:val="00094D2A"/>
    <w:rsid w:val="000956C8"/>
    <w:rsid w:val="000969C6"/>
    <w:rsid w:val="000A02FB"/>
    <w:rsid w:val="000A03CF"/>
    <w:rsid w:val="000A05D0"/>
    <w:rsid w:val="000A0BD8"/>
    <w:rsid w:val="000A213D"/>
    <w:rsid w:val="000A5DD5"/>
    <w:rsid w:val="000B292E"/>
    <w:rsid w:val="000B5822"/>
    <w:rsid w:val="000B72B7"/>
    <w:rsid w:val="000C09F4"/>
    <w:rsid w:val="000C2632"/>
    <w:rsid w:val="000D31CD"/>
    <w:rsid w:val="000D55CC"/>
    <w:rsid w:val="000E0FA8"/>
    <w:rsid w:val="000E391A"/>
    <w:rsid w:val="000E3ECE"/>
    <w:rsid w:val="000E4786"/>
    <w:rsid w:val="000E5649"/>
    <w:rsid w:val="000E63F3"/>
    <w:rsid w:val="000F5E0F"/>
    <w:rsid w:val="000F6E1D"/>
    <w:rsid w:val="000F7D9A"/>
    <w:rsid w:val="00104A49"/>
    <w:rsid w:val="00106CA8"/>
    <w:rsid w:val="001076A9"/>
    <w:rsid w:val="0011088C"/>
    <w:rsid w:val="001126F9"/>
    <w:rsid w:val="001128F5"/>
    <w:rsid w:val="001161DF"/>
    <w:rsid w:val="00116AD3"/>
    <w:rsid w:val="00120962"/>
    <w:rsid w:val="00121A2A"/>
    <w:rsid w:val="00126589"/>
    <w:rsid w:val="00126B98"/>
    <w:rsid w:val="001300AD"/>
    <w:rsid w:val="00133EAD"/>
    <w:rsid w:val="001354ED"/>
    <w:rsid w:val="00135A38"/>
    <w:rsid w:val="001363F3"/>
    <w:rsid w:val="00136B4F"/>
    <w:rsid w:val="00145621"/>
    <w:rsid w:val="00147BDF"/>
    <w:rsid w:val="00151DE1"/>
    <w:rsid w:val="00153143"/>
    <w:rsid w:val="001636EB"/>
    <w:rsid w:val="00164B47"/>
    <w:rsid w:val="00167834"/>
    <w:rsid w:val="00171437"/>
    <w:rsid w:val="0017170A"/>
    <w:rsid w:val="00187B98"/>
    <w:rsid w:val="00187D39"/>
    <w:rsid w:val="00187E4B"/>
    <w:rsid w:val="0019229A"/>
    <w:rsid w:val="001A0C13"/>
    <w:rsid w:val="001A2419"/>
    <w:rsid w:val="001A27F3"/>
    <w:rsid w:val="001A471C"/>
    <w:rsid w:val="001A4B51"/>
    <w:rsid w:val="001A77B9"/>
    <w:rsid w:val="001B7B85"/>
    <w:rsid w:val="001C0AE6"/>
    <w:rsid w:val="001C0B54"/>
    <w:rsid w:val="001C3E29"/>
    <w:rsid w:val="001C6309"/>
    <w:rsid w:val="001C7A9C"/>
    <w:rsid w:val="001D306F"/>
    <w:rsid w:val="001D412A"/>
    <w:rsid w:val="001D4BCC"/>
    <w:rsid w:val="001D6099"/>
    <w:rsid w:val="001E2D36"/>
    <w:rsid w:val="001E379B"/>
    <w:rsid w:val="001E68D5"/>
    <w:rsid w:val="001F1A0C"/>
    <w:rsid w:val="001F6358"/>
    <w:rsid w:val="001F738F"/>
    <w:rsid w:val="00201625"/>
    <w:rsid w:val="00202CEB"/>
    <w:rsid w:val="00203E8E"/>
    <w:rsid w:val="00205A2E"/>
    <w:rsid w:val="00210045"/>
    <w:rsid w:val="00210623"/>
    <w:rsid w:val="00212F24"/>
    <w:rsid w:val="0021330E"/>
    <w:rsid w:val="002154EF"/>
    <w:rsid w:val="00220E8A"/>
    <w:rsid w:val="002238EB"/>
    <w:rsid w:val="0022706E"/>
    <w:rsid w:val="00227265"/>
    <w:rsid w:val="002313F7"/>
    <w:rsid w:val="00231D2C"/>
    <w:rsid w:val="00232628"/>
    <w:rsid w:val="00233665"/>
    <w:rsid w:val="002337DE"/>
    <w:rsid w:val="00236351"/>
    <w:rsid w:val="00243878"/>
    <w:rsid w:val="00246142"/>
    <w:rsid w:val="002616E9"/>
    <w:rsid w:val="0026567C"/>
    <w:rsid w:val="00265812"/>
    <w:rsid w:val="00265D96"/>
    <w:rsid w:val="00267381"/>
    <w:rsid w:val="0027609C"/>
    <w:rsid w:val="002763E9"/>
    <w:rsid w:val="00277701"/>
    <w:rsid w:val="0027778A"/>
    <w:rsid w:val="00277830"/>
    <w:rsid w:val="002806B5"/>
    <w:rsid w:val="00284E4F"/>
    <w:rsid w:val="00284E76"/>
    <w:rsid w:val="00284FDE"/>
    <w:rsid w:val="00286BC3"/>
    <w:rsid w:val="0028799F"/>
    <w:rsid w:val="00292C8E"/>
    <w:rsid w:val="002A3635"/>
    <w:rsid w:val="002A4354"/>
    <w:rsid w:val="002A4E31"/>
    <w:rsid w:val="002A54C5"/>
    <w:rsid w:val="002B0FA5"/>
    <w:rsid w:val="002B1144"/>
    <w:rsid w:val="002B25DC"/>
    <w:rsid w:val="002B2C6E"/>
    <w:rsid w:val="002B4C1B"/>
    <w:rsid w:val="002B5E17"/>
    <w:rsid w:val="002B685D"/>
    <w:rsid w:val="002C4039"/>
    <w:rsid w:val="002C4163"/>
    <w:rsid w:val="002C69FF"/>
    <w:rsid w:val="002C7500"/>
    <w:rsid w:val="002D03AF"/>
    <w:rsid w:val="002D21DE"/>
    <w:rsid w:val="002D60C5"/>
    <w:rsid w:val="002D60E5"/>
    <w:rsid w:val="002D7AF9"/>
    <w:rsid w:val="002E4D69"/>
    <w:rsid w:val="002F515C"/>
    <w:rsid w:val="002F51F8"/>
    <w:rsid w:val="002F6833"/>
    <w:rsid w:val="0030013F"/>
    <w:rsid w:val="00300D93"/>
    <w:rsid w:val="00302F21"/>
    <w:rsid w:val="00304059"/>
    <w:rsid w:val="0030411B"/>
    <w:rsid w:val="003044A1"/>
    <w:rsid w:val="00311F69"/>
    <w:rsid w:val="00312FAB"/>
    <w:rsid w:val="00315F70"/>
    <w:rsid w:val="00316847"/>
    <w:rsid w:val="0032387E"/>
    <w:rsid w:val="00326A5C"/>
    <w:rsid w:val="0033180B"/>
    <w:rsid w:val="00332EF4"/>
    <w:rsid w:val="003347C6"/>
    <w:rsid w:val="003355E4"/>
    <w:rsid w:val="00335D09"/>
    <w:rsid w:val="00341720"/>
    <w:rsid w:val="0034282C"/>
    <w:rsid w:val="003470B4"/>
    <w:rsid w:val="00351552"/>
    <w:rsid w:val="00351974"/>
    <w:rsid w:val="00353C23"/>
    <w:rsid w:val="003564E3"/>
    <w:rsid w:val="00366B8F"/>
    <w:rsid w:val="00370092"/>
    <w:rsid w:val="00376248"/>
    <w:rsid w:val="0038182C"/>
    <w:rsid w:val="00383748"/>
    <w:rsid w:val="00387EFC"/>
    <w:rsid w:val="0039076F"/>
    <w:rsid w:val="0039084A"/>
    <w:rsid w:val="00391AFF"/>
    <w:rsid w:val="003941BD"/>
    <w:rsid w:val="003A18C5"/>
    <w:rsid w:val="003A2964"/>
    <w:rsid w:val="003A4F77"/>
    <w:rsid w:val="003A50FA"/>
    <w:rsid w:val="003A617B"/>
    <w:rsid w:val="003A6235"/>
    <w:rsid w:val="003A6241"/>
    <w:rsid w:val="003B1040"/>
    <w:rsid w:val="003B4166"/>
    <w:rsid w:val="003B7321"/>
    <w:rsid w:val="003C1BC8"/>
    <w:rsid w:val="003C5449"/>
    <w:rsid w:val="003C6C6D"/>
    <w:rsid w:val="003D205F"/>
    <w:rsid w:val="003D2715"/>
    <w:rsid w:val="003D6D14"/>
    <w:rsid w:val="003E1E43"/>
    <w:rsid w:val="003E5B47"/>
    <w:rsid w:val="003F071C"/>
    <w:rsid w:val="003F0E69"/>
    <w:rsid w:val="003F4E2F"/>
    <w:rsid w:val="003F5502"/>
    <w:rsid w:val="003F60F3"/>
    <w:rsid w:val="003F6F5F"/>
    <w:rsid w:val="00402328"/>
    <w:rsid w:val="00406D78"/>
    <w:rsid w:val="00407171"/>
    <w:rsid w:val="004100E9"/>
    <w:rsid w:val="00410349"/>
    <w:rsid w:val="004120F0"/>
    <w:rsid w:val="00413988"/>
    <w:rsid w:val="00415A21"/>
    <w:rsid w:val="00423C57"/>
    <w:rsid w:val="00426B8F"/>
    <w:rsid w:val="0044197B"/>
    <w:rsid w:val="00441D86"/>
    <w:rsid w:val="0044250B"/>
    <w:rsid w:val="00444A2D"/>
    <w:rsid w:val="00446860"/>
    <w:rsid w:val="004476CE"/>
    <w:rsid w:val="00450004"/>
    <w:rsid w:val="004502B0"/>
    <w:rsid w:val="00452835"/>
    <w:rsid w:val="00455BEB"/>
    <w:rsid w:val="00460163"/>
    <w:rsid w:val="00460E72"/>
    <w:rsid w:val="004613D2"/>
    <w:rsid w:val="00461DB7"/>
    <w:rsid w:val="00463D27"/>
    <w:rsid w:val="00467469"/>
    <w:rsid w:val="00470CCD"/>
    <w:rsid w:val="0047688D"/>
    <w:rsid w:val="00476F8F"/>
    <w:rsid w:val="0048192C"/>
    <w:rsid w:val="00481CA9"/>
    <w:rsid w:val="004846AB"/>
    <w:rsid w:val="0048471C"/>
    <w:rsid w:val="00487A5D"/>
    <w:rsid w:val="00487BDC"/>
    <w:rsid w:val="00495FD3"/>
    <w:rsid w:val="004971FA"/>
    <w:rsid w:val="00497816"/>
    <w:rsid w:val="004A1434"/>
    <w:rsid w:val="004A237E"/>
    <w:rsid w:val="004A3A5E"/>
    <w:rsid w:val="004A3DD5"/>
    <w:rsid w:val="004A6A0A"/>
    <w:rsid w:val="004A7B3E"/>
    <w:rsid w:val="004C021A"/>
    <w:rsid w:val="004C1716"/>
    <w:rsid w:val="004C3B4E"/>
    <w:rsid w:val="004C74B9"/>
    <w:rsid w:val="004D0750"/>
    <w:rsid w:val="004D091F"/>
    <w:rsid w:val="004D57BE"/>
    <w:rsid w:val="004D64A4"/>
    <w:rsid w:val="004D68F0"/>
    <w:rsid w:val="004D7043"/>
    <w:rsid w:val="004E0119"/>
    <w:rsid w:val="004E08B1"/>
    <w:rsid w:val="004E321C"/>
    <w:rsid w:val="004E4B02"/>
    <w:rsid w:val="004F0129"/>
    <w:rsid w:val="004F1F9C"/>
    <w:rsid w:val="004F227D"/>
    <w:rsid w:val="005055C9"/>
    <w:rsid w:val="0051332E"/>
    <w:rsid w:val="00513BAA"/>
    <w:rsid w:val="00513F94"/>
    <w:rsid w:val="00522AC7"/>
    <w:rsid w:val="0052613C"/>
    <w:rsid w:val="00530CCC"/>
    <w:rsid w:val="005337ED"/>
    <w:rsid w:val="00540F43"/>
    <w:rsid w:val="00541E6F"/>
    <w:rsid w:val="0054321E"/>
    <w:rsid w:val="00544791"/>
    <w:rsid w:val="00544F6A"/>
    <w:rsid w:val="005455DC"/>
    <w:rsid w:val="00545615"/>
    <w:rsid w:val="00546B50"/>
    <w:rsid w:val="00546C08"/>
    <w:rsid w:val="00546D02"/>
    <w:rsid w:val="00557716"/>
    <w:rsid w:val="00561D26"/>
    <w:rsid w:val="0056451D"/>
    <w:rsid w:val="00565EA1"/>
    <w:rsid w:val="0057760D"/>
    <w:rsid w:val="00582529"/>
    <w:rsid w:val="00582DC3"/>
    <w:rsid w:val="00583480"/>
    <w:rsid w:val="00583A1E"/>
    <w:rsid w:val="00584471"/>
    <w:rsid w:val="00584AD5"/>
    <w:rsid w:val="00585885"/>
    <w:rsid w:val="00585CC7"/>
    <w:rsid w:val="00587BDC"/>
    <w:rsid w:val="005903AB"/>
    <w:rsid w:val="00591644"/>
    <w:rsid w:val="00593768"/>
    <w:rsid w:val="00596F92"/>
    <w:rsid w:val="005A3095"/>
    <w:rsid w:val="005A4256"/>
    <w:rsid w:val="005A5811"/>
    <w:rsid w:val="005A6E86"/>
    <w:rsid w:val="005C19B4"/>
    <w:rsid w:val="005C4C8B"/>
    <w:rsid w:val="005D1039"/>
    <w:rsid w:val="005D2BF9"/>
    <w:rsid w:val="005D3F06"/>
    <w:rsid w:val="005D52D7"/>
    <w:rsid w:val="005E2600"/>
    <w:rsid w:val="005E4EBB"/>
    <w:rsid w:val="005E52B4"/>
    <w:rsid w:val="005E5A45"/>
    <w:rsid w:val="005F485B"/>
    <w:rsid w:val="005F7261"/>
    <w:rsid w:val="006039E6"/>
    <w:rsid w:val="006044CA"/>
    <w:rsid w:val="0061074D"/>
    <w:rsid w:val="00611445"/>
    <w:rsid w:val="00620402"/>
    <w:rsid w:val="006208E7"/>
    <w:rsid w:val="00621320"/>
    <w:rsid w:val="0062429B"/>
    <w:rsid w:val="006259DF"/>
    <w:rsid w:val="00626031"/>
    <w:rsid w:val="00632BE4"/>
    <w:rsid w:val="00635BB7"/>
    <w:rsid w:val="00637F13"/>
    <w:rsid w:val="0064069B"/>
    <w:rsid w:val="00640B78"/>
    <w:rsid w:val="00640BFD"/>
    <w:rsid w:val="006413CE"/>
    <w:rsid w:val="00644743"/>
    <w:rsid w:val="00644945"/>
    <w:rsid w:val="0065016F"/>
    <w:rsid w:val="0065130E"/>
    <w:rsid w:val="006555F3"/>
    <w:rsid w:val="00655ED3"/>
    <w:rsid w:val="006615BE"/>
    <w:rsid w:val="00664542"/>
    <w:rsid w:val="00664B0F"/>
    <w:rsid w:val="0066775D"/>
    <w:rsid w:val="00670E24"/>
    <w:rsid w:val="0067116E"/>
    <w:rsid w:val="006737E7"/>
    <w:rsid w:val="00673F7C"/>
    <w:rsid w:val="00676705"/>
    <w:rsid w:val="00677206"/>
    <w:rsid w:val="00681071"/>
    <w:rsid w:val="00684342"/>
    <w:rsid w:val="006860F1"/>
    <w:rsid w:val="00691A23"/>
    <w:rsid w:val="00692D21"/>
    <w:rsid w:val="006934C3"/>
    <w:rsid w:val="00694FD9"/>
    <w:rsid w:val="006956F9"/>
    <w:rsid w:val="00695EA5"/>
    <w:rsid w:val="0069732A"/>
    <w:rsid w:val="006A09B8"/>
    <w:rsid w:val="006A101E"/>
    <w:rsid w:val="006A2094"/>
    <w:rsid w:val="006A6B86"/>
    <w:rsid w:val="006A7681"/>
    <w:rsid w:val="006B6618"/>
    <w:rsid w:val="006B6646"/>
    <w:rsid w:val="006B6A0D"/>
    <w:rsid w:val="006C05FC"/>
    <w:rsid w:val="006C0CC7"/>
    <w:rsid w:val="006D5845"/>
    <w:rsid w:val="006D5929"/>
    <w:rsid w:val="006D78F5"/>
    <w:rsid w:val="006E1911"/>
    <w:rsid w:val="006E292B"/>
    <w:rsid w:val="006E5704"/>
    <w:rsid w:val="006E5746"/>
    <w:rsid w:val="006F4148"/>
    <w:rsid w:val="00701DE7"/>
    <w:rsid w:val="00707D10"/>
    <w:rsid w:val="00711D48"/>
    <w:rsid w:val="00712BEE"/>
    <w:rsid w:val="00717FE4"/>
    <w:rsid w:val="00720DCA"/>
    <w:rsid w:val="00721394"/>
    <w:rsid w:val="00725CFA"/>
    <w:rsid w:val="00726FC2"/>
    <w:rsid w:val="007301F2"/>
    <w:rsid w:val="00732821"/>
    <w:rsid w:val="00743FBE"/>
    <w:rsid w:val="007458F0"/>
    <w:rsid w:val="007478A8"/>
    <w:rsid w:val="0075584D"/>
    <w:rsid w:val="00757367"/>
    <w:rsid w:val="0076105C"/>
    <w:rsid w:val="00763098"/>
    <w:rsid w:val="007637E2"/>
    <w:rsid w:val="00763D5A"/>
    <w:rsid w:val="0076588F"/>
    <w:rsid w:val="0077281B"/>
    <w:rsid w:val="0077326B"/>
    <w:rsid w:val="00783D37"/>
    <w:rsid w:val="00786410"/>
    <w:rsid w:val="00791143"/>
    <w:rsid w:val="007A1A02"/>
    <w:rsid w:val="007A23F8"/>
    <w:rsid w:val="007C4618"/>
    <w:rsid w:val="007D0A19"/>
    <w:rsid w:val="007D0DB7"/>
    <w:rsid w:val="007D0DF5"/>
    <w:rsid w:val="007D1DB7"/>
    <w:rsid w:val="007D368C"/>
    <w:rsid w:val="007D36F6"/>
    <w:rsid w:val="007D43A3"/>
    <w:rsid w:val="007D4EFE"/>
    <w:rsid w:val="007D7914"/>
    <w:rsid w:val="007E4706"/>
    <w:rsid w:val="007F3694"/>
    <w:rsid w:val="007F528A"/>
    <w:rsid w:val="007F70AC"/>
    <w:rsid w:val="00800F17"/>
    <w:rsid w:val="00801AA0"/>
    <w:rsid w:val="00810D26"/>
    <w:rsid w:val="008137E9"/>
    <w:rsid w:val="00815E56"/>
    <w:rsid w:val="00820490"/>
    <w:rsid w:val="0082255E"/>
    <w:rsid w:val="008246C4"/>
    <w:rsid w:val="0082535C"/>
    <w:rsid w:val="00830C6C"/>
    <w:rsid w:val="00834638"/>
    <w:rsid w:val="008402F5"/>
    <w:rsid w:val="00840F04"/>
    <w:rsid w:val="0084538F"/>
    <w:rsid w:val="00846F59"/>
    <w:rsid w:val="00850FE8"/>
    <w:rsid w:val="0085460B"/>
    <w:rsid w:val="0085649B"/>
    <w:rsid w:val="00856E95"/>
    <w:rsid w:val="008571EB"/>
    <w:rsid w:val="00864F5D"/>
    <w:rsid w:val="00866138"/>
    <w:rsid w:val="008669B9"/>
    <w:rsid w:val="00872CCF"/>
    <w:rsid w:val="0087317F"/>
    <w:rsid w:val="0087430A"/>
    <w:rsid w:val="0088063F"/>
    <w:rsid w:val="008810E3"/>
    <w:rsid w:val="008956D1"/>
    <w:rsid w:val="0089626C"/>
    <w:rsid w:val="00896D52"/>
    <w:rsid w:val="008A10C0"/>
    <w:rsid w:val="008A211E"/>
    <w:rsid w:val="008A2921"/>
    <w:rsid w:val="008A4595"/>
    <w:rsid w:val="008B07F3"/>
    <w:rsid w:val="008B4DF2"/>
    <w:rsid w:val="008B662B"/>
    <w:rsid w:val="008B745F"/>
    <w:rsid w:val="008C19A2"/>
    <w:rsid w:val="008C299F"/>
    <w:rsid w:val="008C544E"/>
    <w:rsid w:val="008C7F87"/>
    <w:rsid w:val="008D7E79"/>
    <w:rsid w:val="008E0628"/>
    <w:rsid w:val="008E311A"/>
    <w:rsid w:val="008E4DE0"/>
    <w:rsid w:val="008E69F3"/>
    <w:rsid w:val="008F1964"/>
    <w:rsid w:val="00911278"/>
    <w:rsid w:val="009129B0"/>
    <w:rsid w:val="00915C3D"/>
    <w:rsid w:val="00922C76"/>
    <w:rsid w:val="0092756D"/>
    <w:rsid w:val="00930602"/>
    <w:rsid w:val="00930ADE"/>
    <w:rsid w:val="0093447A"/>
    <w:rsid w:val="00937094"/>
    <w:rsid w:val="00942217"/>
    <w:rsid w:val="00944A05"/>
    <w:rsid w:val="00945894"/>
    <w:rsid w:val="009526C9"/>
    <w:rsid w:val="00956043"/>
    <w:rsid w:val="00956B4C"/>
    <w:rsid w:val="00960D74"/>
    <w:rsid w:val="00960EE2"/>
    <w:rsid w:val="00961BC7"/>
    <w:rsid w:val="00966642"/>
    <w:rsid w:val="00966ED1"/>
    <w:rsid w:val="00973EEE"/>
    <w:rsid w:val="00980B7A"/>
    <w:rsid w:val="00980E13"/>
    <w:rsid w:val="00981333"/>
    <w:rsid w:val="009829B1"/>
    <w:rsid w:val="009834EC"/>
    <w:rsid w:val="00985121"/>
    <w:rsid w:val="00992C3B"/>
    <w:rsid w:val="00993115"/>
    <w:rsid w:val="009932DC"/>
    <w:rsid w:val="00996509"/>
    <w:rsid w:val="00996DA4"/>
    <w:rsid w:val="00996FB4"/>
    <w:rsid w:val="009A0C31"/>
    <w:rsid w:val="009A46C3"/>
    <w:rsid w:val="009A50CB"/>
    <w:rsid w:val="009A5652"/>
    <w:rsid w:val="009B2133"/>
    <w:rsid w:val="009B475D"/>
    <w:rsid w:val="009B545A"/>
    <w:rsid w:val="009B545D"/>
    <w:rsid w:val="009B5D16"/>
    <w:rsid w:val="009B6B24"/>
    <w:rsid w:val="009C0B7B"/>
    <w:rsid w:val="009C4CFA"/>
    <w:rsid w:val="009C7A99"/>
    <w:rsid w:val="009D1F1B"/>
    <w:rsid w:val="009D2AA2"/>
    <w:rsid w:val="009D4C42"/>
    <w:rsid w:val="009D6936"/>
    <w:rsid w:val="009D6DDB"/>
    <w:rsid w:val="009D77F3"/>
    <w:rsid w:val="009E543A"/>
    <w:rsid w:val="009F1EE0"/>
    <w:rsid w:val="009F2529"/>
    <w:rsid w:val="009F2E68"/>
    <w:rsid w:val="009F2F8E"/>
    <w:rsid w:val="009F5891"/>
    <w:rsid w:val="009F5DEC"/>
    <w:rsid w:val="009F6020"/>
    <w:rsid w:val="009F7D5D"/>
    <w:rsid w:val="00A06A6C"/>
    <w:rsid w:val="00A1068A"/>
    <w:rsid w:val="00A10A7E"/>
    <w:rsid w:val="00A118AB"/>
    <w:rsid w:val="00A11A62"/>
    <w:rsid w:val="00A202DA"/>
    <w:rsid w:val="00A205D2"/>
    <w:rsid w:val="00A26011"/>
    <w:rsid w:val="00A26742"/>
    <w:rsid w:val="00A26857"/>
    <w:rsid w:val="00A34C53"/>
    <w:rsid w:val="00A35B81"/>
    <w:rsid w:val="00A36266"/>
    <w:rsid w:val="00A41567"/>
    <w:rsid w:val="00A43B5A"/>
    <w:rsid w:val="00A45F8D"/>
    <w:rsid w:val="00A46D0E"/>
    <w:rsid w:val="00A51211"/>
    <w:rsid w:val="00A51EAF"/>
    <w:rsid w:val="00A52F9F"/>
    <w:rsid w:val="00A573B5"/>
    <w:rsid w:val="00A641C6"/>
    <w:rsid w:val="00A659BB"/>
    <w:rsid w:val="00A71075"/>
    <w:rsid w:val="00A7188D"/>
    <w:rsid w:val="00A80EB7"/>
    <w:rsid w:val="00A855D8"/>
    <w:rsid w:val="00A86A5B"/>
    <w:rsid w:val="00A904EC"/>
    <w:rsid w:val="00A92BF6"/>
    <w:rsid w:val="00A92E94"/>
    <w:rsid w:val="00A943C6"/>
    <w:rsid w:val="00A94A09"/>
    <w:rsid w:val="00A958BE"/>
    <w:rsid w:val="00A96E12"/>
    <w:rsid w:val="00A97223"/>
    <w:rsid w:val="00AA57D2"/>
    <w:rsid w:val="00AA5950"/>
    <w:rsid w:val="00AA5E20"/>
    <w:rsid w:val="00AA7062"/>
    <w:rsid w:val="00AA70C2"/>
    <w:rsid w:val="00AB0535"/>
    <w:rsid w:val="00AB0561"/>
    <w:rsid w:val="00AB2685"/>
    <w:rsid w:val="00AB42B2"/>
    <w:rsid w:val="00AB5903"/>
    <w:rsid w:val="00AC5004"/>
    <w:rsid w:val="00AC547A"/>
    <w:rsid w:val="00AD0567"/>
    <w:rsid w:val="00AD3778"/>
    <w:rsid w:val="00AD497D"/>
    <w:rsid w:val="00AD7D27"/>
    <w:rsid w:val="00AE010E"/>
    <w:rsid w:val="00AE281E"/>
    <w:rsid w:val="00AE3B08"/>
    <w:rsid w:val="00AE5462"/>
    <w:rsid w:val="00AE56C8"/>
    <w:rsid w:val="00AE6F30"/>
    <w:rsid w:val="00AE716A"/>
    <w:rsid w:val="00AF68CD"/>
    <w:rsid w:val="00B00407"/>
    <w:rsid w:val="00B009F0"/>
    <w:rsid w:val="00B00C53"/>
    <w:rsid w:val="00B01138"/>
    <w:rsid w:val="00B025B4"/>
    <w:rsid w:val="00B02B20"/>
    <w:rsid w:val="00B04B45"/>
    <w:rsid w:val="00B15D52"/>
    <w:rsid w:val="00B2047B"/>
    <w:rsid w:val="00B21081"/>
    <w:rsid w:val="00B210C7"/>
    <w:rsid w:val="00B21AE1"/>
    <w:rsid w:val="00B220EA"/>
    <w:rsid w:val="00B25754"/>
    <w:rsid w:val="00B2772A"/>
    <w:rsid w:val="00B3055F"/>
    <w:rsid w:val="00B40AE8"/>
    <w:rsid w:val="00B42F06"/>
    <w:rsid w:val="00B44D48"/>
    <w:rsid w:val="00B47CFF"/>
    <w:rsid w:val="00B51A2C"/>
    <w:rsid w:val="00B7154B"/>
    <w:rsid w:val="00B76D02"/>
    <w:rsid w:val="00B777BD"/>
    <w:rsid w:val="00B80492"/>
    <w:rsid w:val="00B80DF9"/>
    <w:rsid w:val="00B8487E"/>
    <w:rsid w:val="00B84E91"/>
    <w:rsid w:val="00B9322C"/>
    <w:rsid w:val="00B93969"/>
    <w:rsid w:val="00B93D6D"/>
    <w:rsid w:val="00B953EB"/>
    <w:rsid w:val="00B95C16"/>
    <w:rsid w:val="00BA120C"/>
    <w:rsid w:val="00BA13F9"/>
    <w:rsid w:val="00BA3197"/>
    <w:rsid w:val="00BA399C"/>
    <w:rsid w:val="00BB0582"/>
    <w:rsid w:val="00BB23F2"/>
    <w:rsid w:val="00BB2464"/>
    <w:rsid w:val="00BB4AD9"/>
    <w:rsid w:val="00BB6D32"/>
    <w:rsid w:val="00BC1DF1"/>
    <w:rsid w:val="00BC2B77"/>
    <w:rsid w:val="00BC39A1"/>
    <w:rsid w:val="00BC4A3D"/>
    <w:rsid w:val="00BC528F"/>
    <w:rsid w:val="00BD2BE4"/>
    <w:rsid w:val="00BD2FAB"/>
    <w:rsid w:val="00BD6AFD"/>
    <w:rsid w:val="00BD79E2"/>
    <w:rsid w:val="00BE0427"/>
    <w:rsid w:val="00BE0C47"/>
    <w:rsid w:val="00BE617C"/>
    <w:rsid w:val="00BF0933"/>
    <w:rsid w:val="00BF098A"/>
    <w:rsid w:val="00BF569F"/>
    <w:rsid w:val="00BF7F2C"/>
    <w:rsid w:val="00C00F5F"/>
    <w:rsid w:val="00C04C38"/>
    <w:rsid w:val="00C055B9"/>
    <w:rsid w:val="00C07114"/>
    <w:rsid w:val="00C11653"/>
    <w:rsid w:val="00C118A5"/>
    <w:rsid w:val="00C1303D"/>
    <w:rsid w:val="00C163C7"/>
    <w:rsid w:val="00C22600"/>
    <w:rsid w:val="00C32D70"/>
    <w:rsid w:val="00C351D6"/>
    <w:rsid w:val="00C364F6"/>
    <w:rsid w:val="00C36C87"/>
    <w:rsid w:val="00C36F18"/>
    <w:rsid w:val="00C448F5"/>
    <w:rsid w:val="00C479D3"/>
    <w:rsid w:val="00C50644"/>
    <w:rsid w:val="00C510D4"/>
    <w:rsid w:val="00C577B1"/>
    <w:rsid w:val="00C57888"/>
    <w:rsid w:val="00C57ACC"/>
    <w:rsid w:val="00C6355D"/>
    <w:rsid w:val="00C64020"/>
    <w:rsid w:val="00C66ACE"/>
    <w:rsid w:val="00C66EDF"/>
    <w:rsid w:val="00C74EF4"/>
    <w:rsid w:val="00C7751E"/>
    <w:rsid w:val="00C81A33"/>
    <w:rsid w:val="00C83626"/>
    <w:rsid w:val="00C83E9A"/>
    <w:rsid w:val="00C84003"/>
    <w:rsid w:val="00C85A87"/>
    <w:rsid w:val="00C90DC4"/>
    <w:rsid w:val="00C9151C"/>
    <w:rsid w:val="00C91F2E"/>
    <w:rsid w:val="00C920EE"/>
    <w:rsid w:val="00C93D57"/>
    <w:rsid w:val="00C95204"/>
    <w:rsid w:val="00C96DC0"/>
    <w:rsid w:val="00C9765D"/>
    <w:rsid w:val="00C97F7B"/>
    <w:rsid w:val="00CA0BA6"/>
    <w:rsid w:val="00CA56CE"/>
    <w:rsid w:val="00CA5916"/>
    <w:rsid w:val="00CA5DC5"/>
    <w:rsid w:val="00CA6587"/>
    <w:rsid w:val="00CB434C"/>
    <w:rsid w:val="00CB65E5"/>
    <w:rsid w:val="00CC7BF5"/>
    <w:rsid w:val="00CD11E1"/>
    <w:rsid w:val="00CD16F9"/>
    <w:rsid w:val="00CD3753"/>
    <w:rsid w:val="00CD45CC"/>
    <w:rsid w:val="00CE0BCD"/>
    <w:rsid w:val="00CE13AB"/>
    <w:rsid w:val="00CE283C"/>
    <w:rsid w:val="00CE3074"/>
    <w:rsid w:val="00CE4AA5"/>
    <w:rsid w:val="00CE537C"/>
    <w:rsid w:val="00CE5525"/>
    <w:rsid w:val="00CE5719"/>
    <w:rsid w:val="00CE7299"/>
    <w:rsid w:val="00CF0F75"/>
    <w:rsid w:val="00CF3E07"/>
    <w:rsid w:val="00CF3E8D"/>
    <w:rsid w:val="00D01344"/>
    <w:rsid w:val="00D023E1"/>
    <w:rsid w:val="00D04AD1"/>
    <w:rsid w:val="00D04FCB"/>
    <w:rsid w:val="00D14329"/>
    <w:rsid w:val="00D14B4B"/>
    <w:rsid w:val="00D1559E"/>
    <w:rsid w:val="00D20900"/>
    <w:rsid w:val="00D26579"/>
    <w:rsid w:val="00D2762E"/>
    <w:rsid w:val="00D35628"/>
    <w:rsid w:val="00D366C5"/>
    <w:rsid w:val="00D36909"/>
    <w:rsid w:val="00D46A4B"/>
    <w:rsid w:val="00D5508A"/>
    <w:rsid w:val="00D553D6"/>
    <w:rsid w:val="00D56C4D"/>
    <w:rsid w:val="00D615B8"/>
    <w:rsid w:val="00D7550B"/>
    <w:rsid w:val="00D779BA"/>
    <w:rsid w:val="00D8417C"/>
    <w:rsid w:val="00D84F75"/>
    <w:rsid w:val="00D9080A"/>
    <w:rsid w:val="00D90C2C"/>
    <w:rsid w:val="00D9255A"/>
    <w:rsid w:val="00D9389F"/>
    <w:rsid w:val="00D9498A"/>
    <w:rsid w:val="00D94B9A"/>
    <w:rsid w:val="00D94F3D"/>
    <w:rsid w:val="00D950A1"/>
    <w:rsid w:val="00DA2FCA"/>
    <w:rsid w:val="00DA41AA"/>
    <w:rsid w:val="00DA6A27"/>
    <w:rsid w:val="00DA6D02"/>
    <w:rsid w:val="00DB147F"/>
    <w:rsid w:val="00DB31F9"/>
    <w:rsid w:val="00DB6C58"/>
    <w:rsid w:val="00DC15BE"/>
    <w:rsid w:val="00DC1B8D"/>
    <w:rsid w:val="00DD0646"/>
    <w:rsid w:val="00DD1B5D"/>
    <w:rsid w:val="00DD237E"/>
    <w:rsid w:val="00DD342C"/>
    <w:rsid w:val="00DD493F"/>
    <w:rsid w:val="00DE16AF"/>
    <w:rsid w:val="00DF27C7"/>
    <w:rsid w:val="00DF2DAB"/>
    <w:rsid w:val="00DF6F45"/>
    <w:rsid w:val="00E04268"/>
    <w:rsid w:val="00E04CB9"/>
    <w:rsid w:val="00E07DA8"/>
    <w:rsid w:val="00E10B8D"/>
    <w:rsid w:val="00E14930"/>
    <w:rsid w:val="00E169A5"/>
    <w:rsid w:val="00E178E9"/>
    <w:rsid w:val="00E21028"/>
    <w:rsid w:val="00E42B91"/>
    <w:rsid w:val="00E64DB6"/>
    <w:rsid w:val="00E66CB6"/>
    <w:rsid w:val="00E671F5"/>
    <w:rsid w:val="00E6778C"/>
    <w:rsid w:val="00E678C5"/>
    <w:rsid w:val="00E809F9"/>
    <w:rsid w:val="00E81FC6"/>
    <w:rsid w:val="00E820B8"/>
    <w:rsid w:val="00E838F5"/>
    <w:rsid w:val="00E85C70"/>
    <w:rsid w:val="00E91112"/>
    <w:rsid w:val="00E926C2"/>
    <w:rsid w:val="00E94E43"/>
    <w:rsid w:val="00E97A39"/>
    <w:rsid w:val="00EA07ED"/>
    <w:rsid w:val="00EA36D3"/>
    <w:rsid w:val="00EA435E"/>
    <w:rsid w:val="00EA73EF"/>
    <w:rsid w:val="00EB0E2A"/>
    <w:rsid w:val="00EB28B1"/>
    <w:rsid w:val="00EB4F15"/>
    <w:rsid w:val="00EB62A8"/>
    <w:rsid w:val="00EB729F"/>
    <w:rsid w:val="00EB7354"/>
    <w:rsid w:val="00EC15B3"/>
    <w:rsid w:val="00EC208B"/>
    <w:rsid w:val="00EC2CD0"/>
    <w:rsid w:val="00EC61C9"/>
    <w:rsid w:val="00ED17A7"/>
    <w:rsid w:val="00ED1CB0"/>
    <w:rsid w:val="00ED48AC"/>
    <w:rsid w:val="00ED498E"/>
    <w:rsid w:val="00ED7A24"/>
    <w:rsid w:val="00EE277C"/>
    <w:rsid w:val="00EE5176"/>
    <w:rsid w:val="00EE7CC4"/>
    <w:rsid w:val="00EF2826"/>
    <w:rsid w:val="00EF3575"/>
    <w:rsid w:val="00EF40F3"/>
    <w:rsid w:val="00EF7C51"/>
    <w:rsid w:val="00F02D63"/>
    <w:rsid w:val="00F0438A"/>
    <w:rsid w:val="00F11BA6"/>
    <w:rsid w:val="00F11F30"/>
    <w:rsid w:val="00F13810"/>
    <w:rsid w:val="00F2253E"/>
    <w:rsid w:val="00F2798D"/>
    <w:rsid w:val="00F32392"/>
    <w:rsid w:val="00F400DC"/>
    <w:rsid w:val="00F43A86"/>
    <w:rsid w:val="00F44056"/>
    <w:rsid w:val="00F4754D"/>
    <w:rsid w:val="00F54CB5"/>
    <w:rsid w:val="00F568FF"/>
    <w:rsid w:val="00F56F81"/>
    <w:rsid w:val="00F60731"/>
    <w:rsid w:val="00F61534"/>
    <w:rsid w:val="00F62CF3"/>
    <w:rsid w:val="00F64505"/>
    <w:rsid w:val="00F64BC4"/>
    <w:rsid w:val="00F65A82"/>
    <w:rsid w:val="00F65D53"/>
    <w:rsid w:val="00F67EE9"/>
    <w:rsid w:val="00F71019"/>
    <w:rsid w:val="00F71563"/>
    <w:rsid w:val="00F7192E"/>
    <w:rsid w:val="00F76513"/>
    <w:rsid w:val="00F8150C"/>
    <w:rsid w:val="00F81524"/>
    <w:rsid w:val="00F81934"/>
    <w:rsid w:val="00F83ED6"/>
    <w:rsid w:val="00F8682A"/>
    <w:rsid w:val="00F90BFF"/>
    <w:rsid w:val="00F93586"/>
    <w:rsid w:val="00F947A5"/>
    <w:rsid w:val="00F949B2"/>
    <w:rsid w:val="00F9650D"/>
    <w:rsid w:val="00F974D7"/>
    <w:rsid w:val="00F97585"/>
    <w:rsid w:val="00FA0336"/>
    <w:rsid w:val="00FA35C0"/>
    <w:rsid w:val="00FB54D2"/>
    <w:rsid w:val="00FB7D79"/>
    <w:rsid w:val="00FC0607"/>
    <w:rsid w:val="00FC2E3E"/>
    <w:rsid w:val="00FC5643"/>
    <w:rsid w:val="00FC64E1"/>
    <w:rsid w:val="00FD13FA"/>
    <w:rsid w:val="00FE2F0C"/>
    <w:rsid w:val="00FE7F29"/>
    <w:rsid w:val="00FF2342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09061"/>
  <w15:chartTrackingRefBased/>
  <w15:docId w15:val="{877FC3FC-5CC2-4936-9C57-5E3A19BB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642"/>
    <w:rPr>
      <w:sz w:val="24"/>
      <w:szCs w:val="24"/>
    </w:rPr>
  </w:style>
  <w:style w:type="paragraph" w:styleId="Ttulo1">
    <w:name w:val="heading 1"/>
    <w:basedOn w:val="Normal"/>
    <w:next w:val="Normal"/>
    <w:qFormat/>
    <w:rsid w:val="00DB31F9"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rsid w:val="00DB31F9"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rsid w:val="00DB31F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DB31F9"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rsid w:val="00DB31F9"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rsid w:val="00DB31F9"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rsid w:val="00DB31F9"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rsid w:val="00DB31F9"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rsid w:val="00DB31F9"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B31F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DB31F9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rsid w:val="00DB31F9"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rsid w:val="00DB31F9"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rsid w:val="00DB31F9"/>
    <w:pPr>
      <w:ind w:left="480"/>
    </w:pPr>
    <w:rPr>
      <w:i/>
      <w:iCs/>
    </w:rPr>
  </w:style>
  <w:style w:type="character" w:styleId="Nmerodepgina">
    <w:name w:val="page number"/>
    <w:basedOn w:val="Fontepargpadro"/>
    <w:rsid w:val="00DB31F9"/>
  </w:style>
  <w:style w:type="paragraph" w:customStyle="1" w:styleId="Ementa">
    <w:name w:val="Ementa"/>
    <w:basedOn w:val="Normal"/>
    <w:rsid w:val="00DB31F9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rsid w:val="00DB31F9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DB31F9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rsid w:val="00DB31F9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rsid w:val="00DB31F9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rsid w:val="00DB31F9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rsid w:val="00DB31F9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rsid w:val="00DB31F9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rsid w:val="00DB31F9"/>
    <w:pPr>
      <w:ind w:left="720"/>
    </w:pPr>
    <w:rPr>
      <w:szCs w:val="21"/>
    </w:rPr>
  </w:style>
  <w:style w:type="paragraph" w:customStyle="1" w:styleId="TermoTitulo">
    <w:name w:val="TermoTitulo"/>
    <w:basedOn w:val="Normal"/>
    <w:rsid w:val="00DB31F9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rsid w:val="00DB31F9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rsid w:val="00DB31F9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rsid w:val="00DB31F9"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rsid w:val="00DB31F9"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rsid w:val="00DB31F9"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rsid w:val="00DB31F9"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rsid w:val="00DB31F9"/>
    <w:pPr>
      <w:ind w:left="1920"/>
    </w:pPr>
    <w:rPr>
      <w:szCs w:val="21"/>
    </w:rPr>
  </w:style>
  <w:style w:type="character" w:styleId="Hyperlink">
    <w:name w:val="Hyperlink"/>
    <w:rsid w:val="00DB31F9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rsid w:val="00DB31F9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rsid w:val="00DB31F9"/>
    <w:pPr>
      <w:numPr>
        <w:numId w:val="0"/>
      </w:numPr>
    </w:pPr>
  </w:style>
  <w:style w:type="paragraph" w:styleId="Recuodecorpodetexto2">
    <w:name w:val="Body Text Indent 2"/>
    <w:basedOn w:val="Normal"/>
    <w:rsid w:val="00DB31F9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rsid w:val="00DB31F9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uiPriority w:val="99"/>
    <w:rsid w:val="00596F9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513F9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3F94"/>
    <w:rPr>
      <w:rFonts w:ascii="Tahoma" w:hAnsi="Tahoma" w:cs="Tahoma"/>
      <w:sz w:val="16"/>
      <w:szCs w:val="16"/>
    </w:rPr>
  </w:style>
  <w:style w:type="paragraph" w:customStyle="1" w:styleId="Alnea">
    <w:name w:val="Alínea"/>
    <w:basedOn w:val="Normal"/>
    <w:rsid w:val="00D1559E"/>
    <w:pPr>
      <w:spacing w:before="120"/>
      <w:ind w:firstLine="1701"/>
      <w:jc w:val="both"/>
    </w:pPr>
    <w:rPr>
      <w:i/>
      <w:sz w:val="26"/>
      <w:szCs w:val="20"/>
    </w:rPr>
  </w:style>
  <w:style w:type="character" w:styleId="Refdecomentrio">
    <w:name w:val="annotation reference"/>
    <w:rsid w:val="00E07DA8"/>
    <w:rPr>
      <w:sz w:val="16"/>
    </w:rPr>
  </w:style>
  <w:style w:type="paragraph" w:styleId="Textodecomentrio">
    <w:name w:val="annotation text"/>
    <w:basedOn w:val="Normal"/>
    <w:link w:val="TextodecomentrioChar"/>
    <w:rsid w:val="00E07DA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7DA8"/>
  </w:style>
  <w:style w:type="character" w:customStyle="1" w:styleId="RodapChar">
    <w:name w:val="Rodapé Char"/>
    <w:link w:val="Rodap"/>
    <w:uiPriority w:val="99"/>
    <w:rsid w:val="00DD493F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56F81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BA319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3197"/>
  </w:style>
  <w:style w:type="character" w:styleId="Refdenotaderodap">
    <w:name w:val="footnote reference"/>
    <w:rsid w:val="00BA3197"/>
    <w:rPr>
      <w:vertAlign w:val="superscript"/>
    </w:rPr>
  </w:style>
  <w:style w:type="character" w:styleId="Forte">
    <w:name w:val="Strong"/>
    <w:uiPriority w:val="22"/>
    <w:qFormat/>
    <w:rsid w:val="00BA3197"/>
    <w:rPr>
      <w:b/>
      <w:bCs/>
    </w:rPr>
  </w:style>
  <w:style w:type="paragraph" w:styleId="PargrafodaLista">
    <w:name w:val="List Paragraph"/>
    <w:basedOn w:val="Normal"/>
    <w:uiPriority w:val="34"/>
    <w:qFormat/>
    <w:rsid w:val="00BA3197"/>
    <w:pPr>
      <w:ind w:left="720"/>
      <w:contextualSpacing/>
    </w:pPr>
  </w:style>
  <w:style w:type="character" w:styleId="MenoPendente">
    <w:name w:val="Unresolved Mention"/>
    <w:uiPriority w:val="99"/>
    <w:semiHidden/>
    <w:unhideWhenUsed/>
    <w:rsid w:val="00671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26-de-3-de-marco-de-2011/1378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1.tce.pr.gov.br/conteudo/instrucao-normativa-n&#186;-562011/237417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&#186;-562011/237417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562011/237417/area/10" TargetMode="External"/><Relationship Id="rId2" Type="http://schemas.openxmlformats.org/officeDocument/2006/relationships/hyperlink" Target="https://www1.tce.pr.gov.br/multimidia/2012/11/pdf/00239793.pdf" TargetMode="External"/><Relationship Id="rId1" Type="http://schemas.openxmlformats.org/officeDocument/2006/relationships/hyperlink" Target="http://www1.tce.pr.gov.br/multimidia/2012/11/pdf/00239703.pdf" TargetMode="External"/><Relationship Id="rId4" Type="http://schemas.openxmlformats.org/officeDocument/2006/relationships/hyperlink" Target="http://www1.tce.pr.gov.br/conteudo/resolucao-n-26-de-3-de-marco-de-2011/1378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5F983-048A-49CC-B1C8-AC9F3550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>Tribunal de Contas do estado do Paraná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/>
  <dc:creator>tc502642</dc:creator>
  <cp:keywords/>
  <cp:lastModifiedBy>Yarusya</cp:lastModifiedBy>
  <cp:revision>22</cp:revision>
  <cp:lastPrinted>2012-10-01T20:01:00Z</cp:lastPrinted>
  <dcterms:created xsi:type="dcterms:W3CDTF">2022-06-21T17:50:00Z</dcterms:created>
  <dcterms:modified xsi:type="dcterms:W3CDTF">2022-06-29T20:00:00Z</dcterms:modified>
</cp:coreProperties>
</file>