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93FE" w14:textId="3BD8315A" w:rsidR="00246142" w:rsidRDefault="00856E95" w:rsidP="00C52ED7">
      <w:pPr>
        <w:pStyle w:val="Texto"/>
        <w:spacing w:before="240" w:after="240" w:line="360" w:lineRule="auto"/>
        <w:ind w:firstLine="0"/>
        <w:jc w:val="center"/>
        <w:rPr>
          <w:rFonts w:cs="Arial"/>
          <w:b/>
          <w:bCs/>
          <w:sz w:val="28"/>
          <w:szCs w:val="28"/>
        </w:rPr>
      </w:pPr>
      <w:r>
        <w:rPr>
          <w:rFonts w:cs="Arial"/>
          <w:b/>
          <w:bCs/>
          <w:sz w:val="28"/>
          <w:szCs w:val="28"/>
        </w:rPr>
        <w:t>I</w:t>
      </w:r>
      <w:r w:rsidR="006934C3" w:rsidRPr="00C00F5F">
        <w:rPr>
          <w:rFonts w:cs="Arial"/>
          <w:b/>
          <w:bCs/>
          <w:sz w:val="28"/>
          <w:szCs w:val="28"/>
        </w:rPr>
        <w:t xml:space="preserve">NSTRUÇÃO </w:t>
      </w:r>
      <w:r w:rsidR="00BF098A" w:rsidRPr="00C00F5F">
        <w:rPr>
          <w:rFonts w:cs="Arial"/>
          <w:b/>
          <w:bCs/>
          <w:sz w:val="28"/>
          <w:szCs w:val="28"/>
        </w:rPr>
        <w:t>NORMATIVA</w:t>
      </w:r>
      <w:r w:rsidR="00246142" w:rsidRPr="00C00F5F">
        <w:rPr>
          <w:rFonts w:cs="Arial"/>
          <w:b/>
          <w:bCs/>
          <w:sz w:val="28"/>
          <w:szCs w:val="28"/>
        </w:rPr>
        <w:t xml:space="preserve"> Nº</w:t>
      </w:r>
      <w:r w:rsidR="00EE5176" w:rsidRPr="00C00F5F">
        <w:rPr>
          <w:rFonts w:cs="Arial"/>
          <w:b/>
          <w:bCs/>
          <w:sz w:val="28"/>
          <w:szCs w:val="28"/>
        </w:rPr>
        <w:t xml:space="preserve"> </w:t>
      </w:r>
      <w:r w:rsidR="00B210C7">
        <w:rPr>
          <w:rFonts w:cs="Arial"/>
          <w:b/>
          <w:bCs/>
          <w:sz w:val="28"/>
          <w:szCs w:val="28"/>
        </w:rPr>
        <w:t>59</w:t>
      </w:r>
      <w:r w:rsidR="00246142" w:rsidRPr="00C00F5F">
        <w:rPr>
          <w:rFonts w:cs="Arial"/>
          <w:b/>
          <w:bCs/>
          <w:sz w:val="28"/>
          <w:szCs w:val="28"/>
        </w:rPr>
        <w:t>/</w:t>
      </w:r>
      <w:r w:rsidR="00626031">
        <w:rPr>
          <w:rFonts w:cs="Arial"/>
          <w:b/>
          <w:bCs/>
          <w:sz w:val="28"/>
          <w:szCs w:val="28"/>
        </w:rPr>
        <w:t>2011</w:t>
      </w:r>
      <w:r w:rsidR="000D7F3D">
        <w:rPr>
          <w:rStyle w:val="Refdenotaderodap"/>
          <w:rFonts w:cs="Arial"/>
          <w:b/>
          <w:bCs/>
          <w:sz w:val="28"/>
          <w:szCs w:val="28"/>
        </w:rPr>
        <w:footnoteReference w:id="1"/>
      </w:r>
    </w:p>
    <w:p w14:paraId="6BAC5F6C" w14:textId="77777777" w:rsidR="00246142" w:rsidRPr="00C52ED7" w:rsidRDefault="00F7192E" w:rsidP="009A3879">
      <w:pPr>
        <w:pStyle w:val="Ementa"/>
        <w:ind w:left="4536"/>
        <w:rPr>
          <w:rFonts w:cs="Arial"/>
          <w:i/>
          <w:szCs w:val="22"/>
        </w:rPr>
      </w:pPr>
      <w:r w:rsidRPr="00C52ED7">
        <w:rPr>
          <w:rFonts w:cs="Arial"/>
          <w:i/>
          <w:szCs w:val="22"/>
        </w:rPr>
        <w:t>Altera a Instrução Normativa nº 56 de</w:t>
      </w:r>
      <w:r w:rsidR="00FE7F29" w:rsidRPr="00C52ED7">
        <w:rPr>
          <w:rFonts w:cs="Arial"/>
          <w:i/>
          <w:szCs w:val="22"/>
        </w:rPr>
        <w:t xml:space="preserve"> 02</w:t>
      </w:r>
      <w:r w:rsidRPr="00C52ED7">
        <w:rPr>
          <w:rFonts w:cs="Arial"/>
          <w:i/>
          <w:szCs w:val="22"/>
        </w:rPr>
        <w:t xml:space="preserve"> </w:t>
      </w:r>
      <w:r w:rsidR="00FE7F29" w:rsidRPr="00C52ED7">
        <w:rPr>
          <w:rFonts w:cs="Arial"/>
          <w:i/>
          <w:szCs w:val="22"/>
        </w:rPr>
        <w:t xml:space="preserve">de </w:t>
      </w:r>
      <w:r w:rsidRPr="00C52ED7">
        <w:rPr>
          <w:rFonts w:cs="Arial"/>
          <w:i/>
          <w:szCs w:val="22"/>
        </w:rPr>
        <w:t>junho de 2011, que d</w:t>
      </w:r>
      <w:r w:rsidR="00246142" w:rsidRPr="00C52ED7">
        <w:rPr>
          <w:rFonts w:cs="Arial"/>
          <w:i/>
          <w:szCs w:val="22"/>
        </w:rPr>
        <w:t>ispõe sobre</w:t>
      </w:r>
      <w:r w:rsidR="00EE5176" w:rsidRPr="00C52ED7">
        <w:rPr>
          <w:rFonts w:cs="Arial"/>
          <w:i/>
          <w:szCs w:val="22"/>
        </w:rPr>
        <w:t xml:space="preserve"> </w:t>
      </w:r>
      <w:r w:rsidR="00136B4F" w:rsidRPr="00C52ED7">
        <w:rPr>
          <w:rFonts w:cs="Arial"/>
          <w:i/>
          <w:szCs w:val="22"/>
        </w:rPr>
        <w:t>a metodologia de apuração da receita corrente líquida e do limite de gastos com pessoal</w:t>
      </w:r>
      <w:r w:rsidR="00246142" w:rsidRPr="00C52ED7">
        <w:rPr>
          <w:rFonts w:cs="Arial"/>
          <w:i/>
          <w:szCs w:val="22"/>
        </w:rPr>
        <w:t>, e dá outras providências.</w:t>
      </w:r>
    </w:p>
    <w:p w14:paraId="4ED59E81" w14:textId="77777777" w:rsidR="00915C3D" w:rsidRPr="00915C3D" w:rsidRDefault="00915C3D" w:rsidP="00915C3D">
      <w:pPr>
        <w:pStyle w:val="Ementa"/>
        <w:spacing w:before="120" w:after="120"/>
        <w:ind w:firstLine="1134"/>
        <w:rPr>
          <w:rFonts w:cs="Arial"/>
          <w:sz w:val="24"/>
        </w:rPr>
      </w:pPr>
    </w:p>
    <w:p w14:paraId="742EA6D5" w14:textId="252AB4F0" w:rsidR="000B5822" w:rsidRPr="00915C3D" w:rsidRDefault="000B5822" w:rsidP="006D22F7">
      <w:pPr>
        <w:pStyle w:val="Texto"/>
        <w:ind w:firstLine="1134"/>
        <w:rPr>
          <w:rFonts w:cs="Arial"/>
          <w:sz w:val="24"/>
        </w:rPr>
      </w:pPr>
      <w:r w:rsidRPr="0012354A">
        <w:rPr>
          <w:rFonts w:cs="Arial"/>
          <w:bCs/>
          <w:sz w:val="24"/>
        </w:rPr>
        <w:t xml:space="preserve">O </w:t>
      </w:r>
      <w:r w:rsidRPr="00915C3D">
        <w:rPr>
          <w:rFonts w:cs="Arial"/>
          <w:b/>
          <w:sz w:val="24"/>
        </w:rPr>
        <w:t>TRIBUNAL DE CONTAS DO ESTADO DO PARANÁ</w:t>
      </w:r>
      <w:r w:rsidRPr="00915C3D">
        <w:rPr>
          <w:rFonts w:cs="Arial"/>
          <w:sz w:val="24"/>
        </w:rPr>
        <w:t>, no uso das atribuições institucionais, estabelecidas na Constituição Federal e do Estado, com fundamento no</w:t>
      </w:r>
      <w:r w:rsidR="00C577B1">
        <w:rPr>
          <w:rFonts w:cs="Arial"/>
          <w:sz w:val="24"/>
        </w:rPr>
        <w:t xml:space="preserve"> art</w:t>
      </w:r>
      <w:r w:rsidRPr="00915C3D">
        <w:rPr>
          <w:rFonts w:cs="Arial"/>
          <w:sz w:val="24"/>
        </w:rPr>
        <w:t xml:space="preserve">. </w:t>
      </w:r>
      <w:r w:rsidR="00C97F7B">
        <w:rPr>
          <w:rFonts w:cs="Arial"/>
          <w:sz w:val="24"/>
        </w:rPr>
        <w:t>2</w:t>
      </w:r>
      <w:r w:rsidR="00C577B1">
        <w:rPr>
          <w:rFonts w:cs="Arial"/>
          <w:sz w:val="24"/>
        </w:rPr>
        <w:t>º</w:t>
      </w:r>
      <w:r w:rsidR="00C97F7B">
        <w:rPr>
          <w:rFonts w:cs="Arial"/>
          <w:sz w:val="24"/>
        </w:rPr>
        <w:t>, I</w:t>
      </w:r>
      <w:r w:rsidR="0085649B">
        <w:rPr>
          <w:rFonts w:cs="Arial"/>
          <w:sz w:val="24"/>
        </w:rPr>
        <w:t>,</w:t>
      </w:r>
      <w:r w:rsidR="00C97F7B">
        <w:rPr>
          <w:rFonts w:cs="Arial"/>
          <w:sz w:val="24"/>
        </w:rPr>
        <w:t xml:space="preserve"> da Lei </w:t>
      </w:r>
      <w:r w:rsidR="00C577B1">
        <w:rPr>
          <w:rFonts w:cs="Arial"/>
          <w:sz w:val="24"/>
        </w:rPr>
        <w:t>Orgânica</w:t>
      </w:r>
      <w:r w:rsidR="00EB28B1">
        <w:rPr>
          <w:rFonts w:cs="Arial"/>
          <w:sz w:val="24"/>
        </w:rPr>
        <w:t>,</w:t>
      </w:r>
      <w:r w:rsidR="00C577B1">
        <w:rPr>
          <w:rFonts w:cs="Arial"/>
          <w:sz w:val="24"/>
        </w:rPr>
        <w:t xml:space="preserve"> </w:t>
      </w:r>
      <w:r w:rsidR="00BF569F">
        <w:rPr>
          <w:rFonts w:cs="Arial"/>
          <w:sz w:val="24"/>
        </w:rPr>
        <w:t>nos arts. 193 a 196,</w:t>
      </w:r>
      <w:r w:rsidR="00C577B1">
        <w:rPr>
          <w:rFonts w:cs="Arial"/>
          <w:sz w:val="24"/>
        </w:rPr>
        <w:t xml:space="preserve"> do </w:t>
      </w:r>
      <w:r w:rsidR="00BF569F" w:rsidRPr="00915C3D">
        <w:rPr>
          <w:rFonts w:cs="Arial"/>
          <w:sz w:val="24"/>
        </w:rPr>
        <w:t>Regimento Interno</w:t>
      </w:r>
      <w:r w:rsidR="00BF569F">
        <w:rPr>
          <w:rFonts w:cs="Arial"/>
          <w:sz w:val="24"/>
        </w:rPr>
        <w:t>,</w:t>
      </w:r>
      <w:r w:rsidR="003044A1" w:rsidRPr="00915C3D">
        <w:rPr>
          <w:rFonts w:cs="Arial"/>
          <w:sz w:val="24"/>
        </w:rPr>
        <w:t xml:space="preserve"> e </w:t>
      </w:r>
      <w:r w:rsidR="00BF569F" w:rsidRPr="00BF569F">
        <w:rPr>
          <w:rFonts w:cs="Arial"/>
          <w:i/>
          <w:sz w:val="24"/>
        </w:rPr>
        <w:t>caput</w:t>
      </w:r>
      <w:r w:rsidR="00BF569F">
        <w:rPr>
          <w:rFonts w:cs="Arial"/>
          <w:sz w:val="24"/>
        </w:rPr>
        <w:t xml:space="preserve"> do </w:t>
      </w:r>
      <w:r w:rsidR="00C577B1">
        <w:rPr>
          <w:rFonts w:cs="Arial"/>
          <w:sz w:val="24"/>
        </w:rPr>
        <w:t>art. 1º, da</w:t>
      </w:r>
      <w:r w:rsidR="003044A1" w:rsidRPr="00915C3D">
        <w:rPr>
          <w:rFonts w:cs="Arial"/>
          <w:sz w:val="24"/>
        </w:rPr>
        <w:t xml:space="preserve"> </w:t>
      </w:r>
      <w:hyperlink r:id="rId8" w:history="1">
        <w:r w:rsidR="003044A1" w:rsidRPr="00F01F4C">
          <w:rPr>
            <w:rStyle w:val="Hyperlink"/>
            <w:rFonts w:cs="Arial"/>
            <w:sz w:val="24"/>
          </w:rPr>
          <w:t xml:space="preserve">Resolução nº </w:t>
        </w:r>
        <w:r w:rsidR="00070C6A" w:rsidRPr="00F01F4C">
          <w:rPr>
            <w:rStyle w:val="Hyperlink"/>
            <w:rFonts w:cs="Arial"/>
            <w:sz w:val="24"/>
          </w:rPr>
          <w:t>26</w:t>
        </w:r>
        <w:r w:rsidR="003044A1" w:rsidRPr="00F01F4C">
          <w:rPr>
            <w:rStyle w:val="Hyperlink"/>
            <w:rFonts w:cs="Arial"/>
            <w:sz w:val="24"/>
          </w:rPr>
          <w:t>/</w:t>
        </w:r>
        <w:r w:rsidR="00070C6A" w:rsidRPr="00F01F4C">
          <w:rPr>
            <w:rStyle w:val="Hyperlink"/>
            <w:rFonts w:cs="Arial"/>
            <w:sz w:val="24"/>
          </w:rPr>
          <w:t>11</w:t>
        </w:r>
      </w:hyperlink>
      <w:r w:rsidR="00EB28B1">
        <w:rPr>
          <w:rFonts w:cs="Arial"/>
          <w:sz w:val="24"/>
        </w:rPr>
        <w:t>,</w:t>
      </w:r>
    </w:p>
    <w:p w14:paraId="3CC32FC4" w14:textId="77777777" w:rsidR="00B44D48" w:rsidRDefault="00B44D48" w:rsidP="006D22F7">
      <w:pPr>
        <w:pStyle w:val="Texto"/>
        <w:ind w:firstLine="1134"/>
        <w:rPr>
          <w:rFonts w:cs="Arial"/>
          <w:b/>
          <w:bCs/>
          <w:sz w:val="24"/>
        </w:rPr>
      </w:pPr>
    </w:p>
    <w:p w14:paraId="270C4BBF" w14:textId="77777777" w:rsidR="00246142" w:rsidRDefault="00246142" w:rsidP="006D22F7">
      <w:pPr>
        <w:pStyle w:val="Texto"/>
        <w:ind w:firstLine="1134"/>
        <w:rPr>
          <w:rFonts w:cs="Arial"/>
          <w:b/>
          <w:bCs/>
          <w:sz w:val="24"/>
        </w:rPr>
      </w:pPr>
      <w:r w:rsidRPr="00915C3D">
        <w:rPr>
          <w:rFonts w:cs="Arial"/>
          <w:b/>
          <w:bCs/>
          <w:sz w:val="24"/>
        </w:rPr>
        <w:t>RESOLVE</w:t>
      </w:r>
      <w:r w:rsidR="00B777BD" w:rsidRPr="00915C3D">
        <w:rPr>
          <w:rFonts w:cs="Arial"/>
          <w:b/>
          <w:bCs/>
          <w:sz w:val="24"/>
        </w:rPr>
        <w:t>:</w:t>
      </w:r>
    </w:p>
    <w:p w14:paraId="1DC29430" w14:textId="17045D1D" w:rsidR="00B009F0" w:rsidRPr="00063D45" w:rsidRDefault="00F67EE9" w:rsidP="006D22F7">
      <w:pPr>
        <w:spacing w:before="120"/>
        <w:ind w:firstLine="1134"/>
        <w:jc w:val="both"/>
        <w:rPr>
          <w:rFonts w:ascii="Arial" w:hAnsi="Arial" w:cs="Arial"/>
          <w:color w:val="000000"/>
        </w:rPr>
      </w:pPr>
      <w:r w:rsidRPr="00063D45">
        <w:rPr>
          <w:rFonts w:ascii="Arial" w:hAnsi="Arial" w:cs="Arial"/>
          <w:b/>
          <w:color w:val="000000"/>
        </w:rPr>
        <w:t xml:space="preserve">Art. </w:t>
      </w:r>
      <w:r w:rsidR="00AB0535" w:rsidRPr="00063D45">
        <w:rPr>
          <w:rFonts w:ascii="Arial" w:hAnsi="Arial" w:cs="Arial"/>
          <w:b/>
          <w:color w:val="000000"/>
        </w:rPr>
        <w:t>1º</w:t>
      </w:r>
      <w:r w:rsidR="00AB0535" w:rsidRPr="00063D45">
        <w:rPr>
          <w:rFonts w:ascii="Arial" w:hAnsi="Arial" w:cs="Arial"/>
          <w:color w:val="000000"/>
        </w:rPr>
        <w:t xml:space="preserve"> </w:t>
      </w:r>
      <w:r w:rsidR="00F32392">
        <w:rPr>
          <w:rFonts w:ascii="Arial" w:hAnsi="Arial" w:cs="Arial"/>
          <w:color w:val="000000"/>
        </w:rPr>
        <w:t>A</w:t>
      </w:r>
      <w:r w:rsidR="00B009F0" w:rsidRPr="00063D45">
        <w:rPr>
          <w:rFonts w:ascii="Arial" w:hAnsi="Arial" w:cs="Arial"/>
          <w:color w:val="000000"/>
        </w:rPr>
        <w:t xml:space="preserve"> </w:t>
      </w:r>
      <w:hyperlink r:id="rId9" w:history="1">
        <w:r w:rsidR="00B009F0" w:rsidRPr="006D22F7">
          <w:rPr>
            <w:rStyle w:val="Hyperlink"/>
            <w:rFonts w:cs="Arial"/>
            <w:sz w:val="24"/>
          </w:rPr>
          <w:t>Instrução Normativa nº 56</w:t>
        </w:r>
        <w:r w:rsidR="00F32392" w:rsidRPr="006D22F7">
          <w:rPr>
            <w:rStyle w:val="Hyperlink"/>
            <w:rFonts w:cs="Arial"/>
            <w:sz w:val="24"/>
          </w:rPr>
          <w:t>, de 02 de junho de 2011</w:t>
        </w:r>
      </w:hyperlink>
      <w:r w:rsidR="00F32392">
        <w:rPr>
          <w:rFonts w:ascii="Arial" w:hAnsi="Arial" w:cs="Arial"/>
          <w:color w:val="000000"/>
        </w:rPr>
        <w:t>, passa</w:t>
      </w:r>
      <w:r w:rsidR="00B009F0" w:rsidRPr="00063D45">
        <w:rPr>
          <w:rFonts w:ascii="Arial" w:hAnsi="Arial" w:cs="Arial"/>
          <w:color w:val="000000"/>
        </w:rPr>
        <w:t xml:space="preserve"> a vigorar com a</w:t>
      </w:r>
      <w:r w:rsidR="00F32392">
        <w:rPr>
          <w:rFonts w:ascii="Arial" w:hAnsi="Arial" w:cs="Arial"/>
          <w:color w:val="000000"/>
        </w:rPr>
        <w:t>s</w:t>
      </w:r>
      <w:r w:rsidR="00B009F0" w:rsidRPr="00063D45">
        <w:rPr>
          <w:rFonts w:ascii="Arial" w:hAnsi="Arial" w:cs="Arial"/>
          <w:color w:val="000000"/>
        </w:rPr>
        <w:t xml:space="preserve"> seguinte</w:t>
      </w:r>
      <w:r w:rsidR="00F32392">
        <w:rPr>
          <w:rFonts w:ascii="Arial" w:hAnsi="Arial" w:cs="Arial"/>
          <w:color w:val="000000"/>
        </w:rPr>
        <w:t>s</w:t>
      </w:r>
      <w:r w:rsidR="00B009F0" w:rsidRPr="00063D45">
        <w:rPr>
          <w:rFonts w:ascii="Arial" w:hAnsi="Arial" w:cs="Arial"/>
          <w:color w:val="000000"/>
        </w:rPr>
        <w:t xml:space="preserve"> </w:t>
      </w:r>
      <w:r w:rsidR="00F32392">
        <w:rPr>
          <w:rFonts w:ascii="Arial" w:hAnsi="Arial" w:cs="Arial"/>
          <w:color w:val="000000"/>
        </w:rPr>
        <w:t xml:space="preserve">alterações de </w:t>
      </w:r>
      <w:r w:rsidR="00B009F0" w:rsidRPr="00063D45">
        <w:rPr>
          <w:rFonts w:ascii="Arial" w:hAnsi="Arial" w:cs="Arial"/>
          <w:color w:val="000000"/>
        </w:rPr>
        <w:t>redação:</w:t>
      </w:r>
    </w:p>
    <w:p w14:paraId="4CBBB8F3" w14:textId="77777777" w:rsidR="00B009F0" w:rsidRPr="00063D45" w:rsidRDefault="00B009F0" w:rsidP="006D22F7">
      <w:pPr>
        <w:spacing w:before="120"/>
        <w:ind w:firstLine="1134"/>
        <w:jc w:val="both"/>
        <w:rPr>
          <w:rFonts w:ascii="Arial" w:hAnsi="Arial" w:cs="Arial"/>
          <w:color w:val="000000"/>
        </w:rPr>
      </w:pPr>
      <w:r w:rsidRPr="00063D45">
        <w:rPr>
          <w:rFonts w:ascii="Arial" w:hAnsi="Arial" w:cs="Arial"/>
          <w:color w:val="000000"/>
        </w:rPr>
        <w:t>“</w:t>
      </w:r>
      <w:r w:rsidRPr="00063D45">
        <w:rPr>
          <w:rFonts w:ascii="Arial" w:hAnsi="Arial" w:cs="Arial"/>
          <w:b/>
          <w:color w:val="000000"/>
        </w:rPr>
        <w:t>Art. 4º</w:t>
      </w:r>
      <w:r w:rsidRPr="00063D45">
        <w:rPr>
          <w:rFonts w:ascii="Arial" w:hAnsi="Arial" w:cs="Arial"/>
          <w:color w:val="000000"/>
        </w:rPr>
        <w:t xml:space="preserve"> </w:t>
      </w:r>
      <w:r w:rsidR="00326A5C">
        <w:rPr>
          <w:rFonts w:ascii="Arial" w:hAnsi="Arial" w:cs="Arial"/>
          <w:color w:val="000000"/>
        </w:rPr>
        <w:t>...</w:t>
      </w:r>
    </w:p>
    <w:p w14:paraId="58B30F01" w14:textId="77777777" w:rsidR="009D6DDB" w:rsidRDefault="009D6DDB" w:rsidP="006D22F7">
      <w:pPr>
        <w:spacing w:before="120"/>
        <w:ind w:firstLine="1134"/>
        <w:jc w:val="both"/>
        <w:rPr>
          <w:rFonts w:ascii="Arial" w:hAnsi="Arial" w:cs="Arial"/>
          <w:color w:val="000000"/>
        </w:rPr>
      </w:pPr>
      <w:r w:rsidRPr="00915C3D">
        <w:rPr>
          <w:rFonts w:ascii="Arial" w:hAnsi="Arial" w:cs="Arial"/>
          <w:color w:val="000000"/>
        </w:rPr>
        <w:t>§ 2º</w:t>
      </w:r>
      <w:r>
        <w:rPr>
          <w:rFonts w:ascii="Arial" w:hAnsi="Arial" w:cs="Arial"/>
          <w:color w:val="000000"/>
        </w:rPr>
        <w:t xml:space="preserve"> ...</w:t>
      </w:r>
    </w:p>
    <w:p w14:paraId="68537333" w14:textId="77777777" w:rsidR="00B25754" w:rsidRPr="004F227D" w:rsidRDefault="009D6DDB" w:rsidP="006D22F7">
      <w:pPr>
        <w:spacing w:before="120"/>
        <w:ind w:firstLine="1134"/>
        <w:jc w:val="both"/>
        <w:rPr>
          <w:rFonts w:ascii="Arial" w:hAnsi="Arial" w:cs="Arial"/>
          <w:color w:val="000000"/>
        </w:rPr>
      </w:pPr>
      <w:r w:rsidRPr="00915C3D">
        <w:rPr>
          <w:rFonts w:ascii="Arial" w:hAnsi="Arial" w:cs="Arial"/>
          <w:color w:val="000000"/>
        </w:rPr>
        <w:t>I –</w:t>
      </w:r>
      <w:r w:rsidR="00B25754" w:rsidRPr="004F227D">
        <w:rPr>
          <w:rFonts w:ascii="Arial" w:hAnsi="Arial" w:cs="Arial"/>
          <w:color w:val="000000"/>
        </w:rPr>
        <w:t xml:space="preserve"> de contribuição ao regime próprio de previdência social e assistência social dos servidores, inclusive os rendimentos de aplicações financeiras.</w:t>
      </w:r>
      <w:r w:rsidR="00495FD3">
        <w:rPr>
          <w:rFonts w:ascii="Arial" w:hAnsi="Arial" w:cs="Arial"/>
          <w:color w:val="000000"/>
        </w:rPr>
        <w:t xml:space="preserve"> (NR)</w:t>
      </w:r>
    </w:p>
    <w:p w14:paraId="64776390" w14:textId="77777777" w:rsidR="009D6DDB" w:rsidRPr="009D6DDB" w:rsidRDefault="009D6DDB" w:rsidP="006D22F7">
      <w:pPr>
        <w:spacing w:before="120"/>
        <w:ind w:firstLine="1134"/>
        <w:jc w:val="both"/>
        <w:rPr>
          <w:rFonts w:ascii="Arial" w:hAnsi="Arial" w:cs="Arial"/>
          <w:color w:val="000000"/>
        </w:rPr>
      </w:pPr>
      <w:r>
        <w:rPr>
          <w:rFonts w:ascii="Arial" w:hAnsi="Arial" w:cs="Arial"/>
          <w:color w:val="000000"/>
        </w:rPr>
        <w:t>...</w:t>
      </w:r>
    </w:p>
    <w:p w14:paraId="533364B3" w14:textId="77777777" w:rsidR="00F32392" w:rsidRDefault="00B009F0" w:rsidP="006D22F7">
      <w:pPr>
        <w:spacing w:before="120"/>
        <w:ind w:firstLine="1134"/>
        <w:jc w:val="both"/>
        <w:rPr>
          <w:rFonts w:ascii="Arial" w:hAnsi="Arial" w:cs="Arial"/>
          <w:color w:val="000000"/>
        </w:rPr>
      </w:pPr>
      <w:r w:rsidRPr="00063D45">
        <w:rPr>
          <w:rFonts w:ascii="Arial" w:hAnsi="Arial" w:cs="Arial"/>
          <w:color w:val="000000"/>
        </w:rPr>
        <w:t>§ 3º A receita corrente líquida será apurada somando-se a</w:t>
      </w:r>
      <w:r w:rsidR="009C4CFA">
        <w:rPr>
          <w:rFonts w:ascii="Arial" w:hAnsi="Arial" w:cs="Arial"/>
          <w:color w:val="000000"/>
        </w:rPr>
        <w:t>s receitas arrecadadas no mês de</w:t>
      </w:r>
      <w:r w:rsidRPr="00063D45">
        <w:rPr>
          <w:rFonts w:ascii="Arial" w:hAnsi="Arial" w:cs="Arial"/>
          <w:color w:val="000000"/>
        </w:rPr>
        <w:t xml:space="preserve"> referência e nos 11 (onze) meses imediatamente anteriores.</w:t>
      </w:r>
      <w:r w:rsidR="004C021A">
        <w:rPr>
          <w:rFonts w:ascii="Arial" w:hAnsi="Arial" w:cs="Arial"/>
          <w:color w:val="000000"/>
        </w:rPr>
        <w:t>”</w:t>
      </w:r>
      <w:r w:rsidR="00495FD3">
        <w:rPr>
          <w:rFonts w:ascii="Arial" w:hAnsi="Arial" w:cs="Arial"/>
          <w:color w:val="000000"/>
        </w:rPr>
        <w:t xml:space="preserve"> </w:t>
      </w:r>
      <w:r w:rsidR="00F32392">
        <w:rPr>
          <w:rFonts w:ascii="Arial" w:hAnsi="Arial" w:cs="Arial"/>
          <w:color w:val="000000"/>
        </w:rPr>
        <w:t>(NR)</w:t>
      </w:r>
    </w:p>
    <w:p w14:paraId="75AB1B9D" w14:textId="77777777" w:rsidR="0030013F" w:rsidRDefault="00326A5C" w:rsidP="006D22F7">
      <w:pPr>
        <w:spacing w:before="120"/>
        <w:ind w:firstLine="1134"/>
        <w:jc w:val="both"/>
        <w:rPr>
          <w:rFonts w:ascii="Arial" w:hAnsi="Arial" w:cs="Arial"/>
          <w:color w:val="000000"/>
        </w:rPr>
      </w:pPr>
      <w:r>
        <w:rPr>
          <w:rFonts w:ascii="Arial" w:hAnsi="Arial" w:cs="Arial"/>
          <w:color w:val="000000"/>
        </w:rPr>
        <w:t>...</w:t>
      </w:r>
    </w:p>
    <w:p w14:paraId="404F4827" w14:textId="77777777" w:rsidR="0030013F" w:rsidRPr="0030013F" w:rsidRDefault="0030013F" w:rsidP="006D22F7">
      <w:pPr>
        <w:spacing w:before="120"/>
        <w:ind w:firstLine="1134"/>
        <w:jc w:val="both"/>
        <w:rPr>
          <w:rFonts w:ascii="Arial" w:hAnsi="Arial" w:cs="Arial"/>
          <w:color w:val="000000"/>
        </w:rPr>
      </w:pPr>
      <w:r>
        <w:rPr>
          <w:rFonts w:ascii="Arial" w:hAnsi="Arial" w:cs="Arial"/>
          <w:color w:val="000000"/>
        </w:rPr>
        <w:t>“</w:t>
      </w:r>
      <w:r w:rsidRPr="00915C3D">
        <w:rPr>
          <w:rFonts w:ascii="Arial" w:hAnsi="Arial" w:cs="Arial"/>
          <w:b/>
          <w:color w:val="000000"/>
        </w:rPr>
        <w:t>Art. 16</w:t>
      </w:r>
      <w:r w:rsidRPr="0057760D">
        <w:rPr>
          <w:rFonts w:ascii="Arial" w:hAnsi="Arial" w:cs="Arial"/>
          <w:b/>
          <w:color w:val="000000"/>
        </w:rPr>
        <w:t>.</w:t>
      </w:r>
      <w:r w:rsidR="004F227D">
        <w:rPr>
          <w:rFonts w:ascii="Arial" w:hAnsi="Arial" w:cs="Arial"/>
          <w:b/>
          <w:color w:val="000000"/>
        </w:rPr>
        <w:t xml:space="preserve"> </w:t>
      </w:r>
      <w:r w:rsidR="004F227D" w:rsidRPr="004F227D">
        <w:rPr>
          <w:rFonts w:ascii="Arial" w:hAnsi="Arial" w:cs="Arial"/>
          <w:color w:val="000000"/>
        </w:rPr>
        <w:t>...</w:t>
      </w:r>
    </w:p>
    <w:p w14:paraId="3C8FCC39" w14:textId="4623BC50" w:rsidR="0030013F" w:rsidRPr="0054321E" w:rsidRDefault="0030013F" w:rsidP="006D22F7">
      <w:pPr>
        <w:spacing w:before="120"/>
        <w:ind w:firstLine="1134"/>
        <w:jc w:val="both"/>
        <w:rPr>
          <w:rFonts w:ascii="Arial" w:hAnsi="Arial" w:cs="Arial"/>
          <w:color w:val="000000"/>
        </w:rPr>
      </w:pPr>
      <w:r w:rsidRPr="0054321E">
        <w:rPr>
          <w:rFonts w:ascii="Arial" w:hAnsi="Arial" w:cs="Arial"/>
          <w:color w:val="000000"/>
        </w:rPr>
        <w:t>§ 4º</w:t>
      </w:r>
      <w:r w:rsidR="00DC1B8D">
        <w:rPr>
          <w:rFonts w:ascii="Arial" w:hAnsi="Arial" w:cs="Arial"/>
          <w:color w:val="000000"/>
        </w:rPr>
        <w:t xml:space="preserve"> ...</w:t>
      </w:r>
    </w:p>
    <w:p w14:paraId="739A6831" w14:textId="77777777" w:rsidR="00B25754" w:rsidRDefault="00B25754" w:rsidP="006D22F7">
      <w:pPr>
        <w:spacing w:before="120"/>
        <w:ind w:firstLine="1134"/>
        <w:jc w:val="both"/>
        <w:rPr>
          <w:rFonts w:ascii="Arial" w:hAnsi="Arial" w:cs="Arial"/>
          <w:color w:val="000000"/>
        </w:rPr>
      </w:pPr>
      <w:r w:rsidRPr="00B25754">
        <w:rPr>
          <w:rFonts w:ascii="Arial" w:hAnsi="Arial" w:cs="Arial"/>
          <w:color w:val="000000"/>
        </w:rPr>
        <w:t>I – A despesa com o custeio de benefícios previdenciários será computada no limite de gastos com pessoal de cada Poder ou Órgão a que se vincule o beneficiário, ressalvadas as despesas custeadas com recursos previdenciários do próprio regime de previdê</w:t>
      </w:r>
      <w:r w:rsidR="00495FD3">
        <w:rPr>
          <w:rFonts w:ascii="Arial" w:hAnsi="Arial" w:cs="Arial"/>
          <w:color w:val="000000"/>
        </w:rPr>
        <w:t>ncia.” (NR)</w:t>
      </w:r>
    </w:p>
    <w:p w14:paraId="059C1691" w14:textId="77777777" w:rsidR="004F227D" w:rsidRDefault="004F227D" w:rsidP="006D22F7">
      <w:pPr>
        <w:spacing w:before="120"/>
        <w:ind w:firstLine="1134"/>
        <w:jc w:val="both"/>
        <w:rPr>
          <w:rFonts w:ascii="Arial" w:hAnsi="Arial" w:cs="Arial"/>
          <w:color w:val="000000"/>
        </w:rPr>
      </w:pPr>
    </w:p>
    <w:p w14:paraId="501A6868" w14:textId="77777777" w:rsidR="00966642" w:rsidRPr="0030013F" w:rsidRDefault="00966642" w:rsidP="006D22F7">
      <w:pPr>
        <w:spacing w:before="120"/>
        <w:ind w:firstLine="1134"/>
        <w:jc w:val="both"/>
        <w:rPr>
          <w:rFonts w:ascii="Arial" w:hAnsi="Arial" w:cs="Arial"/>
          <w:color w:val="000000"/>
        </w:rPr>
      </w:pPr>
      <w:r>
        <w:rPr>
          <w:rFonts w:ascii="Arial" w:hAnsi="Arial" w:cs="Arial"/>
          <w:color w:val="000000"/>
        </w:rPr>
        <w:lastRenderedPageBreak/>
        <w:t>“</w:t>
      </w:r>
      <w:r w:rsidRPr="00915C3D">
        <w:rPr>
          <w:rFonts w:ascii="Arial" w:hAnsi="Arial" w:cs="Arial"/>
          <w:b/>
          <w:color w:val="000000"/>
        </w:rPr>
        <w:t xml:space="preserve">Art. </w:t>
      </w:r>
      <w:r>
        <w:rPr>
          <w:rFonts w:ascii="Arial" w:hAnsi="Arial" w:cs="Arial"/>
          <w:b/>
          <w:color w:val="000000"/>
        </w:rPr>
        <w:t>2</w:t>
      </w:r>
      <w:r w:rsidRPr="00915C3D">
        <w:rPr>
          <w:rFonts w:ascii="Arial" w:hAnsi="Arial" w:cs="Arial"/>
          <w:b/>
          <w:color w:val="000000"/>
        </w:rPr>
        <w:t>1</w:t>
      </w:r>
      <w:r w:rsidRPr="00966642">
        <w:rPr>
          <w:rFonts w:ascii="Arial" w:hAnsi="Arial" w:cs="Arial"/>
          <w:color w:val="000000"/>
        </w:rPr>
        <w:t xml:space="preserve">. A unidade técnica afeta ao assunto dará início ao procedimento de Alerta relativos aos limites e condições da Lei de Responsabilidade Fiscal, mediante emissão de </w:t>
      </w:r>
      <w:r w:rsidR="00A34C53">
        <w:rPr>
          <w:rFonts w:ascii="Arial" w:hAnsi="Arial" w:cs="Arial"/>
          <w:color w:val="000000"/>
        </w:rPr>
        <w:t>i</w:t>
      </w:r>
      <w:r w:rsidRPr="00966642">
        <w:rPr>
          <w:rFonts w:ascii="Arial" w:hAnsi="Arial" w:cs="Arial"/>
          <w:color w:val="000000"/>
        </w:rPr>
        <w:t xml:space="preserve">nstrução </w:t>
      </w:r>
      <w:r w:rsidR="00A34C53">
        <w:rPr>
          <w:rFonts w:ascii="Arial" w:hAnsi="Arial" w:cs="Arial"/>
          <w:color w:val="000000"/>
        </w:rPr>
        <w:t>t</w:t>
      </w:r>
      <w:r w:rsidRPr="00966642">
        <w:rPr>
          <w:rFonts w:ascii="Arial" w:hAnsi="Arial" w:cs="Arial"/>
          <w:color w:val="000000"/>
        </w:rPr>
        <w:t xml:space="preserve">écnica de análise da gestão fiscal, que será gerada a partir do sistema eletrônico do Tribunal, com base nos dados informados pela origem, remetendo-se a </w:t>
      </w:r>
      <w:r w:rsidR="00A34C53">
        <w:rPr>
          <w:rFonts w:ascii="Arial" w:hAnsi="Arial" w:cs="Arial"/>
          <w:color w:val="000000"/>
        </w:rPr>
        <w:t>i</w:t>
      </w:r>
      <w:r w:rsidRPr="00966642">
        <w:rPr>
          <w:rFonts w:ascii="Arial" w:hAnsi="Arial" w:cs="Arial"/>
          <w:color w:val="000000"/>
        </w:rPr>
        <w:t>nstrução autuada ao Relator, para deliberação acerca da emissão do ato. (NR)</w:t>
      </w:r>
    </w:p>
    <w:p w14:paraId="20242C4F" w14:textId="77777777" w:rsidR="00966642" w:rsidRPr="00966642" w:rsidRDefault="00966642" w:rsidP="006D22F7">
      <w:pPr>
        <w:spacing w:before="120"/>
        <w:ind w:firstLine="1134"/>
        <w:jc w:val="both"/>
        <w:rPr>
          <w:rFonts w:ascii="Arial" w:hAnsi="Arial" w:cs="Arial"/>
          <w:color w:val="000000"/>
        </w:rPr>
      </w:pPr>
      <w:r w:rsidRPr="00966642">
        <w:rPr>
          <w:rFonts w:ascii="Arial" w:hAnsi="Arial" w:cs="Arial"/>
          <w:color w:val="000000"/>
        </w:rPr>
        <w:t>...</w:t>
      </w:r>
    </w:p>
    <w:p w14:paraId="26C493F7" w14:textId="77777777" w:rsidR="00966642" w:rsidRPr="00966642" w:rsidRDefault="00966642" w:rsidP="006D22F7">
      <w:pPr>
        <w:spacing w:before="120"/>
        <w:ind w:firstLine="1134"/>
        <w:jc w:val="both"/>
        <w:rPr>
          <w:rFonts w:ascii="Arial" w:hAnsi="Arial" w:cs="Arial"/>
          <w:color w:val="000000"/>
        </w:rPr>
      </w:pPr>
      <w:r w:rsidRPr="00966642">
        <w:rPr>
          <w:rFonts w:ascii="Arial" w:hAnsi="Arial" w:cs="Arial"/>
          <w:color w:val="000000"/>
        </w:rPr>
        <w:t>§ 3º Após a publicação referida no § 1º, deste artigo, o Relator fará disponibilizar o Alerta no sítio eletrônico do Tribunal de Contas na internet, para ciência e leitura pela parte alertada.</w:t>
      </w:r>
      <w:r>
        <w:rPr>
          <w:rFonts w:ascii="Arial" w:hAnsi="Arial" w:cs="Arial"/>
          <w:color w:val="000000"/>
        </w:rPr>
        <w:t xml:space="preserve">” </w:t>
      </w:r>
      <w:r w:rsidRPr="00966642">
        <w:rPr>
          <w:rFonts w:ascii="Arial" w:hAnsi="Arial" w:cs="Arial"/>
          <w:color w:val="000000"/>
        </w:rPr>
        <w:t>(NR)</w:t>
      </w:r>
    </w:p>
    <w:p w14:paraId="5E6D2639" w14:textId="6990FA4E" w:rsidR="003E5B47" w:rsidRPr="00063D45" w:rsidRDefault="00063D45" w:rsidP="006D22F7">
      <w:pPr>
        <w:spacing w:before="120"/>
        <w:ind w:firstLine="1134"/>
        <w:jc w:val="both"/>
        <w:rPr>
          <w:rFonts w:ascii="Arial" w:hAnsi="Arial" w:cs="Arial"/>
          <w:color w:val="000000"/>
        </w:rPr>
      </w:pPr>
      <w:r w:rsidRPr="00063D45">
        <w:rPr>
          <w:rFonts w:ascii="Arial" w:hAnsi="Arial" w:cs="Arial"/>
          <w:b/>
          <w:color w:val="000000"/>
        </w:rPr>
        <w:t>Art. 2º</w:t>
      </w:r>
      <w:r w:rsidRPr="00063D45">
        <w:rPr>
          <w:rFonts w:ascii="Arial" w:hAnsi="Arial" w:cs="Arial"/>
          <w:color w:val="000000"/>
        </w:rPr>
        <w:t xml:space="preserve"> O art. 4º da </w:t>
      </w:r>
      <w:hyperlink r:id="rId10" w:history="1">
        <w:r w:rsidRPr="00172E84">
          <w:rPr>
            <w:rStyle w:val="Hyperlink"/>
            <w:rFonts w:cs="Arial"/>
            <w:sz w:val="24"/>
          </w:rPr>
          <w:t>Instrução Normativa nº 56, de 02 de junho de 20</w:t>
        </w:r>
        <w:r w:rsidR="00B80492" w:rsidRPr="00172E84">
          <w:rPr>
            <w:rStyle w:val="Hyperlink"/>
            <w:rFonts w:cs="Arial"/>
            <w:sz w:val="24"/>
          </w:rPr>
          <w:t>11</w:t>
        </w:r>
      </w:hyperlink>
      <w:r w:rsidR="00B80492">
        <w:rPr>
          <w:rFonts w:ascii="Arial" w:hAnsi="Arial" w:cs="Arial"/>
          <w:color w:val="000000"/>
        </w:rPr>
        <w:t>, passa a vigorar acrescido do</w:t>
      </w:r>
      <w:r w:rsidR="003E5B47" w:rsidRPr="00063D45">
        <w:rPr>
          <w:rFonts w:ascii="Arial" w:hAnsi="Arial" w:cs="Arial"/>
          <w:color w:val="000000"/>
        </w:rPr>
        <w:t xml:space="preserve"> § 5º</w:t>
      </w:r>
      <w:r w:rsidR="00B80492">
        <w:rPr>
          <w:rFonts w:ascii="Arial" w:hAnsi="Arial" w:cs="Arial"/>
          <w:color w:val="000000"/>
        </w:rPr>
        <w:t>, com</w:t>
      </w:r>
      <w:r w:rsidRPr="00063D45">
        <w:rPr>
          <w:rFonts w:ascii="Arial" w:hAnsi="Arial" w:cs="Arial"/>
          <w:color w:val="000000"/>
        </w:rPr>
        <w:t xml:space="preserve"> a seguinte redação:</w:t>
      </w:r>
      <w:r w:rsidR="003E5B47" w:rsidRPr="00063D45">
        <w:rPr>
          <w:rFonts w:ascii="Arial" w:hAnsi="Arial" w:cs="Arial"/>
          <w:color w:val="000000"/>
        </w:rPr>
        <w:t xml:space="preserve"> </w:t>
      </w:r>
    </w:p>
    <w:p w14:paraId="1C603B17" w14:textId="77777777" w:rsidR="004F227D" w:rsidRPr="00063D45" w:rsidRDefault="004F227D" w:rsidP="006D22F7">
      <w:pPr>
        <w:spacing w:before="120"/>
        <w:ind w:firstLine="1134"/>
        <w:jc w:val="both"/>
        <w:rPr>
          <w:rFonts w:ascii="Arial" w:hAnsi="Arial" w:cs="Arial"/>
          <w:color w:val="000000"/>
        </w:rPr>
      </w:pPr>
      <w:r w:rsidRPr="00063D45">
        <w:rPr>
          <w:rFonts w:ascii="Arial" w:hAnsi="Arial" w:cs="Arial"/>
          <w:color w:val="000000"/>
        </w:rPr>
        <w:t>“</w:t>
      </w:r>
      <w:r w:rsidRPr="00063D45">
        <w:rPr>
          <w:rFonts w:ascii="Arial" w:hAnsi="Arial" w:cs="Arial"/>
          <w:b/>
          <w:color w:val="000000"/>
        </w:rPr>
        <w:t>Art. 4º</w:t>
      </w:r>
      <w:r w:rsidRPr="00063D45">
        <w:rPr>
          <w:rFonts w:ascii="Arial" w:hAnsi="Arial" w:cs="Arial"/>
          <w:color w:val="000000"/>
        </w:rPr>
        <w:t xml:space="preserve"> </w:t>
      </w:r>
      <w:r>
        <w:rPr>
          <w:rFonts w:ascii="Arial" w:hAnsi="Arial" w:cs="Arial"/>
          <w:color w:val="000000"/>
        </w:rPr>
        <w:t>...</w:t>
      </w:r>
    </w:p>
    <w:p w14:paraId="32C7A7CA" w14:textId="77777777" w:rsidR="00A43B5A" w:rsidRPr="00063D45" w:rsidRDefault="00FD13FA" w:rsidP="006D22F7">
      <w:pPr>
        <w:spacing w:before="120"/>
        <w:ind w:firstLine="1134"/>
        <w:jc w:val="both"/>
        <w:rPr>
          <w:rFonts w:ascii="Arial" w:hAnsi="Arial" w:cs="Arial"/>
          <w:color w:val="000000"/>
        </w:rPr>
      </w:pPr>
      <w:r w:rsidRPr="00063D45">
        <w:rPr>
          <w:rFonts w:ascii="Arial" w:hAnsi="Arial" w:cs="Arial"/>
          <w:color w:val="000000"/>
        </w:rPr>
        <w:t xml:space="preserve">§ </w:t>
      </w:r>
      <w:r w:rsidR="00A43B5A" w:rsidRPr="00063D45">
        <w:rPr>
          <w:rFonts w:ascii="Arial" w:hAnsi="Arial" w:cs="Arial"/>
          <w:color w:val="000000"/>
        </w:rPr>
        <w:t>5</w:t>
      </w:r>
      <w:r w:rsidRPr="00063D45">
        <w:rPr>
          <w:rFonts w:ascii="Arial" w:hAnsi="Arial" w:cs="Arial"/>
          <w:color w:val="000000"/>
        </w:rPr>
        <w:t>º</w:t>
      </w:r>
      <w:r w:rsidR="00A43B5A" w:rsidRPr="00063D45">
        <w:rPr>
          <w:rFonts w:ascii="Arial" w:hAnsi="Arial" w:cs="Arial"/>
          <w:color w:val="000000"/>
        </w:rPr>
        <w:t xml:space="preserve"> </w:t>
      </w:r>
      <w:r w:rsidR="003E5B47" w:rsidRPr="00063D45">
        <w:rPr>
          <w:rFonts w:ascii="Arial" w:hAnsi="Arial" w:cs="Arial"/>
          <w:color w:val="000000"/>
        </w:rPr>
        <w:t>Os</w:t>
      </w:r>
      <w:r w:rsidR="00A43B5A" w:rsidRPr="00063D45">
        <w:rPr>
          <w:rFonts w:ascii="Arial" w:hAnsi="Arial" w:cs="Arial"/>
          <w:color w:val="000000"/>
        </w:rPr>
        <w:t xml:space="preserve"> valores recebidos </w:t>
      </w:r>
      <w:r w:rsidR="003E5B47" w:rsidRPr="00063D45">
        <w:rPr>
          <w:rFonts w:ascii="Arial" w:hAnsi="Arial" w:cs="Arial"/>
          <w:color w:val="000000"/>
        </w:rPr>
        <w:t>do</w:t>
      </w:r>
      <w:r w:rsidR="00A43B5A" w:rsidRPr="00063D45">
        <w:rPr>
          <w:rFonts w:ascii="Arial" w:hAnsi="Arial" w:cs="Arial"/>
          <w:color w:val="000000"/>
        </w:rPr>
        <w:t xml:space="preserve"> </w:t>
      </w:r>
      <w:r w:rsidR="002E4D69" w:rsidRPr="002E4D69">
        <w:rPr>
          <w:rFonts w:ascii="Arial" w:hAnsi="Arial" w:cs="Arial"/>
          <w:color w:val="000000"/>
        </w:rPr>
        <w:t>Fundo de Manutenção e Desenvolvimento da Educação Básica e de Valorização dos Profissionais da Educação - FUNDEB</w:t>
      </w:r>
      <w:r w:rsidR="003E5B47" w:rsidRPr="00063D45">
        <w:rPr>
          <w:rFonts w:ascii="Arial" w:hAnsi="Arial" w:cs="Arial"/>
          <w:color w:val="000000"/>
        </w:rPr>
        <w:t xml:space="preserve">, previsto </w:t>
      </w:r>
      <w:r w:rsidR="002E4D69">
        <w:rPr>
          <w:rFonts w:ascii="Arial" w:hAnsi="Arial" w:cs="Arial"/>
          <w:color w:val="000000"/>
        </w:rPr>
        <w:t>n</w:t>
      </w:r>
      <w:r w:rsidR="003E5B47" w:rsidRPr="00063D45">
        <w:rPr>
          <w:rFonts w:ascii="Arial" w:hAnsi="Arial" w:cs="Arial"/>
          <w:color w:val="000000"/>
        </w:rPr>
        <w:t>o art. 60 do Ato das Disposições Constitucionais Transitórias</w:t>
      </w:r>
      <w:r w:rsidR="00A43B5A" w:rsidRPr="00063D45">
        <w:rPr>
          <w:rFonts w:ascii="Arial" w:hAnsi="Arial" w:cs="Arial"/>
          <w:color w:val="000000"/>
        </w:rPr>
        <w:t xml:space="preserve">, </w:t>
      </w:r>
      <w:r w:rsidR="003E5B47" w:rsidRPr="00063D45">
        <w:rPr>
          <w:rFonts w:ascii="Arial" w:hAnsi="Arial" w:cs="Arial"/>
          <w:color w:val="000000"/>
        </w:rPr>
        <w:t>ou outro que venha sucedê-lo, serão incluído</w:t>
      </w:r>
      <w:r w:rsidR="009C4CFA">
        <w:rPr>
          <w:rFonts w:ascii="Arial" w:hAnsi="Arial" w:cs="Arial"/>
          <w:color w:val="000000"/>
        </w:rPr>
        <w:t>s na receita corrente líquida</w:t>
      </w:r>
      <w:r w:rsidR="00C1303D">
        <w:rPr>
          <w:rFonts w:ascii="Arial" w:hAnsi="Arial" w:cs="Arial"/>
          <w:color w:val="000000"/>
        </w:rPr>
        <w:t>,</w:t>
      </w:r>
      <w:r w:rsidR="009C4CFA">
        <w:rPr>
          <w:rFonts w:ascii="Arial" w:hAnsi="Arial" w:cs="Arial"/>
          <w:color w:val="000000"/>
        </w:rPr>
        <w:t xml:space="preserve"> </w:t>
      </w:r>
      <w:r w:rsidR="00C1303D">
        <w:rPr>
          <w:rFonts w:ascii="Arial" w:hAnsi="Arial" w:cs="Arial"/>
          <w:color w:val="000000"/>
        </w:rPr>
        <w:t>sendo</w:t>
      </w:r>
      <w:r w:rsidR="009C4CFA">
        <w:rPr>
          <w:rFonts w:ascii="Arial" w:hAnsi="Arial" w:cs="Arial"/>
          <w:color w:val="000000"/>
        </w:rPr>
        <w:t xml:space="preserve"> desta</w:t>
      </w:r>
      <w:r w:rsidR="003E5B47" w:rsidRPr="00063D45">
        <w:rPr>
          <w:rFonts w:ascii="Arial" w:hAnsi="Arial" w:cs="Arial"/>
          <w:color w:val="000000"/>
        </w:rPr>
        <w:t xml:space="preserve"> excluídos</w:t>
      </w:r>
      <w:r w:rsidR="002E4D69">
        <w:rPr>
          <w:rFonts w:ascii="Arial" w:hAnsi="Arial" w:cs="Arial"/>
          <w:color w:val="000000"/>
        </w:rPr>
        <w:t xml:space="preserve"> os valores pagos ou</w:t>
      </w:r>
      <w:r w:rsidR="003E5B47" w:rsidRPr="00063D45">
        <w:rPr>
          <w:rFonts w:ascii="Arial" w:hAnsi="Arial" w:cs="Arial"/>
          <w:color w:val="000000"/>
        </w:rPr>
        <w:t xml:space="preserve"> deduzidos para formação do mesmo Fundo.</w:t>
      </w:r>
      <w:r w:rsidR="00F8682A">
        <w:rPr>
          <w:rFonts w:ascii="Arial" w:hAnsi="Arial" w:cs="Arial"/>
          <w:color w:val="000000"/>
        </w:rPr>
        <w:t>”</w:t>
      </w:r>
      <w:r w:rsidR="00C85A87">
        <w:rPr>
          <w:rFonts w:ascii="Arial" w:hAnsi="Arial" w:cs="Arial"/>
          <w:color w:val="000000"/>
        </w:rPr>
        <w:t xml:space="preserve"> (AC)</w:t>
      </w:r>
    </w:p>
    <w:p w14:paraId="307CC055" w14:textId="6AA077DC" w:rsidR="00966642" w:rsidRDefault="00FE7F29" w:rsidP="006D22F7">
      <w:pPr>
        <w:spacing w:before="120"/>
        <w:ind w:firstLine="1134"/>
        <w:jc w:val="both"/>
        <w:rPr>
          <w:rFonts w:ascii="Arial" w:hAnsi="Arial" w:cs="Arial"/>
          <w:color w:val="000000"/>
        </w:rPr>
      </w:pPr>
      <w:r w:rsidRPr="00C1303D">
        <w:rPr>
          <w:rFonts w:ascii="Arial" w:hAnsi="Arial" w:cs="Arial"/>
          <w:b/>
          <w:color w:val="000000"/>
        </w:rPr>
        <w:t xml:space="preserve">Art. </w:t>
      </w:r>
      <w:r w:rsidR="00F8682A" w:rsidRPr="00C1303D">
        <w:rPr>
          <w:rFonts w:ascii="Arial" w:hAnsi="Arial" w:cs="Arial"/>
          <w:b/>
          <w:color w:val="000000"/>
        </w:rPr>
        <w:t>3</w:t>
      </w:r>
      <w:r w:rsidRPr="00C1303D">
        <w:rPr>
          <w:rFonts w:ascii="Arial" w:hAnsi="Arial" w:cs="Arial"/>
          <w:b/>
          <w:color w:val="000000"/>
        </w:rPr>
        <w:t>º</w:t>
      </w:r>
      <w:r w:rsidRPr="00C1303D">
        <w:rPr>
          <w:rFonts w:ascii="Arial" w:hAnsi="Arial" w:cs="Arial"/>
          <w:color w:val="000000"/>
        </w:rPr>
        <w:t xml:space="preserve"> </w:t>
      </w:r>
      <w:r w:rsidR="00966642" w:rsidRPr="00063D45">
        <w:rPr>
          <w:rFonts w:ascii="Arial" w:hAnsi="Arial" w:cs="Arial"/>
          <w:color w:val="000000"/>
        </w:rPr>
        <w:t xml:space="preserve">O </w:t>
      </w:r>
      <w:r w:rsidR="00966642">
        <w:rPr>
          <w:rFonts w:ascii="Arial" w:hAnsi="Arial" w:cs="Arial"/>
          <w:color w:val="000000"/>
        </w:rPr>
        <w:t xml:space="preserve">§ 3º do </w:t>
      </w:r>
      <w:r w:rsidR="00966642" w:rsidRPr="00063D45">
        <w:rPr>
          <w:rFonts w:ascii="Arial" w:hAnsi="Arial" w:cs="Arial"/>
          <w:color w:val="000000"/>
        </w:rPr>
        <w:t>art.</w:t>
      </w:r>
      <w:r w:rsidR="00966642">
        <w:rPr>
          <w:rFonts w:ascii="Arial" w:hAnsi="Arial" w:cs="Arial"/>
          <w:color w:val="000000"/>
        </w:rPr>
        <w:t xml:space="preserve"> 21</w:t>
      </w:r>
      <w:r w:rsidR="00966642" w:rsidRPr="00063D45">
        <w:rPr>
          <w:rFonts w:ascii="Arial" w:hAnsi="Arial" w:cs="Arial"/>
          <w:color w:val="000000"/>
        </w:rPr>
        <w:t xml:space="preserve"> da </w:t>
      </w:r>
      <w:hyperlink r:id="rId11" w:history="1">
        <w:r w:rsidR="00966642" w:rsidRPr="00DD0CA5">
          <w:rPr>
            <w:rStyle w:val="Hyperlink"/>
            <w:rFonts w:cs="Arial"/>
            <w:sz w:val="24"/>
          </w:rPr>
          <w:t>Instrução Normativa nº 56, de 02 de junho de 2011</w:t>
        </w:r>
      </w:hyperlink>
      <w:r w:rsidR="00966642">
        <w:rPr>
          <w:rFonts w:ascii="Arial" w:hAnsi="Arial" w:cs="Arial"/>
          <w:color w:val="000000"/>
        </w:rPr>
        <w:t>, redigidos na forma supra, passa a vigorar acrescido dos</w:t>
      </w:r>
      <w:r w:rsidR="00966642" w:rsidRPr="00063D45">
        <w:rPr>
          <w:rFonts w:ascii="Arial" w:hAnsi="Arial" w:cs="Arial"/>
          <w:color w:val="000000"/>
        </w:rPr>
        <w:t xml:space="preserve"> seguinte</w:t>
      </w:r>
      <w:r w:rsidR="00966642">
        <w:rPr>
          <w:rFonts w:ascii="Arial" w:hAnsi="Arial" w:cs="Arial"/>
          <w:color w:val="000000"/>
        </w:rPr>
        <w:t>s</w:t>
      </w:r>
      <w:r w:rsidR="00966642" w:rsidRPr="00063D45">
        <w:rPr>
          <w:rFonts w:ascii="Arial" w:hAnsi="Arial" w:cs="Arial"/>
          <w:color w:val="000000"/>
        </w:rPr>
        <w:t xml:space="preserve"> </w:t>
      </w:r>
      <w:r w:rsidR="00966642">
        <w:rPr>
          <w:rFonts w:ascii="Arial" w:hAnsi="Arial" w:cs="Arial"/>
          <w:color w:val="000000"/>
        </w:rPr>
        <w:t>incisos</w:t>
      </w:r>
      <w:r w:rsidR="00966642" w:rsidRPr="00063D45">
        <w:rPr>
          <w:rFonts w:ascii="Arial" w:hAnsi="Arial" w:cs="Arial"/>
          <w:color w:val="000000"/>
        </w:rPr>
        <w:t>:</w:t>
      </w:r>
    </w:p>
    <w:p w14:paraId="3CEB4F73" w14:textId="77777777" w:rsidR="00966642" w:rsidRDefault="00966642" w:rsidP="006D22F7">
      <w:pPr>
        <w:spacing w:before="120"/>
        <w:ind w:firstLine="1134"/>
        <w:jc w:val="both"/>
        <w:rPr>
          <w:rFonts w:ascii="Arial" w:hAnsi="Arial" w:cs="Arial"/>
          <w:color w:val="000000"/>
        </w:rPr>
      </w:pPr>
      <w:r>
        <w:rPr>
          <w:rFonts w:ascii="Arial" w:hAnsi="Arial" w:cs="Arial"/>
          <w:color w:val="000000"/>
        </w:rPr>
        <w:t>“</w:t>
      </w:r>
      <w:r w:rsidRPr="00966642">
        <w:rPr>
          <w:rFonts w:ascii="Arial" w:hAnsi="Arial" w:cs="Arial"/>
          <w:b/>
          <w:color w:val="000000"/>
        </w:rPr>
        <w:t>Art. 21.</w:t>
      </w:r>
      <w:r>
        <w:rPr>
          <w:rFonts w:ascii="Arial" w:hAnsi="Arial" w:cs="Arial"/>
          <w:color w:val="000000"/>
        </w:rPr>
        <w:t xml:space="preserve"> ...</w:t>
      </w:r>
    </w:p>
    <w:p w14:paraId="2A53CF10" w14:textId="77777777" w:rsidR="00966642" w:rsidRDefault="00966642" w:rsidP="006D22F7">
      <w:pPr>
        <w:spacing w:before="120"/>
        <w:ind w:firstLine="1134"/>
        <w:jc w:val="both"/>
        <w:rPr>
          <w:rFonts w:ascii="Arial" w:hAnsi="Arial" w:cs="Arial"/>
          <w:color w:val="000000"/>
        </w:rPr>
      </w:pPr>
      <w:r>
        <w:rPr>
          <w:rFonts w:ascii="Arial" w:hAnsi="Arial" w:cs="Arial"/>
          <w:color w:val="000000"/>
        </w:rPr>
        <w:t>§ 3º ...</w:t>
      </w:r>
    </w:p>
    <w:p w14:paraId="6C3B5BF2" w14:textId="77777777" w:rsidR="00966642" w:rsidRPr="00966642" w:rsidRDefault="00966642" w:rsidP="006D22F7">
      <w:pPr>
        <w:spacing w:before="120"/>
        <w:ind w:firstLine="1134"/>
        <w:jc w:val="both"/>
        <w:rPr>
          <w:rFonts w:ascii="Arial" w:hAnsi="Arial" w:cs="Arial"/>
          <w:color w:val="000000"/>
        </w:rPr>
      </w:pPr>
      <w:r w:rsidRPr="00966642">
        <w:rPr>
          <w:rFonts w:ascii="Arial" w:hAnsi="Arial" w:cs="Arial"/>
          <w:color w:val="000000"/>
        </w:rPr>
        <w:t>I – A autoridade a ser alertada será comunicada sobre o alerta por email dirigido ao endereço que cadastrar para uso do Canal de Comunicação, para fins de ciência e confirmação de leitura do ato. (AC)</w:t>
      </w:r>
    </w:p>
    <w:p w14:paraId="3C434987" w14:textId="77777777" w:rsidR="00966642" w:rsidRPr="00966642" w:rsidRDefault="00966642" w:rsidP="006D22F7">
      <w:pPr>
        <w:spacing w:before="120"/>
        <w:ind w:firstLine="1134"/>
        <w:jc w:val="both"/>
        <w:rPr>
          <w:rFonts w:ascii="Arial" w:hAnsi="Arial" w:cs="Arial"/>
          <w:color w:val="000000"/>
        </w:rPr>
      </w:pPr>
      <w:r w:rsidRPr="00966642">
        <w:rPr>
          <w:rFonts w:ascii="Arial" w:hAnsi="Arial" w:cs="Arial"/>
          <w:color w:val="000000"/>
        </w:rPr>
        <w:t>II – O acesso ao ato de Alerta, para conhecimento e leitura, será efetivado mediante o login e senha utilizados para utilização do Canal de Comunicação. (AC)</w:t>
      </w:r>
    </w:p>
    <w:p w14:paraId="7C688832" w14:textId="77777777" w:rsidR="00966642" w:rsidRPr="00966642" w:rsidRDefault="00966642" w:rsidP="006D22F7">
      <w:pPr>
        <w:spacing w:before="120"/>
        <w:ind w:firstLine="1134"/>
        <w:jc w:val="both"/>
        <w:rPr>
          <w:rFonts w:ascii="Arial" w:hAnsi="Arial" w:cs="Arial"/>
          <w:color w:val="000000"/>
        </w:rPr>
      </w:pPr>
      <w:r w:rsidRPr="00966642">
        <w:rPr>
          <w:rFonts w:ascii="Arial" w:hAnsi="Arial" w:cs="Arial"/>
          <w:color w:val="000000"/>
        </w:rPr>
        <w:t>III - O SIM ficará inacessível para novas remessas de dados e informações, enquanto se verificar pendência de confirmação de leitura por parte da autoridade alertada.</w:t>
      </w:r>
      <w:r>
        <w:rPr>
          <w:rFonts w:ascii="Arial" w:hAnsi="Arial" w:cs="Arial"/>
          <w:color w:val="000000"/>
        </w:rPr>
        <w:t>”</w:t>
      </w:r>
      <w:r w:rsidR="00C85A87">
        <w:rPr>
          <w:rFonts w:ascii="Arial" w:hAnsi="Arial" w:cs="Arial"/>
          <w:color w:val="000000"/>
        </w:rPr>
        <w:t xml:space="preserve"> </w:t>
      </w:r>
      <w:r w:rsidRPr="00966642">
        <w:rPr>
          <w:rFonts w:ascii="Arial" w:hAnsi="Arial" w:cs="Arial"/>
          <w:color w:val="000000"/>
        </w:rPr>
        <w:t>(AC)</w:t>
      </w:r>
    </w:p>
    <w:p w14:paraId="652A26E7" w14:textId="689A25CC" w:rsidR="00546B50" w:rsidRPr="00C1303D" w:rsidRDefault="00966642" w:rsidP="006D22F7">
      <w:pPr>
        <w:spacing w:before="120"/>
        <w:ind w:firstLine="1134"/>
        <w:jc w:val="both"/>
        <w:rPr>
          <w:rFonts w:ascii="Arial" w:hAnsi="Arial" w:cs="Arial"/>
          <w:color w:val="000000"/>
        </w:rPr>
      </w:pPr>
      <w:r w:rsidRPr="00063D45">
        <w:rPr>
          <w:rFonts w:ascii="Arial" w:hAnsi="Arial" w:cs="Arial"/>
          <w:color w:val="000000"/>
        </w:rPr>
        <w:t xml:space="preserve"> </w:t>
      </w:r>
      <w:r w:rsidRPr="00C1303D">
        <w:rPr>
          <w:rFonts w:ascii="Arial" w:hAnsi="Arial" w:cs="Arial"/>
          <w:b/>
          <w:color w:val="000000"/>
        </w:rPr>
        <w:t>Art. 4º</w:t>
      </w:r>
      <w:r w:rsidRPr="00C1303D">
        <w:rPr>
          <w:rFonts w:ascii="Arial" w:hAnsi="Arial" w:cs="Arial"/>
          <w:color w:val="000000"/>
        </w:rPr>
        <w:t xml:space="preserve"> </w:t>
      </w:r>
      <w:r w:rsidR="00A43B5A" w:rsidRPr="00C1303D">
        <w:rPr>
          <w:rFonts w:ascii="Arial" w:hAnsi="Arial" w:cs="Arial"/>
          <w:color w:val="000000"/>
        </w:rPr>
        <w:t>Ficam r</w:t>
      </w:r>
      <w:r w:rsidR="00FE7F29" w:rsidRPr="00C1303D">
        <w:rPr>
          <w:rFonts w:ascii="Arial" w:hAnsi="Arial" w:cs="Arial"/>
          <w:color w:val="000000"/>
        </w:rPr>
        <w:t>evoga</w:t>
      </w:r>
      <w:r w:rsidR="00A43B5A" w:rsidRPr="00C1303D">
        <w:rPr>
          <w:rFonts w:ascii="Arial" w:hAnsi="Arial" w:cs="Arial"/>
          <w:color w:val="000000"/>
        </w:rPr>
        <w:t>dos</w:t>
      </w:r>
      <w:r w:rsidR="00FE7F29" w:rsidRPr="00C1303D">
        <w:rPr>
          <w:rFonts w:ascii="Arial" w:hAnsi="Arial" w:cs="Arial"/>
          <w:color w:val="000000"/>
        </w:rPr>
        <w:t xml:space="preserve"> o</w:t>
      </w:r>
      <w:r w:rsidR="00A43B5A" w:rsidRPr="00C1303D">
        <w:rPr>
          <w:rFonts w:ascii="Arial" w:hAnsi="Arial" w:cs="Arial"/>
          <w:color w:val="000000"/>
        </w:rPr>
        <w:t>s</w:t>
      </w:r>
      <w:r w:rsidR="00FE7F29" w:rsidRPr="00C1303D">
        <w:rPr>
          <w:rFonts w:ascii="Arial" w:hAnsi="Arial" w:cs="Arial"/>
          <w:color w:val="000000"/>
        </w:rPr>
        <w:t xml:space="preserve"> inciso</w:t>
      </w:r>
      <w:r w:rsidR="00A43B5A" w:rsidRPr="00C1303D">
        <w:rPr>
          <w:rFonts w:ascii="Arial" w:hAnsi="Arial" w:cs="Arial"/>
          <w:color w:val="000000"/>
        </w:rPr>
        <w:t>s</w:t>
      </w:r>
      <w:r w:rsidR="00FE7F29" w:rsidRPr="00C1303D">
        <w:rPr>
          <w:rFonts w:ascii="Arial" w:hAnsi="Arial" w:cs="Arial"/>
          <w:color w:val="000000"/>
        </w:rPr>
        <w:t xml:space="preserve"> </w:t>
      </w:r>
      <w:r w:rsidR="00A43B5A" w:rsidRPr="00C1303D">
        <w:rPr>
          <w:rFonts w:ascii="Arial" w:hAnsi="Arial" w:cs="Arial"/>
          <w:color w:val="000000"/>
        </w:rPr>
        <w:t xml:space="preserve">II e </w:t>
      </w:r>
      <w:r w:rsidR="00F8682A" w:rsidRPr="00C1303D">
        <w:rPr>
          <w:rFonts w:ascii="Arial" w:hAnsi="Arial" w:cs="Arial"/>
          <w:color w:val="000000"/>
        </w:rPr>
        <w:t xml:space="preserve">V do § 2º do art. 4º </w:t>
      </w:r>
      <w:r w:rsidR="009D6DDB">
        <w:rPr>
          <w:rFonts w:ascii="Arial" w:hAnsi="Arial" w:cs="Arial"/>
          <w:color w:val="000000"/>
        </w:rPr>
        <w:t xml:space="preserve">e o art. 11, todos </w:t>
      </w:r>
      <w:r w:rsidR="00EF40F3" w:rsidRPr="00C1303D">
        <w:rPr>
          <w:rFonts w:ascii="Arial" w:hAnsi="Arial" w:cs="Arial"/>
          <w:color w:val="000000"/>
        </w:rPr>
        <w:t xml:space="preserve">da </w:t>
      </w:r>
      <w:hyperlink r:id="rId12" w:history="1">
        <w:r w:rsidR="0085649B" w:rsidRPr="00DD0CA5">
          <w:rPr>
            <w:rStyle w:val="Hyperlink"/>
            <w:rFonts w:cs="Arial"/>
            <w:sz w:val="24"/>
          </w:rPr>
          <w:t>Instrução Normativa nº 56, de 02 de junho de 2011</w:t>
        </w:r>
      </w:hyperlink>
      <w:r w:rsidR="0085649B" w:rsidRPr="00C1303D">
        <w:rPr>
          <w:rFonts w:ascii="Arial" w:hAnsi="Arial" w:cs="Arial"/>
          <w:color w:val="000000"/>
        </w:rPr>
        <w:t>.</w:t>
      </w:r>
    </w:p>
    <w:p w14:paraId="1D2355B8" w14:textId="77777777" w:rsidR="00060C86" w:rsidRDefault="0084538F" w:rsidP="006D22F7">
      <w:pPr>
        <w:spacing w:before="120"/>
        <w:ind w:firstLine="1134"/>
        <w:jc w:val="both"/>
        <w:rPr>
          <w:rFonts w:ascii="Arial" w:hAnsi="Arial" w:cs="Arial"/>
          <w:color w:val="000000"/>
        </w:rPr>
      </w:pPr>
      <w:r w:rsidRPr="00C1303D">
        <w:rPr>
          <w:rFonts w:ascii="Arial" w:hAnsi="Arial" w:cs="Arial"/>
          <w:b/>
          <w:color w:val="000000"/>
        </w:rPr>
        <w:t>Art</w:t>
      </w:r>
      <w:r w:rsidR="00467469" w:rsidRPr="00C1303D">
        <w:rPr>
          <w:rFonts w:ascii="Arial" w:hAnsi="Arial" w:cs="Arial"/>
          <w:b/>
          <w:color w:val="000000"/>
        </w:rPr>
        <w:t xml:space="preserve">. </w:t>
      </w:r>
      <w:r w:rsidR="00966642">
        <w:rPr>
          <w:rFonts w:ascii="Arial" w:hAnsi="Arial" w:cs="Arial"/>
          <w:b/>
          <w:color w:val="000000"/>
        </w:rPr>
        <w:t>5</w:t>
      </w:r>
      <w:r w:rsidR="00F8682A" w:rsidRPr="00C1303D">
        <w:rPr>
          <w:rFonts w:ascii="Arial" w:hAnsi="Arial" w:cs="Arial"/>
          <w:b/>
          <w:color w:val="000000"/>
        </w:rPr>
        <w:t>º</w:t>
      </w:r>
      <w:r w:rsidR="00A26857">
        <w:rPr>
          <w:rFonts w:ascii="Arial" w:hAnsi="Arial" w:cs="Arial"/>
          <w:color w:val="000000"/>
        </w:rPr>
        <w:t xml:space="preserve"> </w:t>
      </w:r>
      <w:r w:rsidR="001D412A">
        <w:rPr>
          <w:rFonts w:ascii="Arial" w:hAnsi="Arial" w:cs="Arial"/>
          <w:color w:val="000000"/>
        </w:rPr>
        <w:t xml:space="preserve">A metodologia aprovada pela </w:t>
      </w:r>
      <w:r w:rsidR="001D412A" w:rsidRPr="00C1303D">
        <w:rPr>
          <w:rFonts w:ascii="Arial" w:hAnsi="Arial" w:cs="Arial"/>
          <w:color w:val="000000"/>
        </w:rPr>
        <w:t>Instrução Normativa nº 56, de 02 de junho de 2011</w:t>
      </w:r>
      <w:r w:rsidR="001D412A">
        <w:rPr>
          <w:rFonts w:ascii="Arial" w:hAnsi="Arial" w:cs="Arial"/>
          <w:color w:val="000000"/>
        </w:rPr>
        <w:t>, atualizada pelas alterações da presente norma, será aplicada no mês de referência</w:t>
      </w:r>
      <w:r w:rsidR="00BF569F">
        <w:rPr>
          <w:rFonts w:ascii="Arial" w:hAnsi="Arial" w:cs="Arial"/>
          <w:color w:val="000000"/>
        </w:rPr>
        <w:t>,</w:t>
      </w:r>
      <w:r w:rsidR="001D412A">
        <w:rPr>
          <w:rFonts w:ascii="Arial" w:hAnsi="Arial" w:cs="Arial"/>
          <w:color w:val="000000"/>
        </w:rPr>
        <w:t xml:space="preserve"> inicia</w:t>
      </w:r>
      <w:r w:rsidR="00BF569F">
        <w:rPr>
          <w:rFonts w:ascii="Arial" w:hAnsi="Arial" w:cs="Arial"/>
          <w:color w:val="000000"/>
        </w:rPr>
        <w:t>nd</w:t>
      </w:r>
      <w:r w:rsidR="001D412A">
        <w:rPr>
          <w:rFonts w:ascii="Arial" w:hAnsi="Arial" w:cs="Arial"/>
          <w:color w:val="000000"/>
        </w:rPr>
        <w:t>o</w:t>
      </w:r>
      <w:r w:rsidR="00BF569F">
        <w:rPr>
          <w:rFonts w:ascii="Arial" w:hAnsi="Arial" w:cs="Arial"/>
          <w:color w:val="000000"/>
        </w:rPr>
        <w:t>-se</w:t>
      </w:r>
      <w:r w:rsidR="001D412A">
        <w:rPr>
          <w:rFonts w:ascii="Arial" w:hAnsi="Arial" w:cs="Arial"/>
          <w:color w:val="000000"/>
        </w:rPr>
        <w:t xml:space="preserve"> em janeiro de 2011, e nos 11</w:t>
      </w:r>
      <w:r w:rsidR="00A26857">
        <w:rPr>
          <w:rFonts w:ascii="Arial" w:hAnsi="Arial" w:cs="Arial"/>
          <w:color w:val="000000"/>
        </w:rPr>
        <w:t xml:space="preserve"> </w:t>
      </w:r>
      <w:r w:rsidR="001D412A">
        <w:rPr>
          <w:rFonts w:ascii="Arial" w:hAnsi="Arial" w:cs="Arial"/>
          <w:color w:val="000000"/>
        </w:rPr>
        <w:t xml:space="preserve">meses </w:t>
      </w:r>
      <w:r w:rsidR="00BF569F">
        <w:rPr>
          <w:rFonts w:ascii="Arial" w:hAnsi="Arial" w:cs="Arial"/>
          <w:color w:val="000000"/>
        </w:rPr>
        <w:t xml:space="preserve">imediatamente </w:t>
      </w:r>
      <w:r w:rsidR="001D412A">
        <w:rPr>
          <w:rFonts w:ascii="Arial" w:hAnsi="Arial" w:cs="Arial"/>
          <w:color w:val="000000"/>
        </w:rPr>
        <w:t xml:space="preserve">anteriores dos </w:t>
      </w:r>
      <w:r w:rsidR="00A26857">
        <w:rPr>
          <w:rFonts w:ascii="Arial" w:hAnsi="Arial" w:cs="Arial"/>
          <w:color w:val="000000"/>
        </w:rPr>
        <w:t>períodos móveis</w:t>
      </w:r>
      <w:r w:rsidR="001D412A">
        <w:rPr>
          <w:rFonts w:ascii="Arial" w:hAnsi="Arial" w:cs="Arial"/>
          <w:color w:val="000000"/>
        </w:rPr>
        <w:t xml:space="preserve"> considerados nos cálculos</w:t>
      </w:r>
      <w:r w:rsidR="00A26857">
        <w:rPr>
          <w:rFonts w:ascii="Arial" w:hAnsi="Arial" w:cs="Arial"/>
          <w:color w:val="000000"/>
        </w:rPr>
        <w:t>.</w:t>
      </w:r>
    </w:p>
    <w:p w14:paraId="6F9C3999" w14:textId="77777777" w:rsidR="00187E4B" w:rsidRDefault="00187E4B" w:rsidP="006D22F7">
      <w:pPr>
        <w:spacing w:before="120"/>
        <w:ind w:firstLine="1134"/>
        <w:jc w:val="both"/>
        <w:rPr>
          <w:rFonts w:ascii="Arial" w:hAnsi="Arial" w:cs="Arial"/>
          <w:color w:val="000000"/>
        </w:rPr>
      </w:pPr>
      <w:r>
        <w:rPr>
          <w:rFonts w:ascii="Arial" w:hAnsi="Arial" w:cs="Arial"/>
          <w:color w:val="000000"/>
        </w:rPr>
        <w:lastRenderedPageBreak/>
        <w:t>Parágrafo único. Os índices respectivos aos períodos de referência anteriores a janeiro de 2011 não serão recalculados, sendo mantidos, para todos os efeitos, os valores registrados nas Instruções Técnicas da análise da gestão fiscal, apurados de conformidade com as regras vigentes na ocasião dos cálculos.</w:t>
      </w:r>
    </w:p>
    <w:p w14:paraId="575AA6E8" w14:textId="77777777" w:rsidR="001D412A" w:rsidRPr="00C1303D" w:rsidRDefault="001D412A" w:rsidP="006D22F7">
      <w:pPr>
        <w:spacing w:before="120"/>
        <w:ind w:firstLine="1134"/>
        <w:jc w:val="both"/>
        <w:rPr>
          <w:rFonts w:ascii="Arial" w:hAnsi="Arial" w:cs="Arial"/>
          <w:color w:val="000000"/>
        </w:rPr>
      </w:pPr>
      <w:r w:rsidRPr="00C1303D">
        <w:rPr>
          <w:rFonts w:ascii="Arial" w:hAnsi="Arial" w:cs="Arial"/>
          <w:b/>
          <w:color w:val="000000"/>
        </w:rPr>
        <w:t xml:space="preserve">Art. </w:t>
      </w:r>
      <w:r w:rsidR="00966642">
        <w:rPr>
          <w:rFonts w:ascii="Arial" w:hAnsi="Arial" w:cs="Arial"/>
          <w:b/>
          <w:color w:val="000000"/>
        </w:rPr>
        <w:t>6</w:t>
      </w:r>
      <w:r w:rsidRPr="00C1303D">
        <w:rPr>
          <w:rFonts w:ascii="Arial" w:hAnsi="Arial" w:cs="Arial"/>
          <w:b/>
          <w:color w:val="000000"/>
        </w:rPr>
        <w:t>º</w:t>
      </w:r>
      <w:r w:rsidRPr="00C1303D">
        <w:rPr>
          <w:rFonts w:ascii="Arial" w:hAnsi="Arial" w:cs="Arial"/>
          <w:color w:val="000000"/>
        </w:rPr>
        <w:t xml:space="preserve"> Esta Instrução Normativa entra em vigor na data de sua publicação no</w:t>
      </w:r>
      <w:r w:rsidR="00B210C7">
        <w:rPr>
          <w:rFonts w:ascii="Arial" w:hAnsi="Arial" w:cs="Arial"/>
          <w:color w:val="000000"/>
        </w:rPr>
        <w:t>s</w:t>
      </w:r>
      <w:r w:rsidRPr="00C1303D">
        <w:rPr>
          <w:rFonts w:ascii="Arial" w:hAnsi="Arial" w:cs="Arial"/>
          <w:color w:val="000000"/>
        </w:rPr>
        <w:t xml:space="preserve"> Atos Oficiais do Tribuna</w:t>
      </w:r>
      <w:r>
        <w:rPr>
          <w:rFonts w:ascii="Arial" w:hAnsi="Arial" w:cs="Arial"/>
          <w:color w:val="000000"/>
        </w:rPr>
        <w:t>l de Contas do Estado do Paraná.</w:t>
      </w:r>
    </w:p>
    <w:p w14:paraId="4BC1E3BA" w14:textId="77777777" w:rsidR="00F90BFF" w:rsidRPr="00915C3D" w:rsidRDefault="00F90BFF" w:rsidP="006D22F7">
      <w:pPr>
        <w:pStyle w:val="Recuodecorpodetexto3"/>
        <w:spacing w:before="120"/>
        <w:ind w:firstLine="0"/>
        <w:jc w:val="center"/>
        <w:rPr>
          <w:rFonts w:ascii="Arial" w:hAnsi="Arial" w:cs="Arial"/>
          <w:color w:val="000000"/>
        </w:rPr>
      </w:pPr>
    </w:p>
    <w:p w14:paraId="684A416A" w14:textId="77777777" w:rsidR="00046910" w:rsidRPr="00915C3D" w:rsidRDefault="008956D1" w:rsidP="00C920EE">
      <w:pPr>
        <w:pStyle w:val="Recuodecorpodetexto3"/>
        <w:spacing w:before="120" w:after="120"/>
        <w:ind w:firstLine="0"/>
        <w:jc w:val="center"/>
        <w:rPr>
          <w:rFonts w:ascii="Arial" w:hAnsi="Arial" w:cs="Arial"/>
          <w:color w:val="000000"/>
        </w:rPr>
      </w:pPr>
      <w:r w:rsidRPr="00915C3D">
        <w:rPr>
          <w:rFonts w:ascii="Arial" w:hAnsi="Arial" w:cs="Arial"/>
          <w:color w:val="000000"/>
        </w:rPr>
        <w:t xml:space="preserve">Sala das Sessões, em </w:t>
      </w:r>
      <w:r w:rsidR="00B210C7">
        <w:rPr>
          <w:rFonts w:ascii="Arial" w:hAnsi="Arial" w:cs="Arial"/>
          <w:color w:val="000000"/>
        </w:rPr>
        <w:t xml:space="preserve">25 </w:t>
      </w:r>
      <w:r w:rsidR="00C920EE">
        <w:rPr>
          <w:rFonts w:ascii="Arial" w:hAnsi="Arial" w:cs="Arial"/>
          <w:color w:val="000000"/>
        </w:rPr>
        <w:t xml:space="preserve">de </w:t>
      </w:r>
      <w:r w:rsidR="00BF569F">
        <w:rPr>
          <w:rFonts w:ascii="Arial" w:hAnsi="Arial" w:cs="Arial"/>
          <w:color w:val="000000"/>
        </w:rPr>
        <w:t>agosto</w:t>
      </w:r>
      <w:r w:rsidR="00C920EE">
        <w:rPr>
          <w:rFonts w:ascii="Arial" w:hAnsi="Arial" w:cs="Arial"/>
          <w:color w:val="000000"/>
        </w:rPr>
        <w:t xml:space="preserve"> de 2011.</w:t>
      </w:r>
    </w:p>
    <w:p w14:paraId="7198F97E" w14:textId="77777777" w:rsidR="00966642" w:rsidRDefault="00966642" w:rsidP="00C920EE">
      <w:pPr>
        <w:pStyle w:val="Recuodecorpodetexto3"/>
        <w:spacing w:before="120" w:after="120"/>
        <w:ind w:firstLine="0"/>
        <w:jc w:val="center"/>
        <w:rPr>
          <w:rFonts w:ascii="Arial" w:hAnsi="Arial" w:cs="Arial"/>
          <w:b/>
          <w:color w:val="000000"/>
        </w:rPr>
      </w:pPr>
    </w:p>
    <w:p w14:paraId="14A853AF" w14:textId="77777777" w:rsidR="00F8682A" w:rsidRDefault="00F8682A" w:rsidP="00C920EE">
      <w:pPr>
        <w:pStyle w:val="Recuodecorpodetexto3"/>
        <w:spacing w:before="120" w:after="120"/>
        <w:ind w:firstLine="0"/>
        <w:jc w:val="center"/>
        <w:rPr>
          <w:rFonts w:ascii="Arial" w:hAnsi="Arial" w:cs="Arial"/>
          <w:b/>
          <w:color w:val="000000"/>
        </w:rPr>
      </w:pPr>
    </w:p>
    <w:p w14:paraId="189F0C43" w14:textId="77777777" w:rsidR="00476F8F" w:rsidRPr="00645AE6" w:rsidRDefault="00C920EE" w:rsidP="00C920EE">
      <w:pPr>
        <w:pStyle w:val="Recuodecorpodetexto3"/>
        <w:spacing w:before="120" w:after="120"/>
        <w:ind w:firstLine="0"/>
        <w:jc w:val="center"/>
        <w:rPr>
          <w:rFonts w:ascii="Arial" w:hAnsi="Arial" w:cs="Arial"/>
          <w:b/>
          <w:bCs/>
          <w:color w:val="000000"/>
        </w:rPr>
      </w:pPr>
      <w:r w:rsidRPr="00645AE6">
        <w:rPr>
          <w:rFonts w:ascii="Arial" w:hAnsi="Arial" w:cs="Arial"/>
          <w:b/>
          <w:bCs/>
          <w:color w:val="000000"/>
        </w:rPr>
        <w:t>FERNANDO AUGUSTO MELLO GUIMARÃES</w:t>
      </w:r>
    </w:p>
    <w:p w14:paraId="28A615D9" w14:textId="77777777" w:rsidR="00476F8F" w:rsidRPr="00915C3D" w:rsidRDefault="00476F8F" w:rsidP="00C920EE">
      <w:pPr>
        <w:pStyle w:val="Recuodecorpodetexto3"/>
        <w:spacing w:before="120" w:after="120"/>
        <w:ind w:firstLine="0"/>
        <w:jc w:val="center"/>
        <w:rPr>
          <w:rFonts w:ascii="Arial" w:hAnsi="Arial" w:cs="Arial"/>
          <w:color w:val="000000"/>
        </w:rPr>
      </w:pPr>
      <w:r w:rsidRPr="00915C3D">
        <w:rPr>
          <w:rFonts w:ascii="Arial" w:hAnsi="Arial" w:cs="Arial"/>
          <w:color w:val="000000"/>
        </w:rPr>
        <w:t>Presidente</w:t>
      </w:r>
    </w:p>
    <w:sectPr w:rsidR="00476F8F" w:rsidRPr="00915C3D" w:rsidSect="00266450">
      <w:headerReference w:type="default" r:id="rId13"/>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15B1" w14:textId="77777777" w:rsidR="00FC6E03" w:rsidRDefault="00FC6E03">
      <w:r>
        <w:separator/>
      </w:r>
    </w:p>
  </w:endnote>
  <w:endnote w:type="continuationSeparator" w:id="0">
    <w:p w14:paraId="405F8A70" w14:textId="77777777" w:rsidR="00FC6E03" w:rsidRDefault="00FC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9EDF" w14:textId="77777777" w:rsidR="00FC6E03" w:rsidRDefault="00FC6E03">
      <w:r>
        <w:separator/>
      </w:r>
    </w:p>
  </w:footnote>
  <w:footnote w:type="continuationSeparator" w:id="0">
    <w:p w14:paraId="2263C6A1" w14:textId="77777777" w:rsidR="00FC6E03" w:rsidRDefault="00FC6E03">
      <w:r>
        <w:continuationSeparator/>
      </w:r>
    </w:p>
  </w:footnote>
  <w:footnote w:id="1">
    <w:p w14:paraId="4B406844" w14:textId="77777777" w:rsidR="000D7F3D" w:rsidRPr="00FF6009" w:rsidRDefault="000D7F3D" w:rsidP="000D7F3D">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1F629146" w14:textId="7C125C82" w:rsidR="000D3CC6" w:rsidRPr="00B925EE" w:rsidRDefault="00154559" w:rsidP="00B925EE">
      <w:pPr>
        <w:pStyle w:val="Textodenotaderodap"/>
        <w:numPr>
          <w:ilvl w:val="0"/>
          <w:numId w:val="50"/>
        </w:numPr>
        <w:ind w:left="426" w:hanging="284"/>
        <w:contextualSpacing/>
        <w:jc w:val="both"/>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0D3CC6" w:rsidRPr="00B925EE">
          <w:rPr>
            <w:rStyle w:val="Hyperlink"/>
            <w:rFonts w:cs="Arial"/>
            <w:b/>
            <w:bCs/>
            <w:sz w:val="20"/>
          </w:rPr>
          <w:t>Atos Oficiais do Tribunal de Contas do Estado do Paraná</w:t>
        </w:r>
        <w:r w:rsidR="000D3CC6" w:rsidRPr="00B925EE">
          <w:rPr>
            <w:rStyle w:val="Hyperlink"/>
            <w:rFonts w:cs="Arial"/>
            <w:bCs/>
            <w:sz w:val="20"/>
          </w:rPr>
          <w:t>,</w:t>
        </w:r>
        <w:r w:rsidR="000D3CC6" w:rsidRPr="00B925EE">
          <w:rPr>
            <w:rStyle w:val="Hyperlink"/>
            <w:rFonts w:cs="Arial"/>
            <w:sz w:val="20"/>
          </w:rPr>
          <w:t xml:space="preserve"> Curitiba, PR, n. 316, 12 set. 2011, p. 77</w:t>
        </w:r>
      </w:hyperlink>
      <w:r w:rsidR="000D3CC6" w:rsidRPr="00B925EE">
        <w:rPr>
          <w:rFonts w:ascii="Arial" w:hAnsi="Arial" w:cs="Arial"/>
        </w:rPr>
        <w:t>.</w:t>
      </w:r>
    </w:p>
    <w:p w14:paraId="6FEA12E6" w14:textId="77B79ABD" w:rsidR="000D7F3D" w:rsidRPr="00B925EE" w:rsidRDefault="00440443" w:rsidP="00B925EE">
      <w:pPr>
        <w:pStyle w:val="Textodenotaderodap"/>
        <w:numPr>
          <w:ilvl w:val="0"/>
          <w:numId w:val="50"/>
        </w:numPr>
        <w:ind w:left="426" w:hanging="284"/>
        <w:rPr>
          <w:rStyle w:val="Hyperlink"/>
          <w:rFonts w:ascii="Times New Roman" w:hAnsi="Times New Roman"/>
          <w:color w:val="auto"/>
          <w:sz w:val="20"/>
          <w:u w:val="none"/>
        </w:rPr>
      </w:pPr>
      <w:r w:rsidRPr="00440443">
        <w:rPr>
          <w:rFonts w:ascii="Arial" w:hAnsi="Arial" w:cs="Arial"/>
        </w:rPr>
        <w:t>Origem:</w:t>
      </w:r>
      <w:r w:rsidRPr="00440443">
        <w:rPr>
          <w:rFonts w:cs="Calibri"/>
        </w:rPr>
        <w:t xml:space="preserve"> </w:t>
      </w:r>
      <w:r w:rsidR="009D11D3" w:rsidRPr="00B925EE">
        <w:rPr>
          <w:rFonts w:ascii="Arial" w:hAnsi="Arial" w:cs="Arial"/>
        </w:rPr>
        <w:t xml:space="preserve">Processo n. 48947-9/11 – </w:t>
      </w:r>
      <w:hyperlink r:id="rId2" w:history="1">
        <w:r w:rsidR="009D11D3" w:rsidRPr="00B925EE">
          <w:rPr>
            <w:rStyle w:val="Hyperlink"/>
            <w:rFonts w:cs="Arial"/>
            <w:sz w:val="20"/>
          </w:rPr>
          <w:t xml:space="preserve">Acórdão n. 1.652/2011 – Tribunal Pleno. </w:t>
        </w:r>
      </w:hyperlink>
    </w:p>
    <w:p w14:paraId="404B7ECC" w14:textId="6603D72F" w:rsidR="003E5B52" w:rsidRPr="00126C35" w:rsidRDefault="003E5B52" w:rsidP="00B925EE">
      <w:pPr>
        <w:pStyle w:val="Ementa"/>
        <w:numPr>
          <w:ilvl w:val="0"/>
          <w:numId w:val="50"/>
        </w:numPr>
        <w:spacing w:before="0" w:after="0"/>
        <w:ind w:left="426" w:hanging="284"/>
        <w:jc w:val="left"/>
        <w:rPr>
          <w:rFonts w:cs="Arial"/>
          <w:sz w:val="18"/>
          <w:szCs w:val="18"/>
        </w:rPr>
      </w:pPr>
      <w:r w:rsidRPr="00B925EE">
        <w:rPr>
          <w:rFonts w:cs="Arial"/>
          <w:b/>
          <w:sz w:val="20"/>
          <w:szCs w:val="20"/>
        </w:rPr>
        <w:t>Altera</w:t>
      </w:r>
      <w:r w:rsidRPr="00B925EE">
        <w:rPr>
          <w:rFonts w:cs="Arial"/>
          <w:sz w:val="20"/>
          <w:szCs w:val="20"/>
        </w:rPr>
        <w:t xml:space="preserve">: </w:t>
      </w:r>
      <w:hyperlink r:id="rId3" w:history="1">
        <w:r w:rsidRPr="00B925EE">
          <w:rPr>
            <w:rStyle w:val="Hyperlink"/>
            <w:rFonts w:cs="Arial"/>
            <w:sz w:val="20"/>
            <w:szCs w:val="20"/>
          </w:rPr>
          <w:t>Instrução Normativa n. 56, de 2 de junho de 2010</w:t>
        </w:r>
      </w:hyperlink>
      <w:r w:rsidRPr="00B925EE">
        <w:rPr>
          <w:rFonts w:cs="Arial"/>
          <w:sz w:val="20"/>
          <w:szCs w:val="20"/>
        </w:rPr>
        <w:t>.</w:t>
      </w:r>
    </w:p>
    <w:p w14:paraId="37F325A2" w14:textId="6E79FC83" w:rsidR="00126C35" w:rsidRPr="007138DF" w:rsidRDefault="00126C35" w:rsidP="00B925EE">
      <w:pPr>
        <w:pStyle w:val="Ementa"/>
        <w:numPr>
          <w:ilvl w:val="0"/>
          <w:numId w:val="50"/>
        </w:numPr>
        <w:spacing w:before="0" w:after="0"/>
        <w:ind w:left="426" w:hanging="284"/>
        <w:jc w:val="left"/>
        <w:rPr>
          <w:rFonts w:cs="Arial"/>
          <w:sz w:val="20"/>
          <w:szCs w:val="20"/>
        </w:rPr>
      </w:pPr>
      <w:r w:rsidRPr="007138DF">
        <w:rPr>
          <w:rFonts w:cs="Arial"/>
          <w:b/>
          <w:sz w:val="20"/>
          <w:szCs w:val="20"/>
        </w:rPr>
        <w:t>Ver também</w:t>
      </w:r>
      <w:r w:rsidRPr="007138DF">
        <w:rPr>
          <w:rFonts w:cs="Arial"/>
          <w:sz w:val="20"/>
          <w:szCs w:val="20"/>
        </w:rPr>
        <w:t xml:space="preserve">: </w:t>
      </w:r>
      <w:hyperlink r:id="rId4" w:history="1">
        <w:r w:rsidR="007138DF" w:rsidRPr="00025F9A">
          <w:rPr>
            <w:rStyle w:val="Hyperlink"/>
            <w:rFonts w:cs="Arial"/>
            <w:sz w:val="20"/>
            <w:szCs w:val="20"/>
          </w:rPr>
          <w:t>Resolução n. 26, de 3 de março de 2011</w:t>
        </w:r>
      </w:hyperlink>
      <w:r w:rsidR="007138DF" w:rsidRPr="007138DF">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3960" w14:textId="77777777" w:rsidR="00266450" w:rsidRDefault="00FC6E03" w:rsidP="00266450">
    <w:pPr>
      <w:tabs>
        <w:tab w:val="center" w:pos="4252"/>
        <w:tab w:val="right" w:pos="8504"/>
      </w:tabs>
      <w:spacing w:before="480" w:after="120"/>
      <w:ind w:left="1134"/>
      <w:jc w:val="center"/>
      <w:rPr>
        <w:rFonts w:ascii="Arial" w:hAnsi="Arial" w:cs="Arial"/>
        <w:b/>
        <w:sz w:val="30"/>
        <w:szCs w:val="30"/>
      </w:rPr>
    </w:pPr>
    <w:r>
      <w:rPr>
        <w:noProof/>
      </w:rPr>
      <w:pict w14:anchorId="1AA32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266450" w:rsidRPr="00E4084B">
      <w:rPr>
        <w:rFonts w:ascii="Arial" w:hAnsi="Arial" w:cs="Arial"/>
        <w:b/>
        <w:sz w:val="30"/>
        <w:szCs w:val="30"/>
      </w:rPr>
      <w:t>TRIBUNAL DE CONTAS DO ESTADO DO PARANÁ</w:t>
    </w:r>
  </w:p>
  <w:p w14:paraId="3D197874" w14:textId="77777777" w:rsidR="00266450" w:rsidRDefault="00266450" w:rsidP="00172E84">
    <w:pPr>
      <w:tabs>
        <w:tab w:val="center" w:pos="4252"/>
        <w:tab w:val="right" w:pos="8504"/>
      </w:tabs>
      <w:spacing w:before="120" w:after="120"/>
      <w:ind w:left="1134"/>
      <w:jc w:val="center"/>
      <w:rPr>
        <w:rFonts w:ascii="Arial" w:hAnsi="Arial" w:cs="Arial"/>
        <w:b/>
        <w:sz w:val="30"/>
        <w:szCs w:val="30"/>
      </w:rPr>
    </w:pPr>
  </w:p>
  <w:p w14:paraId="7E3004D5" w14:textId="77777777" w:rsidR="00C577B1" w:rsidRDefault="00C577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0F2"/>
    <w:multiLevelType w:val="hybridMultilevel"/>
    <w:tmpl w:val="31DC2DF8"/>
    <w:lvl w:ilvl="0" w:tplc="E91EBD72">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6564D"/>
    <w:multiLevelType w:val="hybridMultilevel"/>
    <w:tmpl w:val="931865E0"/>
    <w:lvl w:ilvl="0" w:tplc="BF6AD1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E9871AF"/>
    <w:multiLevelType w:val="multilevel"/>
    <w:tmpl w:val="5E16D89A"/>
    <w:lvl w:ilvl="0">
      <w:start w:val="9"/>
      <w:numFmt w:val="ordinal"/>
      <w:lvlText w:val="Art. %1"/>
      <w:lvlJc w:val="left"/>
      <w:pPr>
        <w:tabs>
          <w:tab w:val="num" w:pos="851"/>
        </w:tabs>
        <w:ind w:left="0" w:firstLine="0"/>
      </w:pPr>
      <w:rPr>
        <w:rFonts w:hint="default"/>
        <w:b/>
        <w:i w:val="0"/>
      </w:rPr>
    </w:lvl>
    <w:lvl w:ilvl="1">
      <w:start w:val="1"/>
      <w:numFmt w:val="upperRoman"/>
      <w:lvlText w:val="%2-"/>
      <w:lvlJc w:val="left"/>
      <w:pPr>
        <w:tabs>
          <w:tab w:val="num" w:pos="1191"/>
        </w:tabs>
        <w:ind w:left="0" w:firstLine="567"/>
      </w:pPr>
      <w:rPr>
        <w:rFonts w:hint="default"/>
        <w:b w:val="0"/>
        <w:i w:val="0"/>
        <w:caps w:val="0"/>
        <w:strike w:val="0"/>
        <w:dstrike w:val="0"/>
        <w:vanish w:val="0"/>
        <w:color w:val="000000"/>
        <w:vertAlign w:val="baseline"/>
      </w:rPr>
    </w:lvl>
    <w:lvl w:ilvl="2">
      <w:start w:val="1"/>
      <w:numFmt w:val="ordinal"/>
      <w:lvlText w:val="§ %3"/>
      <w:lvlJc w:val="left"/>
      <w:pPr>
        <w:tabs>
          <w:tab w:val="num" w:pos="170"/>
        </w:tabs>
        <w:ind w:left="0" w:firstLine="284"/>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0F766D9"/>
    <w:multiLevelType w:val="hybridMultilevel"/>
    <w:tmpl w:val="AA82C414"/>
    <w:lvl w:ilvl="0" w:tplc="BFF6E578">
      <w:start w:val="1"/>
      <w:numFmt w:val="lowerLetter"/>
      <w:lvlText w:val="%1)"/>
      <w:lvlJc w:val="left"/>
      <w:pPr>
        <w:ind w:left="720" w:hanging="360"/>
      </w:pPr>
      <w:rPr>
        <w:rFonts w:ascii="Arial" w:hAnsi="Arial" w:cs="Arial" w:hint="default"/>
        <w:b w:val="0"/>
        <w:bCs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231862"/>
    <w:multiLevelType w:val="hybridMultilevel"/>
    <w:tmpl w:val="B710542E"/>
    <w:lvl w:ilvl="0" w:tplc="F2007EE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03546A"/>
    <w:multiLevelType w:val="hybridMultilevel"/>
    <w:tmpl w:val="4CF6C836"/>
    <w:lvl w:ilvl="0" w:tplc="355C9044">
      <w:start w:val="1"/>
      <w:numFmt w:val="upperRoman"/>
      <w:lvlText w:val="%1-"/>
      <w:lvlJc w:val="left"/>
      <w:pPr>
        <w:tabs>
          <w:tab w:val="num" w:pos="1134"/>
        </w:tabs>
        <w:ind w:left="0" w:firstLine="567"/>
      </w:pPr>
      <w:rPr>
        <w:rFonts w:hint="default"/>
        <w:b w:val="0"/>
        <w:i w:val="0"/>
        <w:caps w:val="0"/>
        <w:strike w:val="0"/>
        <w:dstrike w:val="0"/>
        <w:vanish w:val="0"/>
        <w:color w:val="000000"/>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51D580C"/>
    <w:multiLevelType w:val="hybridMultilevel"/>
    <w:tmpl w:val="0A721020"/>
    <w:lvl w:ilvl="0" w:tplc="355C9044">
      <w:start w:val="1"/>
      <w:numFmt w:val="upperRoman"/>
      <w:lvlText w:val="%1-"/>
      <w:lvlJc w:val="left"/>
      <w:pPr>
        <w:tabs>
          <w:tab w:val="num" w:pos="1134"/>
        </w:tabs>
        <w:ind w:left="0" w:firstLine="567"/>
      </w:pPr>
      <w:rPr>
        <w:rFonts w:hint="default"/>
        <w:b w:val="0"/>
        <w:i w:val="0"/>
        <w:caps w:val="0"/>
        <w:strike w:val="0"/>
        <w:dstrike w:val="0"/>
        <w:vanish w:val="0"/>
        <w:color w:val="000000"/>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72F4D33"/>
    <w:multiLevelType w:val="hybridMultilevel"/>
    <w:tmpl w:val="A9E8A4D6"/>
    <w:lvl w:ilvl="0" w:tplc="FFFFFFFF">
      <w:start w:val="10"/>
      <w:numFmt w:val="decimal"/>
      <w:lvlText w:val="Art. %1"/>
      <w:lvlJc w:val="left"/>
      <w:pPr>
        <w:tabs>
          <w:tab w:val="num" w:pos="851"/>
        </w:tabs>
        <w:ind w:left="0" w:firstLine="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7A27358"/>
    <w:multiLevelType w:val="hybridMultilevel"/>
    <w:tmpl w:val="967CA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2" w15:restartNumberingAfterBreak="0">
    <w:nsid w:val="46F270A5"/>
    <w:multiLevelType w:val="singleLevel"/>
    <w:tmpl w:val="FFFFFFFF"/>
    <w:lvl w:ilvl="0">
      <w:start w:val="1"/>
      <w:numFmt w:val="bullet"/>
      <w:lvlText w:val=""/>
      <w:legacy w:legacy="1" w:legacySpace="0" w:legacyIndent="360"/>
      <w:lvlJc w:val="left"/>
      <w:pPr>
        <w:ind w:left="1065" w:hanging="360"/>
      </w:pPr>
      <w:rPr>
        <w:rFonts w:ascii="Symbol" w:hAnsi="Symbol" w:hint="default"/>
      </w:rPr>
    </w:lvl>
  </w:abstractNum>
  <w:abstractNum w:abstractNumId="13" w15:restartNumberingAfterBreak="0">
    <w:nsid w:val="4D6F6E19"/>
    <w:multiLevelType w:val="hybridMultilevel"/>
    <w:tmpl w:val="F5ECFD60"/>
    <w:lvl w:ilvl="0" w:tplc="FFFFFFFF">
      <w:start w:val="1"/>
      <w:numFmt w:val="upperRoman"/>
      <w:lvlText w:val="%1-"/>
      <w:lvlJc w:val="left"/>
      <w:pPr>
        <w:tabs>
          <w:tab w:val="num" w:pos="1021"/>
        </w:tabs>
        <w:ind w:left="0" w:firstLine="567"/>
      </w:pPr>
      <w:rPr>
        <w:rFonts w:hint="default"/>
        <w:b w:val="0"/>
        <w:i w:val="0"/>
        <w:caps w:val="0"/>
        <w:strike w:val="0"/>
        <w:dstrike w:val="0"/>
        <w:vanish w:val="0"/>
        <w:color w:val="00000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757632D"/>
    <w:multiLevelType w:val="hybridMultilevel"/>
    <w:tmpl w:val="962C867E"/>
    <w:lvl w:ilvl="0" w:tplc="C408E84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579A0976"/>
    <w:multiLevelType w:val="hybridMultilevel"/>
    <w:tmpl w:val="962A768A"/>
    <w:lvl w:ilvl="0" w:tplc="4B08F8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25534724">
    <w:abstractNumId w:val="11"/>
  </w:num>
  <w:num w:numId="2" w16cid:durableId="1759863552">
    <w:abstractNumId w:val="1"/>
    <w:lvlOverride w:ilvl="0">
      <w:startOverride w:val="1"/>
    </w:lvlOverride>
  </w:num>
  <w:num w:numId="3" w16cid:durableId="1037584398">
    <w:abstractNumId w:val="1"/>
    <w:lvlOverride w:ilvl="0">
      <w:startOverride w:val="1"/>
    </w:lvlOverride>
  </w:num>
  <w:num w:numId="4" w16cid:durableId="2134976885">
    <w:abstractNumId w:val="1"/>
    <w:lvlOverride w:ilvl="0">
      <w:startOverride w:val="1"/>
    </w:lvlOverride>
  </w:num>
  <w:num w:numId="5" w16cid:durableId="613095204">
    <w:abstractNumId w:val="1"/>
    <w:lvlOverride w:ilvl="0">
      <w:startOverride w:val="1"/>
    </w:lvlOverride>
  </w:num>
  <w:num w:numId="6" w16cid:durableId="1834446980">
    <w:abstractNumId w:val="1"/>
    <w:lvlOverride w:ilvl="0">
      <w:startOverride w:val="1"/>
    </w:lvlOverride>
  </w:num>
  <w:num w:numId="7" w16cid:durableId="952327912">
    <w:abstractNumId w:val="1"/>
    <w:lvlOverride w:ilvl="0">
      <w:startOverride w:val="1"/>
    </w:lvlOverride>
  </w:num>
  <w:num w:numId="8" w16cid:durableId="634607333">
    <w:abstractNumId w:val="1"/>
    <w:lvlOverride w:ilvl="0">
      <w:startOverride w:val="1"/>
    </w:lvlOverride>
  </w:num>
  <w:num w:numId="9" w16cid:durableId="1301110541">
    <w:abstractNumId w:val="1"/>
    <w:lvlOverride w:ilvl="0">
      <w:startOverride w:val="1"/>
    </w:lvlOverride>
  </w:num>
  <w:num w:numId="10" w16cid:durableId="1141533913">
    <w:abstractNumId w:val="1"/>
    <w:lvlOverride w:ilvl="0">
      <w:startOverride w:val="1"/>
    </w:lvlOverride>
  </w:num>
  <w:num w:numId="11" w16cid:durableId="2132360227">
    <w:abstractNumId w:val="1"/>
    <w:lvlOverride w:ilvl="0">
      <w:startOverride w:val="1"/>
    </w:lvlOverride>
  </w:num>
  <w:num w:numId="12" w16cid:durableId="1473673462">
    <w:abstractNumId w:val="1"/>
    <w:lvlOverride w:ilvl="0">
      <w:startOverride w:val="1"/>
    </w:lvlOverride>
  </w:num>
  <w:num w:numId="13" w16cid:durableId="1300382835">
    <w:abstractNumId w:val="1"/>
    <w:lvlOverride w:ilvl="0">
      <w:startOverride w:val="1"/>
    </w:lvlOverride>
  </w:num>
  <w:num w:numId="14" w16cid:durableId="908923105">
    <w:abstractNumId w:val="1"/>
    <w:lvlOverride w:ilvl="0">
      <w:startOverride w:val="1"/>
    </w:lvlOverride>
  </w:num>
  <w:num w:numId="15" w16cid:durableId="1208762391">
    <w:abstractNumId w:val="11"/>
    <w:lvlOverride w:ilvl="0">
      <w:startOverride w:val="1"/>
    </w:lvlOverride>
  </w:num>
  <w:num w:numId="16" w16cid:durableId="1623223420">
    <w:abstractNumId w:val="11"/>
    <w:lvlOverride w:ilvl="0">
      <w:startOverride w:val="1"/>
    </w:lvlOverride>
  </w:num>
  <w:num w:numId="17" w16cid:durableId="241185093">
    <w:abstractNumId w:val="11"/>
    <w:lvlOverride w:ilvl="0">
      <w:startOverride w:val="1"/>
    </w:lvlOverride>
  </w:num>
  <w:num w:numId="18" w16cid:durableId="1579711137">
    <w:abstractNumId w:val="11"/>
    <w:lvlOverride w:ilvl="0">
      <w:startOverride w:val="1"/>
    </w:lvlOverride>
  </w:num>
  <w:num w:numId="19" w16cid:durableId="1399937598">
    <w:abstractNumId w:val="11"/>
    <w:lvlOverride w:ilvl="0">
      <w:startOverride w:val="1"/>
    </w:lvlOverride>
  </w:num>
  <w:num w:numId="20" w16cid:durableId="1329021634">
    <w:abstractNumId w:val="11"/>
    <w:lvlOverride w:ilvl="0">
      <w:startOverride w:val="1"/>
    </w:lvlOverride>
  </w:num>
  <w:num w:numId="21" w16cid:durableId="1434285274">
    <w:abstractNumId w:val="11"/>
    <w:lvlOverride w:ilvl="0">
      <w:startOverride w:val="1"/>
    </w:lvlOverride>
  </w:num>
  <w:num w:numId="22" w16cid:durableId="706416413">
    <w:abstractNumId w:val="11"/>
    <w:lvlOverride w:ilvl="0">
      <w:startOverride w:val="1"/>
    </w:lvlOverride>
  </w:num>
  <w:num w:numId="23" w16cid:durableId="182329525">
    <w:abstractNumId w:val="16"/>
  </w:num>
  <w:num w:numId="24" w16cid:durableId="1715349805">
    <w:abstractNumId w:val="1"/>
    <w:lvlOverride w:ilvl="0">
      <w:startOverride w:val="1"/>
    </w:lvlOverride>
  </w:num>
  <w:num w:numId="25" w16cid:durableId="1279795963">
    <w:abstractNumId w:val="1"/>
    <w:lvlOverride w:ilvl="0">
      <w:startOverride w:val="1"/>
    </w:lvlOverride>
  </w:num>
  <w:num w:numId="26" w16cid:durableId="647630804">
    <w:abstractNumId w:val="1"/>
  </w:num>
  <w:num w:numId="27" w16cid:durableId="1909000335">
    <w:abstractNumId w:val="1"/>
    <w:lvlOverride w:ilvl="0">
      <w:startOverride w:val="1"/>
    </w:lvlOverride>
  </w:num>
  <w:num w:numId="28" w16cid:durableId="111483176">
    <w:abstractNumId w:val="11"/>
    <w:lvlOverride w:ilvl="0">
      <w:startOverride w:val="1"/>
    </w:lvlOverride>
  </w:num>
  <w:num w:numId="29" w16cid:durableId="1184124478">
    <w:abstractNumId w:val="1"/>
    <w:lvlOverride w:ilvl="0">
      <w:startOverride w:val="1"/>
    </w:lvlOverride>
  </w:num>
  <w:num w:numId="30" w16cid:durableId="1816490331">
    <w:abstractNumId w:val="11"/>
    <w:lvlOverride w:ilvl="0">
      <w:startOverride w:val="1"/>
    </w:lvlOverride>
  </w:num>
  <w:num w:numId="31" w16cid:durableId="129515700">
    <w:abstractNumId w:val="1"/>
    <w:lvlOverride w:ilvl="0">
      <w:startOverride w:val="1"/>
    </w:lvlOverride>
  </w:num>
  <w:num w:numId="32" w16cid:durableId="1879007842">
    <w:abstractNumId w:val="1"/>
    <w:lvlOverride w:ilvl="0">
      <w:startOverride w:val="1"/>
    </w:lvlOverride>
  </w:num>
  <w:num w:numId="33" w16cid:durableId="50345715">
    <w:abstractNumId w:val="1"/>
    <w:lvlOverride w:ilvl="0">
      <w:startOverride w:val="1"/>
    </w:lvlOverride>
  </w:num>
  <w:num w:numId="34" w16cid:durableId="1162085765">
    <w:abstractNumId w:val="1"/>
    <w:lvlOverride w:ilvl="0">
      <w:startOverride w:val="1"/>
    </w:lvlOverride>
  </w:num>
  <w:num w:numId="35" w16cid:durableId="2108960452">
    <w:abstractNumId w:val="1"/>
    <w:lvlOverride w:ilvl="0">
      <w:startOverride w:val="1"/>
    </w:lvlOverride>
  </w:num>
  <w:num w:numId="36" w16cid:durableId="1076634403">
    <w:abstractNumId w:val="1"/>
    <w:lvlOverride w:ilvl="0">
      <w:startOverride w:val="1"/>
    </w:lvlOverride>
  </w:num>
  <w:num w:numId="37" w16cid:durableId="936250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3767822">
    <w:abstractNumId w:val="9"/>
  </w:num>
  <w:num w:numId="39" w16cid:durableId="418916050">
    <w:abstractNumId w:val="13"/>
  </w:num>
  <w:num w:numId="40" w16cid:durableId="2094084568">
    <w:abstractNumId w:val="4"/>
  </w:num>
  <w:num w:numId="41" w16cid:durableId="1683900306">
    <w:abstractNumId w:val="7"/>
  </w:num>
  <w:num w:numId="42" w16cid:durableId="2026980068">
    <w:abstractNumId w:val="8"/>
  </w:num>
  <w:num w:numId="43" w16cid:durableId="1494444219">
    <w:abstractNumId w:val="14"/>
  </w:num>
  <w:num w:numId="44" w16cid:durableId="265969731">
    <w:abstractNumId w:val="15"/>
  </w:num>
  <w:num w:numId="45" w16cid:durableId="1026173847">
    <w:abstractNumId w:val="0"/>
  </w:num>
  <w:num w:numId="46" w16cid:durableId="1897929539">
    <w:abstractNumId w:val="12"/>
  </w:num>
  <w:num w:numId="47" w16cid:durableId="526259089">
    <w:abstractNumId w:val="2"/>
  </w:num>
  <w:num w:numId="48" w16cid:durableId="54746265">
    <w:abstractNumId w:val="6"/>
  </w:num>
  <w:num w:numId="49" w16cid:durableId="615521489">
    <w:abstractNumId w:val="10"/>
  </w:num>
  <w:num w:numId="50" w16cid:durableId="452291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0640"/>
    <w:rsid w:val="00011DFA"/>
    <w:rsid w:val="00011EF2"/>
    <w:rsid w:val="00013A8D"/>
    <w:rsid w:val="00013FB4"/>
    <w:rsid w:val="00021EF0"/>
    <w:rsid w:val="00025F9A"/>
    <w:rsid w:val="0002626C"/>
    <w:rsid w:val="000277DD"/>
    <w:rsid w:val="00035122"/>
    <w:rsid w:val="000402B6"/>
    <w:rsid w:val="00043C11"/>
    <w:rsid w:val="00045518"/>
    <w:rsid w:val="00046910"/>
    <w:rsid w:val="00054ADD"/>
    <w:rsid w:val="00057074"/>
    <w:rsid w:val="00060C86"/>
    <w:rsid w:val="00062365"/>
    <w:rsid w:val="00062BED"/>
    <w:rsid w:val="00062E9D"/>
    <w:rsid w:val="00063B2D"/>
    <w:rsid w:val="00063D45"/>
    <w:rsid w:val="000668B9"/>
    <w:rsid w:val="000669CA"/>
    <w:rsid w:val="00067548"/>
    <w:rsid w:val="00070C6A"/>
    <w:rsid w:val="00072D00"/>
    <w:rsid w:val="00074200"/>
    <w:rsid w:val="00074D00"/>
    <w:rsid w:val="000753E8"/>
    <w:rsid w:val="00091EA5"/>
    <w:rsid w:val="00094D2A"/>
    <w:rsid w:val="000956C8"/>
    <w:rsid w:val="000969C6"/>
    <w:rsid w:val="000A02FB"/>
    <w:rsid w:val="000A03CF"/>
    <w:rsid w:val="000A05D0"/>
    <w:rsid w:val="000A0BD8"/>
    <w:rsid w:val="000A213D"/>
    <w:rsid w:val="000A5DD5"/>
    <w:rsid w:val="000B292E"/>
    <w:rsid w:val="000B5822"/>
    <w:rsid w:val="000B72B7"/>
    <w:rsid w:val="000C09F4"/>
    <w:rsid w:val="000C2632"/>
    <w:rsid w:val="000D31CD"/>
    <w:rsid w:val="000D3CC6"/>
    <w:rsid w:val="000D55CC"/>
    <w:rsid w:val="000D7F3D"/>
    <w:rsid w:val="000E391A"/>
    <w:rsid w:val="000E3ECE"/>
    <w:rsid w:val="000E4786"/>
    <w:rsid w:val="000E5649"/>
    <w:rsid w:val="000E63F3"/>
    <w:rsid w:val="000F5E0F"/>
    <w:rsid w:val="000F7D9A"/>
    <w:rsid w:val="00104A49"/>
    <w:rsid w:val="00106CA8"/>
    <w:rsid w:val="001076A9"/>
    <w:rsid w:val="0011088C"/>
    <w:rsid w:val="001126F9"/>
    <w:rsid w:val="001161DF"/>
    <w:rsid w:val="00116AD3"/>
    <w:rsid w:val="00120962"/>
    <w:rsid w:val="00121A2A"/>
    <w:rsid w:val="0012354A"/>
    <w:rsid w:val="00126589"/>
    <w:rsid w:val="00126C35"/>
    <w:rsid w:val="001300AD"/>
    <w:rsid w:val="00133EAD"/>
    <w:rsid w:val="001354ED"/>
    <w:rsid w:val="00135A38"/>
    <w:rsid w:val="001363F3"/>
    <w:rsid w:val="00136B4F"/>
    <w:rsid w:val="00145621"/>
    <w:rsid w:val="00147BDF"/>
    <w:rsid w:val="00151DE1"/>
    <w:rsid w:val="00153143"/>
    <w:rsid w:val="00154559"/>
    <w:rsid w:val="001636EB"/>
    <w:rsid w:val="00164B47"/>
    <w:rsid w:val="00167834"/>
    <w:rsid w:val="0017170A"/>
    <w:rsid w:val="00172E84"/>
    <w:rsid w:val="00187B98"/>
    <w:rsid w:val="00187D39"/>
    <w:rsid w:val="00187E4B"/>
    <w:rsid w:val="0019229A"/>
    <w:rsid w:val="001A0C13"/>
    <w:rsid w:val="001A2419"/>
    <w:rsid w:val="001A27F3"/>
    <w:rsid w:val="001A471C"/>
    <w:rsid w:val="001A4B51"/>
    <w:rsid w:val="001A77B9"/>
    <w:rsid w:val="001B7B85"/>
    <w:rsid w:val="001C0AE6"/>
    <w:rsid w:val="001C0B54"/>
    <w:rsid w:val="001C3E29"/>
    <w:rsid w:val="001C6309"/>
    <w:rsid w:val="001C7A9C"/>
    <w:rsid w:val="001D306F"/>
    <w:rsid w:val="001D412A"/>
    <w:rsid w:val="001D4BCC"/>
    <w:rsid w:val="001E2D36"/>
    <w:rsid w:val="001E379B"/>
    <w:rsid w:val="001F1A0C"/>
    <w:rsid w:val="001F6358"/>
    <w:rsid w:val="001F738F"/>
    <w:rsid w:val="00201625"/>
    <w:rsid w:val="00202CEB"/>
    <w:rsid w:val="00203E8E"/>
    <w:rsid w:val="00205A2E"/>
    <w:rsid w:val="00210623"/>
    <w:rsid w:val="00212F24"/>
    <w:rsid w:val="0021330E"/>
    <w:rsid w:val="002154EF"/>
    <w:rsid w:val="00220E8A"/>
    <w:rsid w:val="002238EB"/>
    <w:rsid w:val="0022706E"/>
    <w:rsid w:val="00227265"/>
    <w:rsid w:val="002313F7"/>
    <w:rsid w:val="00231D2C"/>
    <w:rsid w:val="00232628"/>
    <w:rsid w:val="00233665"/>
    <w:rsid w:val="002337DE"/>
    <w:rsid w:val="00236351"/>
    <w:rsid w:val="002426C0"/>
    <w:rsid w:val="00243878"/>
    <w:rsid w:val="00246142"/>
    <w:rsid w:val="002616E9"/>
    <w:rsid w:val="0026567C"/>
    <w:rsid w:val="00265812"/>
    <w:rsid w:val="00266450"/>
    <w:rsid w:val="00267381"/>
    <w:rsid w:val="002763E9"/>
    <w:rsid w:val="00277701"/>
    <w:rsid w:val="0027778A"/>
    <w:rsid w:val="00277830"/>
    <w:rsid w:val="002806B5"/>
    <w:rsid w:val="00284E4F"/>
    <w:rsid w:val="00284E76"/>
    <w:rsid w:val="00284FDE"/>
    <w:rsid w:val="00286BC3"/>
    <w:rsid w:val="0028799F"/>
    <w:rsid w:val="00292C8E"/>
    <w:rsid w:val="002A3635"/>
    <w:rsid w:val="002A4354"/>
    <w:rsid w:val="002A4E31"/>
    <w:rsid w:val="002A54C5"/>
    <w:rsid w:val="002B0FA5"/>
    <w:rsid w:val="002B1144"/>
    <w:rsid w:val="002B25DC"/>
    <w:rsid w:val="002B2C6E"/>
    <w:rsid w:val="002B4C1B"/>
    <w:rsid w:val="002B5E17"/>
    <w:rsid w:val="002B685D"/>
    <w:rsid w:val="002C4039"/>
    <w:rsid w:val="002C69FF"/>
    <w:rsid w:val="002C7500"/>
    <w:rsid w:val="002D03AF"/>
    <w:rsid w:val="002D21DE"/>
    <w:rsid w:val="002D60C5"/>
    <w:rsid w:val="002D60E5"/>
    <w:rsid w:val="002D7AF9"/>
    <w:rsid w:val="002E4D69"/>
    <w:rsid w:val="002F515C"/>
    <w:rsid w:val="002F51F8"/>
    <w:rsid w:val="002F6833"/>
    <w:rsid w:val="0030013F"/>
    <w:rsid w:val="00300D93"/>
    <w:rsid w:val="00302F21"/>
    <w:rsid w:val="00304059"/>
    <w:rsid w:val="0030411B"/>
    <w:rsid w:val="003044A1"/>
    <w:rsid w:val="00311F69"/>
    <w:rsid w:val="00312FAB"/>
    <w:rsid w:val="00315F70"/>
    <w:rsid w:val="00316847"/>
    <w:rsid w:val="0032387E"/>
    <w:rsid w:val="00326A5C"/>
    <w:rsid w:val="0033180B"/>
    <w:rsid w:val="00332EF4"/>
    <w:rsid w:val="003347C6"/>
    <w:rsid w:val="003355E4"/>
    <w:rsid w:val="00335D09"/>
    <w:rsid w:val="00341720"/>
    <w:rsid w:val="0034282C"/>
    <w:rsid w:val="003470B4"/>
    <w:rsid w:val="00351552"/>
    <w:rsid w:val="00351974"/>
    <w:rsid w:val="00353C23"/>
    <w:rsid w:val="003564E3"/>
    <w:rsid w:val="00366B8F"/>
    <w:rsid w:val="00370092"/>
    <w:rsid w:val="00376248"/>
    <w:rsid w:val="0038182C"/>
    <w:rsid w:val="00383748"/>
    <w:rsid w:val="00387EFC"/>
    <w:rsid w:val="0039076F"/>
    <w:rsid w:val="0039084A"/>
    <w:rsid w:val="00391AFF"/>
    <w:rsid w:val="003941BD"/>
    <w:rsid w:val="003A18C5"/>
    <w:rsid w:val="003A2964"/>
    <w:rsid w:val="003A4F77"/>
    <w:rsid w:val="003A50FA"/>
    <w:rsid w:val="003A617B"/>
    <w:rsid w:val="003A6235"/>
    <w:rsid w:val="003A6241"/>
    <w:rsid w:val="003B1040"/>
    <w:rsid w:val="003B4166"/>
    <w:rsid w:val="003B7321"/>
    <w:rsid w:val="003C1BC8"/>
    <w:rsid w:val="003C5449"/>
    <w:rsid w:val="003D205F"/>
    <w:rsid w:val="003D2715"/>
    <w:rsid w:val="003D6D14"/>
    <w:rsid w:val="003E1E43"/>
    <w:rsid w:val="003E5B47"/>
    <w:rsid w:val="003E5B52"/>
    <w:rsid w:val="003F071C"/>
    <w:rsid w:val="003F0E69"/>
    <w:rsid w:val="003F4E2F"/>
    <w:rsid w:val="003F5502"/>
    <w:rsid w:val="003F60F3"/>
    <w:rsid w:val="003F6F5F"/>
    <w:rsid w:val="00402328"/>
    <w:rsid w:val="00406D78"/>
    <w:rsid w:val="00407171"/>
    <w:rsid w:val="004100E9"/>
    <w:rsid w:val="00410349"/>
    <w:rsid w:val="004120F0"/>
    <w:rsid w:val="00413988"/>
    <w:rsid w:val="00415A21"/>
    <w:rsid w:val="00426B8F"/>
    <w:rsid w:val="00440443"/>
    <w:rsid w:val="0044197B"/>
    <w:rsid w:val="00441D86"/>
    <w:rsid w:val="0044250B"/>
    <w:rsid w:val="00444A2D"/>
    <w:rsid w:val="00446860"/>
    <w:rsid w:val="004476CE"/>
    <w:rsid w:val="00450004"/>
    <w:rsid w:val="004502B0"/>
    <w:rsid w:val="00452835"/>
    <w:rsid w:val="00455BEB"/>
    <w:rsid w:val="00460163"/>
    <w:rsid w:val="00460E72"/>
    <w:rsid w:val="004613D2"/>
    <w:rsid w:val="00461DB7"/>
    <w:rsid w:val="00463D27"/>
    <w:rsid w:val="00467469"/>
    <w:rsid w:val="00467917"/>
    <w:rsid w:val="00470CCD"/>
    <w:rsid w:val="0047688D"/>
    <w:rsid w:val="00476F8F"/>
    <w:rsid w:val="0048192C"/>
    <w:rsid w:val="00481CA9"/>
    <w:rsid w:val="004846AB"/>
    <w:rsid w:val="0048471C"/>
    <w:rsid w:val="00487A5D"/>
    <w:rsid w:val="00487BDC"/>
    <w:rsid w:val="00495FD3"/>
    <w:rsid w:val="004971FA"/>
    <w:rsid w:val="004A1434"/>
    <w:rsid w:val="004A237E"/>
    <w:rsid w:val="004A3A5E"/>
    <w:rsid w:val="004A3DD5"/>
    <w:rsid w:val="004A6A0A"/>
    <w:rsid w:val="004C021A"/>
    <w:rsid w:val="004C3B4E"/>
    <w:rsid w:val="004C74B9"/>
    <w:rsid w:val="004D0750"/>
    <w:rsid w:val="004D091F"/>
    <w:rsid w:val="004D57BE"/>
    <w:rsid w:val="004D64A4"/>
    <w:rsid w:val="004D68F0"/>
    <w:rsid w:val="004D7043"/>
    <w:rsid w:val="004E0119"/>
    <w:rsid w:val="004E08B1"/>
    <w:rsid w:val="004E321C"/>
    <w:rsid w:val="004E4B02"/>
    <w:rsid w:val="004F0129"/>
    <w:rsid w:val="004F1F9C"/>
    <w:rsid w:val="004F227D"/>
    <w:rsid w:val="005055C9"/>
    <w:rsid w:val="0051332E"/>
    <w:rsid w:val="00513BAA"/>
    <w:rsid w:val="00513F94"/>
    <w:rsid w:val="00522AC7"/>
    <w:rsid w:val="0052613C"/>
    <w:rsid w:val="00530CCC"/>
    <w:rsid w:val="005337ED"/>
    <w:rsid w:val="00540F43"/>
    <w:rsid w:val="00541E6F"/>
    <w:rsid w:val="0054321E"/>
    <w:rsid w:val="00544791"/>
    <w:rsid w:val="00544F6A"/>
    <w:rsid w:val="005455DC"/>
    <w:rsid w:val="00545615"/>
    <w:rsid w:val="00546B50"/>
    <w:rsid w:val="00546C08"/>
    <w:rsid w:val="00546D02"/>
    <w:rsid w:val="00557716"/>
    <w:rsid w:val="00561D26"/>
    <w:rsid w:val="0056451D"/>
    <w:rsid w:val="00565EA1"/>
    <w:rsid w:val="0057760D"/>
    <w:rsid w:val="00582529"/>
    <w:rsid w:val="00582DC3"/>
    <w:rsid w:val="00583480"/>
    <w:rsid w:val="00583A1E"/>
    <w:rsid w:val="00584471"/>
    <w:rsid w:val="00584AD5"/>
    <w:rsid w:val="00585885"/>
    <w:rsid w:val="00585CC7"/>
    <w:rsid w:val="00587BDC"/>
    <w:rsid w:val="005903AB"/>
    <w:rsid w:val="00591644"/>
    <w:rsid w:val="00593768"/>
    <w:rsid w:val="00596F92"/>
    <w:rsid w:val="005A3095"/>
    <w:rsid w:val="005A4256"/>
    <w:rsid w:val="005A5811"/>
    <w:rsid w:val="005A6E86"/>
    <w:rsid w:val="005C19B4"/>
    <w:rsid w:val="005C4C8B"/>
    <w:rsid w:val="005D1039"/>
    <w:rsid w:val="005D2BF9"/>
    <w:rsid w:val="005D3F06"/>
    <w:rsid w:val="005D52D7"/>
    <w:rsid w:val="005E2600"/>
    <w:rsid w:val="005E4EBB"/>
    <w:rsid w:val="005E52B4"/>
    <w:rsid w:val="005E5A45"/>
    <w:rsid w:val="005F485B"/>
    <w:rsid w:val="005F7261"/>
    <w:rsid w:val="006039E6"/>
    <w:rsid w:val="006044CA"/>
    <w:rsid w:val="0061074D"/>
    <w:rsid w:val="00611445"/>
    <w:rsid w:val="00620402"/>
    <w:rsid w:val="006208E7"/>
    <w:rsid w:val="00621320"/>
    <w:rsid w:val="006259DF"/>
    <w:rsid w:val="00626031"/>
    <w:rsid w:val="00635BB7"/>
    <w:rsid w:val="00637F13"/>
    <w:rsid w:val="0064069B"/>
    <w:rsid w:val="00640BFD"/>
    <w:rsid w:val="006413CE"/>
    <w:rsid w:val="00644743"/>
    <w:rsid w:val="00644945"/>
    <w:rsid w:val="00645AE6"/>
    <w:rsid w:val="0065016F"/>
    <w:rsid w:val="0065130E"/>
    <w:rsid w:val="006555F3"/>
    <w:rsid w:val="00655ED3"/>
    <w:rsid w:val="006615BE"/>
    <w:rsid w:val="00664542"/>
    <w:rsid w:val="00664B0F"/>
    <w:rsid w:val="0066775D"/>
    <w:rsid w:val="00670E24"/>
    <w:rsid w:val="006737E7"/>
    <w:rsid w:val="00673F7C"/>
    <w:rsid w:val="00676705"/>
    <w:rsid w:val="00677206"/>
    <w:rsid w:val="00681071"/>
    <w:rsid w:val="00684342"/>
    <w:rsid w:val="006860F1"/>
    <w:rsid w:val="00692D21"/>
    <w:rsid w:val="006934C3"/>
    <w:rsid w:val="00694FD9"/>
    <w:rsid w:val="006956F9"/>
    <w:rsid w:val="00695EA5"/>
    <w:rsid w:val="0069732A"/>
    <w:rsid w:val="006A09B8"/>
    <w:rsid w:val="006A101E"/>
    <w:rsid w:val="006A2094"/>
    <w:rsid w:val="006A6B86"/>
    <w:rsid w:val="006A7681"/>
    <w:rsid w:val="006B6618"/>
    <w:rsid w:val="006B6646"/>
    <w:rsid w:val="006B6A0D"/>
    <w:rsid w:val="006C05FC"/>
    <w:rsid w:val="006C0CC7"/>
    <w:rsid w:val="006D22F7"/>
    <w:rsid w:val="006D5845"/>
    <w:rsid w:val="006D5929"/>
    <w:rsid w:val="006D78F5"/>
    <w:rsid w:val="006E1911"/>
    <w:rsid w:val="006E292B"/>
    <w:rsid w:val="006E5704"/>
    <w:rsid w:val="006E5746"/>
    <w:rsid w:val="006F4148"/>
    <w:rsid w:val="00701DE7"/>
    <w:rsid w:val="00707D10"/>
    <w:rsid w:val="00711D48"/>
    <w:rsid w:val="00712BEE"/>
    <w:rsid w:val="007138DF"/>
    <w:rsid w:val="00717FE4"/>
    <w:rsid w:val="00720DCA"/>
    <w:rsid w:val="00721394"/>
    <w:rsid w:val="00726FC2"/>
    <w:rsid w:val="007301F2"/>
    <w:rsid w:val="00743FBE"/>
    <w:rsid w:val="007458F0"/>
    <w:rsid w:val="007478A8"/>
    <w:rsid w:val="0075584D"/>
    <w:rsid w:val="00757367"/>
    <w:rsid w:val="0076105C"/>
    <w:rsid w:val="00763098"/>
    <w:rsid w:val="007637E2"/>
    <w:rsid w:val="00763D5A"/>
    <w:rsid w:val="0076588F"/>
    <w:rsid w:val="0077326B"/>
    <w:rsid w:val="00783D37"/>
    <w:rsid w:val="00786410"/>
    <w:rsid w:val="00791143"/>
    <w:rsid w:val="007A1A02"/>
    <w:rsid w:val="007A23F8"/>
    <w:rsid w:val="007C4618"/>
    <w:rsid w:val="007D0A19"/>
    <w:rsid w:val="007D0DB7"/>
    <w:rsid w:val="007D0DF5"/>
    <w:rsid w:val="007D1DB7"/>
    <w:rsid w:val="007D368C"/>
    <w:rsid w:val="007D36F6"/>
    <w:rsid w:val="007D43A3"/>
    <w:rsid w:val="007D4EFE"/>
    <w:rsid w:val="007D7914"/>
    <w:rsid w:val="007E4706"/>
    <w:rsid w:val="007F3694"/>
    <w:rsid w:val="00800F17"/>
    <w:rsid w:val="00801AA0"/>
    <w:rsid w:val="00810D26"/>
    <w:rsid w:val="008137E9"/>
    <w:rsid w:val="00815E56"/>
    <w:rsid w:val="00820490"/>
    <w:rsid w:val="0082255E"/>
    <w:rsid w:val="008246C4"/>
    <w:rsid w:val="0082535C"/>
    <w:rsid w:val="00830C6C"/>
    <w:rsid w:val="00834638"/>
    <w:rsid w:val="00840F04"/>
    <w:rsid w:val="0084538F"/>
    <w:rsid w:val="00846F59"/>
    <w:rsid w:val="00850FE8"/>
    <w:rsid w:val="0085460B"/>
    <w:rsid w:val="0085649B"/>
    <w:rsid w:val="00856E95"/>
    <w:rsid w:val="008571EB"/>
    <w:rsid w:val="00864F5D"/>
    <w:rsid w:val="00866138"/>
    <w:rsid w:val="008669B9"/>
    <w:rsid w:val="00872CCF"/>
    <w:rsid w:val="0087317F"/>
    <w:rsid w:val="0087430A"/>
    <w:rsid w:val="0088063F"/>
    <w:rsid w:val="008810E3"/>
    <w:rsid w:val="008956D1"/>
    <w:rsid w:val="0089626C"/>
    <w:rsid w:val="00896D52"/>
    <w:rsid w:val="008A10C0"/>
    <w:rsid w:val="008A211E"/>
    <w:rsid w:val="008A2921"/>
    <w:rsid w:val="008A4595"/>
    <w:rsid w:val="008B07F3"/>
    <w:rsid w:val="008B4DF2"/>
    <w:rsid w:val="008B662B"/>
    <w:rsid w:val="008B745F"/>
    <w:rsid w:val="008C19A2"/>
    <w:rsid w:val="008C299F"/>
    <w:rsid w:val="008C544E"/>
    <w:rsid w:val="008C7F87"/>
    <w:rsid w:val="008D7E79"/>
    <w:rsid w:val="008E0628"/>
    <w:rsid w:val="008E311A"/>
    <w:rsid w:val="008E4DE0"/>
    <w:rsid w:val="008E69F3"/>
    <w:rsid w:val="008F1964"/>
    <w:rsid w:val="00911278"/>
    <w:rsid w:val="009129B0"/>
    <w:rsid w:val="00915C3D"/>
    <w:rsid w:val="00922C76"/>
    <w:rsid w:val="0092756D"/>
    <w:rsid w:val="00930602"/>
    <w:rsid w:val="00930ADE"/>
    <w:rsid w:val="0093447A"/>
    <w:rsid w:val="00937094"/>
    <w:rsid w:val="00942217"/>
    <w:rsid w:val="00944A05"/>
    <w:rsid w:val="00945894"/>
    <w:rsid w:val="009526C9"/>
    <w:rsid w:val="00956043"/>
    <w:rsid w:val="00956B4C"/>
    <w:rsid w:val="00960D74"/>
    <w:rsid w:val="00960EE2"/>
    <w:rsid w:val="00961BC7"/>
    <w:rsid w:val="00966642"/>
    <w:rsid w:val="00966ED1"/>
    <w:rsid w:val="00973EEE"/>
    <w:rsid w:val="00980B7A"/>
    <w:rsid w:val="00980E13"/>
    <w:rsid w:val="00981333"/>
    <w:rsid w:val="009829B1"/>
    <w:rsid w:val="009834EC"/>
    <w:rsid w:val="00985121"/>
    <w:rsid w:val="00993115"/>
    <w:rsid w:val="009932DC"/>
    <w:rsid w:val="00996509"/>
    <w:rsid w:val="00996DA4"/>
    <w:rsid w:val="009A0C31"/>
    <w:rsid w:val="009A3879"/>
    <w:rsid w:val="009A46C3"/>
    <w:rsid w:val="009A50CB"/>
    <w:rsid w:val="009A5652"/>
    <w:rsid w:val="009B2133"/>
    <w:rsid w:val="009B545A"/>
    <w:rsid w:val="009B545D"/>
    <w:rsid w:val="009B5D16"/>
    <w:rsid w:val="009B6B24"/>
    <w:rsid w:val="009C0B7B"/>
    <w:rsid w:val="009C4CFA"/>
    <w:rsid w:val="009C7A99"/>
    <w:rsid w:val="009D11D3"/>
    <w:rsid w:val="009D1F1B"/>
    <w:rsid w:val="009D2AA2"/>
    <w:rsid w:val="009D6936"/>
    <w:rsid w:val="009D6DDB"/>
    <w:rsid w:val="009D77F3"/>
    <w:rsid w:val="009E543A"/>
    <w:rsid w:val="009F1EE0"/>
    <w:rsid w:val="009F2529"/>
    <w:rsid w:val="009F2E68"/>
    <w:rsid w:val="009F2F8E"/>
    <w:rsid w:val="009F5891"/>
    <w:rsid w:val="009F5DEC"/>
    <w:rsid w:val="009F6020"/>
    <w:rsid w:val="009F7D5D"/>
    <w:rsid w:val="00A06A6C"/>
    <w:rsid w:val="00A1068A"/>
    <w:rsid w:val="00A10A7E"/>
    <w:rsid w:val="00A118AB"/>
    <w:rsid w:val="00A11A62"/>
    <w:rsid w:val="00A202DA"/>
    <w:rsid w:val="00A205D2"/>
    <w:rsid w:val="00A26011"/>
    <w:rsid w:val="00A26742"/>
    <w:rsid w:val="00A26857"/>
    <w:rsid w:val="00A34C53"/>
    <w:rsid w:val="00A35B81"/>
    <w:rsid w:val="00A36266"/>
    <w:rsid w:val="00A41567"/>
    <w:rsid w:val="00A43B5A"/>
    <w:rsid w:val="00A45F8D"/>
    <w:rsid w:val="00A46D0E"/>
    <w:rsid w:val="00A51211"/>
    <w:rsid w:val="00A51EAF"/>
    <w:rsid w:val="00A52F9F"/>
    <w:rsid w:val="00A573B5"/>
    <w:rsid w:val="00A641C6"/>
    <w:rsid w:val="00A659BB"/>
    <w:rsid w:val="00A71075"/>
    <w:rsid w:val="00A7188D"/>
    <w:rsid w:val="00A80EB7"/>
    <w:rsid w:val="00A855D8"/>
    <w:rsid w:val="00A86A5B"/>
    <w:rsid w:val="00A904EC"/>
    <w:rsid w:val="00A92BF6"/>
    <w:rsid w:val="00A92E94"/>
    <w:rsid w:val="00A94A09"/>
    <w:rsid w:val="00A958BE"/>
    <w:rsid w:val="00A97223"/>
    <w:rsid w:val="00AA57D2"/>
    <w:rsid w:val="00AA5950"/>
    <w:rsid w:val="00AA5E20"/>
    <w:rsid w:val="00AA7062"/>
    <w:rsid w:val="00AA70C2"/>
    <w:rsid w:val="00AB0535"/>
    <w:rsid w:val="00AB0561"/>
    <w:rsid w:val="00AB2685"/>
    <w:rsid w:val="00AB42B2"/>
    <w:rsid w:val="00AB5903"/>
    <w:rsid w:val="00AC5004"/>
    <w:rsid w:val="00AC547A"/>
    <w:rsid w:val="00AD0567"/>
    <w:rsid w:val="00AD3778"/>
    <w:rsid w:val="00AD497D"/>
    <w:rsid w:val="00AD7D27"/>
    <w:rsid w:val="00AE010E"/>
    <w:rsid w:val="00AE281E"/>
    <w:rsid w:val="00AE3B08"/>
    <w:rsid w:val="00AE5462"/>
    <w:rsid w:val="00AE6F30"/>
    <w:rsid w:val="00AE716A"/>
    <w:rsid w:val="00AF68CD"/>
    <w:rsid w:val="00B00407"/>
    <w:rsid w:val="00B009F0"/>
    <w:rsid w:val="00B00C53"/>
    <w:rsid w:val="00B01138"/>
    <w:rsid w:val="00B025B4"/>
    <w:rsid w:val="00B02B20"/>
    <w:rsid w:val="00B04B45"/>
    <w:rsid w:val="00B15D52"/>
    <w:rsid w:val="00B2047B"/>
    <w:rsid w:val="00B21081"/>
    <w:rsid w:val="00B210C7"/>
    <w:rsid w:val="00B21AE1"/>
    <w:rsid w:val="00B220EA"/>
    <w:rsid w:val="00B25754"/>
    <w:rsid w:val="00B2772A"/>
    <w:rsid w:val="00B3055F"/>
    <w:rsid w:val="00B40AE8"/>
    <w:rsid w:val="00B42F06"/>
    <w:rsid w:val="00B44D48"/>
    <w:rsid w:val="00B47CFF"/>
    <w:rsid w:val="00B7154B"/>
    <w:rsid w:val="00B76D02"/>
    <w:rsid w:val="00B777BD"/>
    <w:rsid w:val="00B80492"/>
    <w:rsid w:val="00B80DF9"/>
    <w:rsid w:val="00B8487E"/>
    <w:rsid w:val="00B84E91"/>
    <w:rsid w:val="00B925EE"/>
    <w:rsid w:val="00B9322C"/>
    <w:rsid w:val="00B93969"/>
    <w:rsid w:val="00B93D6D"/>
    <w:rsid w:val="00B953EB"/>
    <w:rsid w:val="00B95C16"/>
    <w:rsid w:val="00BA120C"/>
    <w:rsid w:val="00BA13F9"/>
    <w:rsid w:val="00BA399C"/>
    <w:rsid w:val="00BB0582"/>
    <w:rsid w:val="00BB23F2"/>
    <w:rsid w:val="00BB2464"/>
    <w:rsid w:val="00BB4AD9"/>
    <w:rsid w:val="00BB6D32"/>
    <w:rsid w:val="00BC2B77"/>
    <w:rsid w:val="00BC39A1"/>
    <w:rsid w:val="00BC4A3D"/>
    <w:rsid w:val="00BC528F"/>
    <w:rsid w:val="00BD2BE4"/>
    <w:rsid w:val="00BD2FAB"/>
    <w:rsid w:val="00BD6AFD"/>
    <w:rsid w:val="00BD79E2"/>
    <w:rsid w:val="00BE0C47"/>
    <w:rsid w:val="00BE617C"/>
    <w:rsid w:val="00BF098A"/>
    <w:rsid w:val="00BF569F"/>
    <w:rsid w:val="00BF7F2C"/>
    <w:rsid w:val="00C00F5F"/>
    <w:rsid w:val="00C04C38"/>
    <w:rsid w:val="00C055B9"/>
    <w:rsid w:val="00C07114"/>
    <w:rsid w:val="00C11653"/>
    <w:rsid w:val="00C118A5"/>
    <w:rsid w:val="00C1303D"/>
    <w:rsid w:val="00C163C7"/>
    <w:rsid w:val="00C22600"/>
    <w:rsid w:val="00C32D70"/>
    <w:rsid w:val="00C351D6"/>
    <w:rsid w:val="00C364F6"/>
    <w:rsid w:val="00C36C87"/>
    <w:rsid w:val="00C36F18"/>
    <w:rsid w:val="00C448F5"/>
    <w:rsid w:val="00C479D3"/>
    <w:rsid w:val="00C50644"/>
    <w:rsid w:val="00C510D4"/>
    <w:rsid w:val="00C52ED7"/>
    <w:rsid w:val="00C577B1"/>
    <w:rsid w:val="00C57888"/>
    <w:rsid w:val="00C57ACC"/>
    <w:rsid w:val="00C6355D"/>
    <w:rsid w:val="00C64020"/>
    <w:rsid w:val="00C66ACE"/>
    <w:rsid w:val="00C66EDF"/>
    <w:rsid w:val="00C74EF4"/>
    <w:rsid w:val="00C7751E"/>
    <w:rsid w:val="00C81A33"/>
    <w:rsid w:val="00C83626"/>
    <w:rsid w:val="00C83E9A"/>
    <w:rsid w:val="00C84003"/>
    <w:rsid w:val="00C85A87"/>
    <w:rsid w:val="00C90DC4"/>
    <w:rsid w:val="00C9151C"/>
    <w:rsid w:val="00C91F2E"/>
    <w:rsid w:val="00C920EE"/>
    <w:rsid w:val="00C93D57"/>
    <w:rsid w:val="00C95204"/>
    <w:rsid w:val="00C96DC0"/>
    <w:rsid w:val="00C9765D"/>
    <w:rsid w:val="00C97F7B"/>
    <w:rsid w:val="00CA0BA6"/>
    <w:rsid w:val="00CA56CE"/>
    <w:rsid w:val="00CA5916"/>
    <w:rsid w:val="00CA5DC5"/>
    <w:rsid w:val="00CA6587"/>
    <w:rsid w:val="00CB434C"/>
    <w:rsid w:val="00CB65E5"/>
    <w:rsid w:val="00CC7BF5"/>
    <w:rsid w:val="00CD11E1"/>
    <w:rsid w:val="00CD16F9"/>
    <w:rsid w:val="00CD3753"/>
    <w:rsid w:val="00CD45CC"/>
    <w:rsid w:val="00CE0BCD"/>
    <w:rsid w:val="00CE283C"/>
    <w:rsid w:val="00CE3074"/>
    <w:rsid w:val="00CE537C"/>
    <w:rsid w:val="00CE5525"/>
    <w:rsid w:val="00CE5719"/>
    <w:rsid w:val="00CE7299"/>
    <w:rsid w:val="00CF0F75"/>
    <w:rsid w:val="00CF3E07"/>
    <w:rsid w:val="00CF3E8D"/>
    <w:rsid w:val="00D01344"/>
    <w:rsid w:val="00D023E1"/>
    <w:rsid w:val="00D04AD1"/>
    <w:rsid w:val="00D04FCB"/>
    <w:rsid w:val="00D14329"/>
    <w:rsid w:val="00D14B4B"/>
    <w:rsid w:val="00D1559E"/>
    <w:rsid w:val="00D20900"/>
    <w:rsid w:val="00D26579"/>
    <w:rsid w:val="00D2762E"/>
    <w:rsid w:val="00D35628"/>
    <w:rsid w:val="00D366C5"/>
    <w:rsid w:val="00D36909"/>
    <w:rsid w:val="00D46A4B"/>
    <w:rsid w:val="00D53648"/>
    <w:rsid w:val="00D5508A"/>
    <w:rsid w:val="00D553D6"/>
    <w:rsid w:val="00D56C4D"/>
    <w:rsid w:val="00D615B8"/>
    <w:rsid w:val="00D7550B"/>
    <w:rsid w:val="00D779BA"/>
    <w:rsid w:val="00D8417C"/>
    <w:rsid w:val="00D84F75"/>
    <w:rsid w:val="00D9080A"/>
    <w:rsid w:val="00D90C2C"/>
    <w:rsid w:val="00D9255A"/>
    <w:rsid w:val="00D9389F"/>
    <w:rsid w:val="00D9498A"/>
    <w:rsid w:val="00D94B9A"/>
    <w:rsid w:val="00D94F3D"/>
    <w:rsid w:val="00D950A1"/>
    <w:rsid w:val="00DA2FCA"/>
    <w:rsid w:val="00DA41AA"/>
    <w:rsid w:val="00DA6A27"/>
    <w:rsid w:val="00DA6D02"/>
    <w:rsid w:val="00DB147F"/>
    <w:rsid w:val="00DB31F9"/>
    <w:rsid w:val="00DB6C58"/>
    <w:rsid w:val="00DC1B8D"/>
    <w:rsid w:val="00DD0646"/>
    <w:rsid w:val="00DD0CA5"/>
    <w:rsid w:val="00DD1B5D"/>
    <w:rsid w:val="00DD237E"/>
    <w:rsid w:val="00DD342C"/>
    <w:rsid w:val="00DE16AF"/>
    <w:rsid w:val="00DF27C7"/>
    <w:rsid w:val="00DF2DAB"/>
    <w:rsid w:val="00DF6F45"/>
    <w:rsid w:val="00E04268"/>
    <w:rsid w:val="00E04CB9"/>
    <w:rsid w:val="00E07DA8"/>
    <w:rsid w:val="00E10B8D"/>
    <w:rsid w:val="00E14930"/>
    <w:rsid w:val="00E169A5"/>
    <w:rsid w:val="00E178E9"/>
    <w:rsid w:val="00E21028"/>
    <w:rsid w:val="00E42B91"/>
    <w:rsid w:val="00E64DB6"/>
    <w:rsid w:val="00E66CB6"/>
    <w:rsid w:val="00E671F5"/>
    <w:rsid w:val="00E6778C"/>
    <w:rsid w:val="00E678C5"/>
    <w:rsid w:val="00E809F9"/>
    <w:rsid w:val="00E81FC6"/>
    <w:rsid w:val="00E820B8"/>
    <w:rsid w:val="00E838F5"/>
    <w:rsid w:val="00E85C70"/>
    <w:rsid w:val="00E91112"/>
    <w:rsid w:val="00E926C2"/>
    <w:rsid w:val="00E97A39"/>
    <w:rsid w:val="00EA07ED"/>
    <w:rsid w:val="00EA36D3"/>
    <w:rsid w:val="00EA435E"/>
    <w:rsid w:val="00EA73EF"/>
    <w:rsid w:val="00EB0E2A"/>
    <w:rsid w:val="00EB28B1"/>
    <w:rsid w:val="00EB62A8"/>
    <w:rsid w:val="00EB729F"/>
    <w:rsid w:val="00EB7354"/>
    <w:rsid w:val="00EC15B3"/>
    <w:rsid w:val="00EC208B"/>
    <w:rsid w:val="00EC61C9"/>
    <w:rsid w:val="00ED17A7"/>
    <w:rsid w:val="00ED1CB0"/>
    <w:rsid w:val="00ED48AC"/>
    <w:rsid w:val="00ED498E"/>
    <w:rsid w:val="00ED7A24"/>
    <w:rsid w:val="00EE277C"/>
    <w:rsid w:val="00EE5176"/>
    <w:rsid w:val="00EE7CC4"/>
    <w:rsid w:val="00EF2826"/>
    <w:rsid w:val="00EF3575"/>
    <w:rsid w:val="00EF40F3"/>
    <w:rsid w:val="00EF7C51"/>
    <w:rsid w:val="00F01F4C"/>
    <w:rsid w:val="00F02D63"/>
    <w:rsid w:val="00F0438A"/>
    <w:rsid w:val="00F11BA6"/>
    <w:rsid w:val="00F11F30"/>
    <w:rsid w:val="00F13810"/>
    <w:rsid w:val="00F2253E"/>
    <w:rsid w:val="00F2798D"/>
    <w:rsid w:val="00F32392"/>
    <w:rsid w:val="00F400DC"/>
    <w:rsid w:val="00F43A86"/>
    <w:rsid w:val="00F44056"/>
    <w:rsid w:val="00F4754D"/>
    <w:rsid w:val="00F54CB5"/>
    <w:rsid w:val="00F568FF"/>
    <w:rsid w:val="00F60731"/>
    <w:rsid w:val="00F61534"/>
    <w:rsid w:val="00F62CF3"/>
    <w:rsid w:val="00F64505"/>
    <w:rsid w:val="00F64BC4"/>
    <w:rsid w:val="00F65A82"/>
    <w:rsid w:val="00F65D53"/>
    <w:rsid w:val="00F67EE9"/>
    <w:rsid w:val="00F71019"/>
    <w:rsid w:val="00F71563"/>
    <w:rsid w:val="00F7192E"/>
    <w:rsid w:val="00F76513"/>
    <w:rsid w:val="00F8150C"/>
    <w:rsid w:val="00F81524"/>
    <w:rsid w:val="00F81934"/>
    <w:rsid w:val="00F83ED6"/>
    <w:rsid w:val="00F8682A"/>
    <w:rsid w:val="00F90BFF"/>
    <w:rsid w:val="00F93586"/>
    <w:rsid w:val="00F947A5"/>
    <w:rsid w:val="00F949B2"/>
    <w:rsid w:val="00F9650D"/>
    <w:rsid w:val="00F974D7"/>
    <w:rsid w:val="00F97585"/>
    <w:rsid w:val="00FA0336"/>
    <w:rsid w:val="00FA35C0"/>
    <w:rsid w:val="00FB54D2"/>
    <w:rsid w:val="00FB7D79"/>
    <w:rsid w:val="00FC0607"/>
    <w:rsid w:val="00FC2E3E"/>
    <w:rsid w:val="00FC5643"/>
    <w:rsid w:val="00FC64E1"/>
    <w:rsid w:val="00FC6E03"/>
    <w:rsid w:val="00FD13FA"/>
    <w:rsid w:val="00FE2F0C"/>
    <w:rsid w:val="00FE7F29"/>
    <w:rsid w:val="00FF2342"/>
    <w:rsid w:val="00FF76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5DDE3"/>
  <w15:chartTrackingRefBased/>
  <w15:docId w15:val="{1498B6E4-3682-4980-B67C-F82E5D4A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642"/>
    <w:rPr>
      <w:sz w:val="24"/>
      <w:szCs w:val="24"/>
    </w:rPr>
  </w:style>
  <w:style w:type="paragraph" w:styleId="Ttulo1">
    <w:name w:val="heading 1"/>
    <w:basedOn w:val="Normal"/>
    <w:next w:val="Normal"/>
    <w:qFormat/>
    <w:rsid w:val="00DB31F9"/>
    <w:pPr>
      <w:keepNext/>
      <w:jc w:val="center"/>
      <w:outlineLvl w:val="0"/>
    </w:pPr>
    <w:rPr>
      <w:smallCaps/>
      <w:sz w:val="26"/>
    </w:rPr>
  </w:style>
  <w:style w:type="paragraph" w:styleId="Ttulo2">
    <w:name w:val="heading 2"/>
    <w:basedOn w:val="Normal"/>
    <w:next w:val="Normal"/>
    <w:qFormat/>
    <w:rsid w:val="00DB31F9"/>
    <w:pPr>
      <w:keepNext/>
      <w:jc w:val="center"/>
      <w:outlineLvl w:val="1"/>
    </w:pPr>
    <w:rPr>
      <w:smallCaps/>
    </w:rPr>
  </w:style>
  <w:style w:type="paragraph" w:styleId="Ttulo3">
    <w:name w:val="heading 3"/>
    <w:basedOn w:val="Normal"/>
    <w:next w:val="Normal"/>
    <w:qFormat/>
    <w:rsid w:val="00DB31F9"/>
    <w:pPr>
      <w:keepNext/>
      <w:jc w:val="center"/>
      <w:outlineLvl w:val="2"/>
    </w:pPr>
    <w:rPr>
      <w:i/>
    </w:rPr>
  </w:style>
  <w:style w:type="paragraph" w:styleId="Ttulo4">
    <w:name w:val="heading 4"/>
    <w:basedOn w:val="Normal"/>
    <w:next w:val="Normal"/>
    <w:qFormat/>
    <w:rsid w:val="00DB31F9"/>
    <w:pPr>
      <w:keepNext/>
      <w:tabs>
        <w:tab w:val="left" w:pos="4680"/>
      </w:tabs>
      <w:ind w:left="2832" w:firstLine="708"/>
      <w:jc w:val="center"/>
      <w:outlineLvl w:val="3"/>
    </w:pPr>
    <w:rPr>
      <w:i/>
      <w:sz w:val="22"/>
    </w:rPr>
  </w:style>
  <w:style w:type="paragraph" w:styleId="Ttulo5">
    <w:name w:val="heading 5"/>
    <w:basedOn w:val="Normal"/>
    <w:next w:val="Normal"/>
    <w:qFormat/>
    <w:rsid w:val="00DB31F9"/>
    <w:pPr>
      <w:keepNext/>
      <w:ind w:left="3239" w:firstLine="576"/>
      <w:jc w:val="center"/>
      <w:outlineLvl w:val="4"/>
    </w:pPr>
    <w:rPr>
      <w:i/>
      <w:sz w:val="22"/>
    </w:rPr>
  </w:style>
  <w:style w:type="paragraph" w:styleId="Ttulo6">
    <w:name w:val="heading 6"/>
    <w:basedOn w:val="Normal"/>
    <w:next w:val="Normal"/>
    <w:qFormat/>
    <w:rsid w:val="00DB31F9"/>
    <w:pPr>
      <w:keepNext/>
      <w:ind w:left="2160" w:firstLine="900"/>
      <w:jc w:val="center"/>
      <w:outlineLvl w:val="5"/>
    </w:pPr>
    <w:rPr>
      <w:i/>
      <w:color w:val="FF0000"/>
      <w:sz w:val="22"/>
    </w:rPr>
  </w:style>
  <w:style w:type="paragraph" w:styleId="Ttulo7">
    <w:name w:val="heading 7"/>
    <w:basedOn w:val="Normal"/>
    <w:next w:val="Normal"/>
    <w:qFormat/>
    <w:rsid w:val="00DB31F9"/>
    <w:pPr>
      <w:keepNext/>
      <w:ind w:left="2836" w:firstLine="576"/>
      <w:jc w:val="center"/>
      <w:outlineLvl w:val="6"/>
    </w:pPr>
    <w:rPr>
      <w:i/>
      <w:color w:val="FF0000"/>
      <w:sz w:val="22"/>
    </w:rPr>
  </w:style>
  <w:style w:type="paragraph" w:styleId="Ttulo8">
    <w:name w:val="heading 8"/>
    <w:basedOn w:val="Normal"/>
    <w:next w:val="Normal"/>
    <w:qFormat/>
    <w:rsid w:val="00DB31F9"/>
    <w:pPr>
      <w:keepNext/>
      <w:ind w:left="2836" w:firstLine="576"/>
      <w:jc w:val="both"/>
      <w:outlineLvl w:val="7"/>
    </w:pPr>
    <w:rPr>
      <w:i/>
      <w:color w:val="FF0000"/>
      <w:sz w:val="22"/>
    </w:rPr>
  </w:style>
  <w:style w:type="paragraph" w:styleId="Ttulo9">
    <w:name w:val="heading 9"/>
    <w:basedOn w:val="Normal"/>
    <w:next w:val="Normal"/>
    <w:qFormat/>
    <w:rsid w:val="00DB31F9"/>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B31F9"/>
    <w:pPr>
      <w:tabs>
        <w:tab w:val="center" w:pos="4419"/>
        <w:tab w:val="right" w:pos="8838"/>
      </w:tabs>
    </w:pPr>
  </w:style>
  <w:style w:type="paragraph" w:styleId="Ttulo">
    <w:name w:val="Title"/>
    <w:basedOn w:val="Normal"/>
    <w:qFormat/>
    <w:rsid w:val="00DB31F9"/>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rsid w:val="00DB31F9"/>
    <w:pPr>
      <w:spacing w:before="120" w:after="120"/>
    </w:pPr>
    <w:rPr>
      <w:rFonts w:ascii="Arial" w:hAnsi="Arial"/>
      <w:b/>
      <w:bCs/>
      <w:caps/>
      <w:sz w:val="20"/>
    </w:rPr>
  </w:style>
  <w:style w:type="paragraph" w:styleId="Sumrio2">
    <w:name w:val="toc 2"/>
    <w:basedOn w:val="Normal"/>
    <w:next w:val="Normal"/>
    <w:autoRedefine/>
    <w:semiHidden/>
    <w:rsid w:val="00DB31F9"/>
    <w:pPr>
      <w:spacing w:before="60"/>
      <w:ind w:left="238"/>
    </w:pPr>
    <w:rPr>
      <w:rFonts w:ascii="Arial" w:hAnsi="Arial"/>
      <w:smallCaps/>
      <w:sz w:val="18"/>
    </w:rPr>
  </w:style>
  <w:style w:type="paragraph" w:styleId="Sumrio3">
    <w:name w:val="toc 3"/>
    <w:basedOn w:val="Normal"/>
    <w:next w:val="Normal"/>
    <w:autoRedefine/>
    <w:semiHidden/>
    <w:rsid w:val="00DB31F9"/>
    <w:pPr>
      <w:ind w:left="480"/>
    </w:pPr>
    <w:rPr>
      <w:i/>
      <w:iCs/>
    </w:rPr>
  </w:style>
  <w:style w:type="character" w:styleId="Nmerodepgina">
    <w:name w:val="page number"/>
    <w:basedOn w:val="Fontepargpadro"/>
    <w:rsid w:val="00DB31F9"/>
  </w:style>
  <w:style w:type="paragraph" w:customStyle="1" w:styleId="Ementa">
    <w:name w:val="Ementa"/>
    <w:basedOn w:val="Normal"/>
    <w:rsid w:val="00DB31F9"/>
    <w:pPr>
      <w:spacing w:before="240" w:after="240"/>
      <w:ind w:left="4253"/>
      <w:jc w:val="both"/>
    </w:pPr>
    <w:rPr>
      <w:rFonts w:ascii="Arial" w:hAnsi="Arial"/>
      <w:bCs/>
      <w:sz w:val="22"/>
    </w:rPr>
  </w:style>
  <w:style w:type="paragraph" w:customStyle="1" w:styleId="Artigo">
    <w:name w:val="Artigo"/>
    <w:basedOn w:val="Normal"/>
    <w:rsid w:val="00DB31F9"/>
    <w:pPr>
      <w:numPr>
        <w:numId w:val="2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DB31F9"/>
    <w:pPr>
      <w:numPr>
        <w:numId w:val="26"/>
      </w:numPr>
      <w:spacing w:before="120"/>
      <w:jc w:val="both"/>
    </w:pPr>
    <w:rPr>
      <w:rFonts w:ascii="Arial" w:hAnsi="Arial"/>
      <w:sz w:val="22"/>
    </w:rPr>
  </w:style>
  <w:style w:type="paragraph" w:customStyle="1" w:styleId="Texto">
    <w:name w:val="Texto"/>
    <w:basedOn w:val="Artigo"/>
    <w:rsid w:val="00DB31F9"/>
    <w:pPr>
      <w:numPr>
        <w:numId w:val="0"/>
      </w:numPr>
      <w:ind w:firstLine="680"/>
    </w:pPr>
    <w:rPr>
      <w:bCs w:val="0"/>
    </w:rPr>
  </w:style>
  <w:style w:type="paragraph" w:customStyle="1" w:styleId="Inciso">
    <w:name w:val="Inciso"/>
    <w:basedOn w:val="Normal"/>
    <w:rsid w:val="00DB31F9"/>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DB31F9"/>
    <w:pPr>
      <w:spacing w:before="120"/>
      <w:ind w:firstLine="709"/>
      <w:jc w:val="both"/>
    </w:pPr>
    <w:rPr>
      <w:rFonts w:ascii="Arial" w:hAnsi="Arial"/>
      <w:sz w:val="22"/>
    </w:rPr>
  </w:style>
  <w:style w:type="paragraph" w:customStyle="1" w:styleId="Capitulo">
    <w:name w:val="Capitulo"/>
    <w:basedOn w:val="Ttulo2"/>
    <w:rsid w:val="00DB31F9"/>
    <w:pPr>
      <w:spacing w:before="240" w:after="240" w:line="360" w:lineRule="auto"/>
    </w:pPr>
    <w:rPr>
      <w:rFonts w:ascii="Arial" w:hAnsi="Arial"/>
      <w:b/>
    </w:rPr>
  </w:style>
  <w:style w:type="paragraph" w:customStyle="1" w:styleId="Alinea">
    <w:name w:val="Alinea"/>
    <w:basedOn w:val="Normal"/>
    <w:rsid w:val="00DB31F9"/>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rsid w:val="00DB31F9"/>
    <w:pPr>
      <w:ind w:left="720"/>
    </w:pPr>
    <w:rPr>
      <w:szCs w:val="21"/>
    </w:rPr>
  </w:style>
  <w:style w:type="paragraph" w:customStyle="1" w:styleId="TermoTitulo">
    <w:name w:val="TermoTitulo"/>
    <w:basedOn w:val="Normal"/>
    <w:rsid w:val="00DB31F9"/>
    <w:pPr>
      <w:keepNext/>
      <w:keepLines/>
      <w:spacing w:before="240"/>
      <w:ind w:left="3062" w:firstLine="709"/>
      <w:jc w:val="center"/>
    </w:pPr>
    <w:rPr>
      <w:i/>
      <w:sz w:val="22"/>
    </w:rPr>
  </w:style>
  <w:style w:type="paragraph" w:customStyle="1" w:styleId="TermoCorpo">
    <w:name w:val="TermoCorpo"/>
    <w:basedOn w:val="Normal"/>
    <w:rsid w:val="00DB31F9"/>
    <w:pPr>
      <w:keepNext/>
      <w:keepLines/>
      <w:spacing w:before="120"/>
      <w:ind w:left="3062" w:firstLine="680"/>
      <w:jc w:val="both"/>
    </w:pPr>
    <w:rPr>
      <w:i/>
      <w:sz w:val="22"/>
    </w:rPr>
  </w:style>
  <w:style w:type="paragraph" w:customStyle="1" w:styleId="TermoRodape">
    <w:name w:val="TermoRodape"/>
    <w:basedOn w:val="Normal"/>
    <w:rsid w:val="00DB31F9"/>
    <w:pPr>
      <w:keepLines/>
      <w:spacing w:after="120"/>
      <w:ind w:left="3119"/>
      <w:jc w:val="center"/>
    </w:pPr>
    <w:rPr>
      <w:i/>
      <w:sz w:val="22"/>
    </w:rPr>
  </w:style>
  <w:style w:type="paragraph" w:styleId="Sumrio5">
    <w:name w:val="toc 5"/>
    <w:basedOn w:val="Normal"/>
    <w:next w:val="Normal"/>
    <w:autoRedefine/>
    <w:semiHidden/>
    <w:rsid w:val="00DB31F9"/>
    <w:pPr>
      <w:ind w:left="960"/>
    </w:pPr>
    <w:rPr>
      <w:szCs w:val="21"/>
    </w:rPr>
  </w:style>
  <w:style w:type="paragraph" w:styleId="Sumrio6">
    <w:name w:val="toc 6"/>
    <w:basedOn w:val="Normal"/>
    <w:next w:val="Normal"/>
    <w:autoRedefine/>
    <w:semiHidden/>
    <w:rsid w:val="00DB31F9"/>
    <w:pPr>
      <w:ind w:left="1200"/>
    </w:pPr>
    <w:rPr>
      <w:szCs w:val="21"/>
    </w:rPr>
  </w:style>
  <w:style w:type="paragraph" w:styleId="Sumrio7">
    <w:name w:val="toc 7"/>
    <w:basedOn w:val="Normal"/>
    <w:next w:val="Normal"/>
    <w:autoRedefine/>
    <w:semiHidden/>
    <w:rsid w:val="00DB31F9"/>
    <w:pPr>
      <w:ind w:left="1440"/>
    </w:pPr>
    <w:rPr>
      <w:szCs w:val="21"/>
    </w:rPr>
  </w:style>
  <w:style w:type="paragraph" w:styleId="Sumrio8">
    <w:name w:val="toc 8"/>
    <w:basedOn w:val="Normal"/>
    <w:next w:val="Normal"/>
    <w:autoRedefine/>
    <w:semiHidden/>
    <w:rsid w:val="00DB31F9"/>
    <w:pPr>
      <w:ind w:left="1680"/>
    </w:pPr>
    <w:rPr>
      <w:szCs w:val="21"/>
    </w:rPr>
  </w:style>
  <w:style w:type="paragraph" w:styleId="Sumrio9">
    <w:name w:val="toc 9"/>
    <w:basedOn w:val="Normal"/>
    <w:next w:val="Normal"/>
    <w:autoRedefine/>
    <w:semiHidden/>
    <w:rsid w:val="00DB31F9"/>
    <w:pPr>
      <w:ind w:left="1920"/>
    </w:pPr>
    <w:rPr>
      <w:szCs w:val="21"/>
    </w:rPr>
  </w:style>
  <w:style w:type="character" w:styleId="Hyperlink">
    <w:name w:val="Hyperlink"/>
    <w:rsid w:val="00DB31F9"/>
    <w:rPr>
      <w:rFonts w:ascii="Arial" w:hAnsi="Arial"/>
      <w:color w:val="0000FF"/>
      <w:sz w:val="16"/>
      <w:u w:val="single"/>
    </w:rPr>
  </w:style>
  <w:style w:type="paragraph" w:styleId="Recuodecorpodetexto">
    <w:name w:val="Body Text Indent"/>
    <w:basedOn w:val="Normal"/>
    <w:rsid w:val="00DB31F9"/>
    <w:pPr>
      <w:ind w:firstLine="2700"/>
      <w:jc w:val="both"/>
    </w:pPr>
    <w:rPr>
      <w:rFonts w:ascii="Arial" w:hAnsi="Arial" w:cs="Arial"/>
    </w:rPr>
  </w:style>
  <w:style w:type="paragraph" w:customStyle="1" w:styleId="ArtigosOrdinais">
    <w:name w:val="ArtigosOrdinais"/>
    <w:basedOn w:val="Artigo"/>
    <w:rsid w:val="00DB31F9"/>
    <w:pPr>
      <w:numPr>
        <w:numId w:val="0"/>
      </w:numPr>
    </w:pPr>
  </w:style>
  <w:style w:type="paragraph" w:styleId="Recuodecorpodetexto2">
    <w:name w:val="Body Text Indent 2"/>
    <w:basedOn w:val="Normal"/>
    <w:rsid w:val="00DB31F9"/>
    <w:pPr>
      <w:ind w:firstLine="2124"/>
    </w:pPr>
    <w:rPr>
      <w:rFonts w:ascii="Arial" w:hAnsi="Arial" w:cs="Arial"/>
    </w:rPr>
  </w:style>
  <w:style w:type="paragraph" w:styleId="Recuodecorpodetexto3">
    <w:name w:val="Body Text Indent 3"/>
    <w:basedOn w:val="Normal"/>
    <w:rsid w:val="00DB31F9"/>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37"/>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596F92"/>
    <w:pPr>
      <w:spacing w:before="100" w:beforeAutospacing="1" w:after="100" w:afterAutospacing="1"/>
    </w:pPr>
  </w:style>
  <w:style w:type="paragraph" w:styleId="Textodebalo">
    <w:name w:val="Balloon Text"/>
    <w:basedOn w:val="Normal"/>
    <w:link w:val="TextodebaloChar"/>
    <w:rsid w:val="00513F94"/>
    <w:rPr>
      <w:rFonts w:ascii="Tahoma" w:hAnsi="Tahoma"/>
      <w:sz w:val="16"/>
      <w:szCs w:val="16"/>
      <w:lang w:val="x-none" w:eastAsia="x-none"/>
    </w:rPr>
  </w:style>
  <w:style w:type="character" w:customStyle="1" w:styleId="TextodebaloChar">
    <w:name w:val="Texto de balão Char"/>
    <w:link w:val="Textodebalo"/>
    <w:rsid w:val="00513F94"/>
    <w:rPr>
      <w:rFonts w:ascii="Tahoma" w:hAnsi="Tahoma" w:cs="Tahoma"/>
      <w:sz w:val="16"/>
      <w:szCs w:val="16"/>
    </w:rPr>
  </w:style>
  <w:style w:type="paragraph" w:customStyle="1" w:styleId="Alnea">
    <w:name w:val="Alínea"/>
    <w:basedOn w:val="Normal"/>
    <w:rsid w:val="00D1559E"/>
    <w:pPr>
      <w:spacing w:before="120"/>
      <w:ind w:firstLine="1701"/>
      <w:jc w:val="both"/>
    </w:pPr>
    <w:rPr>
      <w:i/>
      <w:sz w:val="26"/>
      <w:szCs w:val="20"/>
    </w:rPr>
  </w:style>
  <w:style w:type="character" w:styleId="Refdecomentrio">
    <w:name w:val="annotation reference"/>
    <w:rsid w:val="00E07DA8"/>
    <w:rPr>
      <w:sz w:val="16"/>
    </w:rPr>
  </w:style>
  <w:style w:type="paragraph" w:styleId="Textodecomentrio">
    <w:name w:val="annotation text"/>
    <w:basedOn w:val="Normal"/>
    <w:link w:val="TextodecomentrioChar"/>
    <w:rsid w:val="00E07DA8"/>
    <w:rPr>
      <w:sz w:val="20"/>
      <w:szCs w:val="20"/>
    </w:rPr>
  </w:style>
  <w:style w:type="character" w:customStyle="1" w:styleId="TextodecomentrioChar">
    <w:name w:val="Texto de comentário Char"/>
    <w:basedOn w:val="Fontepargpadro"/>
    <w:link w:val="Textodecomentrio"/>
    <w:rsid w:val="00E07DA8"/>
  </w:style>
  <w:style w:type="paragraph" w:styleId="Textodenotaderodap">
    <w:name w:val="footnote text"/>
    <w:basedOn w:val="Normal"/>
    <w:link w:val="TextodenotaderodapChar"/>
    <w:rsid w:val="000D7F3D"/>
    <w:rPr>
      <w:sz w:val="20"/>
      <w:szCs w:val="20"/>
    </w:rPr>
  </w:style>
  <w:style w:type="character" w:customStyle="1" w:styleId="TextodenotaderodapChar">
    <w:name w:val="Texto de nota de rodapé Char"/>
    <w:basedOn w:val="Fontepargpadro"/>
    <w:link w:val="Textodenotaderodap"/>
    <w:rsid w:val="000D7F3D"/>
  </w:style>
  <w:style w:type="character" w:styleId="Refdenotaderodap">
    <w:name w:val="footnote reference"/>
    <w:rsid w:val="000D7F3D"/>
    <w:rPr>
      <w:vertAlign w:val="superscript"/>
    </w:rPr>
  </w:style>
  <w:style w:type="paragraph" w:styleId="PargrafodaLista">
    <w:name w:val="List Paragraph"/>
    <w:basedOn w:val="Normal"/>
    <w:uiPriority w:val="34"/>
    <w:qFormat/>
    <w:rsid w:val="000D7F3D"/>
    <w:pPr>
      <w:ind w:left="708"/>
    </w:pPr>
  </w:style>
  <w:style w:type="character" w:styleId="MenoPendente">
    <w:name w:val="Unresolved Mention"/>
    <w:uiPriority w:val="99"/>
    <w:semiHidden/>
    <w:unhideWhenUsed/>
    <w:rsid w:val="00D5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996">
      <w:bodyDiv w:val="1"/>
      <w:marLeft w:val="0"/>
      <w:marRight w:val="0"/>
      <w:marTop w:val="0"/>
      <w:marBottom w:val="0"/>
      <w:divBdr>
        <w:top w:val="none" w:sz="0" w:space="0" w:color="auto"/>
        <w:left w:val="none" w:sz="0" w:space="0" w:color="auto"/>
        <w:bottom w:val="none" w:sz="0" w:space="0" w:color="auto"/>
        <w:right w:val="none" w:sz="0" w:space="0" w:color="auto"/>
      </w:divBdr>
    </w:div>
    <w:div w:id="34936236">
      <w:bodyDiv w:val="1"/>
      <w:marLeft w:val="0"/>
      <w:marRight w:val="0"/>
      <w:marTop w:val="0"/>
      <w:marBottom w:val="0"/>
      <w:divBdr>
        <w:top w:val="none" w:sz="0" w:space="0" w:color="auto"/>
        <w:left w:val="none" w:sz="0" w:space="0" w:color="auto"/>
        <w:bottom w:val="none" w:sz="0" w:space="0" w:color="auto"/>
        <w:right w:val="none" w:sz="0" w:space="0" w:color="auto"/>
      </w:divBdr>
    </w:div>
    <w:div w:id="277181344">
      <w:bodyDiv w:val="1"/>
      <w:marLeft w:val="0"/>
      <w:marRight w:val="0"/>
      <w:marTop w:val="0"/>
      <w:marBottom w:val="0"/>
      <w:divBdr>
        <w:top w:val="none" w:sz="0" w:space="0" w:color="auto"/>
        <w:left w:val="none" w:sz="0" w:space="0" w:color="auto"/>
        <w:bottom w:val="none" w:sz="0" w:space="0" w:color="auto"/>
        <w:right w:val="none" w:sz="0" w:space="0" w:color="auto"/>
      </w:divBdr>
    </w:div>
    <w:div w:id="297536063">
      <w:bodyDiv w:val="1"/>
      <w:marLeft w:val="0"/>
      <w:marRight w:val="0"/>
      <w:marTop w:val="0"/>
      <w:marBottom w:val="0"/>
      <w:divBdr>
        <w:top w:val="none" w:sz="0" w:space="0" w:color="auto"/>
        <w:left w:val="none" w:sz="0" w:space="0" w:color="auto"/>
        <w:bottom w:val="none" w:sz="0" w:space="0" w:color="auto"/>
        <w:right w:val="none" w:sz="0" w:space="0" w:color="auto"/>
      </w:divBdr>
    </w:div>
    <w:div w:id="363949031">
      <w:bodyDiv w:val="1"/>
      <w:marLeft w:val="0"/>
      <w:marRight w:val="0"/>
      <w:marTop w:val="0"/>
      <w:marBottom w:val="0"/>
      <w:divBdr>
        <w:top w:val="none" w:sz="0" w:space="0" w:color="auto"/>
        <w:left w:val="none" w:sz="0" w:space="0" w:color="auto"/>
        <w:bottom w:val="none" w:sz="0" w:space="0" w:color="auto"/>
        <w:right w:val="none" w:sz="0" w:space="0" w:color="auto"/>
      </w:divBdr>
    </w:div>
    <w:div w:id="436098939">
      <w:bodyDiv w:val="1"/>
      <w:marLeft w:val="0"/>
      <w:marRight w:val="0"/>
      <w:marTop w:val="0"/>
      <w:marBottom w:val="0"/>
      <w:divBdr>
        <w:top w:val="none" w:sz="0" w:space="0" w:color="auto"/>
        <w:left w:val="none" w:sz="0" w:space="0" w:color="auto"/>
        <w:bottom w:val="none" w:sz="0" w:space="0" w:color="auto"/>
        <w:right w:val="none" w:sz="0" w:space="0" w:color="auto"/>
      </w:divBdr>
    </w:div>
    <w:div w:id="691684797">
      <w:bodyDiv w:val="1"/>
      <w:marLeft w:val="0"/>
      <w:marRight w:val="0"/>
      <w:marTop w:val="0"/>
      <w:marBottom w:val="0"/>
      <w:divBdr>
        <w:top w:val="none" w:sz="0" w:space="0" w:color="auto"/>
        <w:left w:val="none" w:sz="0" w:space="0" w:color="auto"/>
        <w:bottom w:val="none" w:sz="0" w:space="0" w:color="auto"/>
        <w:right w:val="none" w:sz="0" w:space="0" w:color="auto"/>
      </w:divBdr>
    </w:div>
    <w:div w:id="1003974106">
      <w:bodyDiv w:val="1"/>
      <w:marLeft w:val="0"/>
      <w:marRight w:val="0"/>
      <w:marTop w:val="0"/>
      <w:marBottom w:val="0"/>
      <w:divBdr>
        <w:top w:val="none" w:sz="0" w:space="0" w:color="auto"/>
        <w:left w:val="none" w:sz="0" w:space="0" w:color="auto"/>
        <w:bottom w:val="none" w:sz="0" w:space="0" w:color="auto"/>
        <w:right w:val="none" w:sz="0" w:space="0" w:color="auto"/>
      </w:divBdr>
    </w:div>
    <w:div w:id="1039278007">
      <w:bodyDiv w:val="1"/>
      <w:marLeft w:val="0"/>
      <w:marRight w:val="0"/>
      <w:marTop w:val="0"/>
      <w:marBottom w:val="0"/>
      <w:divBdr>
        <w:top w:val="none" w:sz="0" w:space="0" w:color="auto"/>
        <w:left w:val="none" w:sz="0" w:space="0" w:color="auto"/>
        <w:bottom w:val="none" w:sz="0" w:space="0" w:color="auto"/>
        <w:right w:val="none" w:sz="0" w:space="0" w:color="auto"/>
      </w:divBdr>
    </w:div>
    <w:div w:id="1171066325">
      <w:bodyDiv w:val="1"/>
      <w:marLeft w:val="0"/>
      <w:marRight w:val="0"/>
      <w:marTop w:val="0"/>
      <w:marBottom w:val="0"/>
      <w:divBdr>
        <w:top w:val="none" w:sz="0" w:space="0" w:color="auto"/>
        <w:left w:val="none" w:sz="0" w:space="0" w:color="auto"/>
        <w:bottom w:val="none" w:sz="0" w:space="0" w:color="auto"/>
        <w:right w:val="none" w:sz="0" w:space="0" w:color="auto"/>
      </w:divBdr>
    </w:div>
    <w:div w:id="1288967678">
      <w:bodyDiv w:val="1"/>
      <w:marLeft w:val="0"/>
      <w:marRight w:val="0"/>
      <w:marTop w:val="0"/>
      <w:marBottom w:val="0"/>
      <w:divBdr>
        <w:top w:val="none" w:sz="0" w:space="0" w:color="auto"/>
        <w:left w:val="none" w:sz="0" w:space="0" w:color="auto"/>
        <w:bottom w:val="none" w:sz="0" w:space="0" w:color="auto"/>
        <w:right w:val="none" w:sz="0" w:space="0" w:color="auto"/>
      </w:divBdr>
    </w:div>
    <w:div w:id="1428651459">
      <w:bodyDiv w:val="1"/>
      <w:marLeft w:val="0"/>
      <w:marRight w:val="0"/>
      <w:marTop w:val="0"/>
      <w:marBottom w:val="0"/>
      <w:divBdr>
        <w:top w:val="none" w:sz="0" w:space="0" w:color="auto"/>
        <w:left w:val="none" w:sz="0" w:space="0" w:color="auto"/>
        <w:bottom w:val="none" w:sz="0" w:space="0" w:color="auto"/>
        <w:right w:val="none" w:sz="0" w:space="0" w:color="auto"/>
      </w:divBdr>
    </w:div>
    <w:div w:id="1533957359">
      <w:bodyDiv w:val="1"/>
      <w:marLeft w:val="0"/>
      <w:marRight w:val="0"/>
      <w:marTop w:val="0"/>
      <w:marBottom w:val="0"/>
      <w:divBdr>
        <w:top w:val="none" w:sz="0" w:space="0" w:color="auto"/>
        <w:left w:val="none" w:sz="0" w:space="0" w:color="auto"/>
        <w:bottom w:val="none" w:sz="0" w:space="0" w:color="auto"/>
        <w:right w:val="none" w:sz="0" w:space="0" w:color="auto"/>
      </w:divBdr>
    </w:div>
    <w:div w:id="1681154038">
      <w:bodyDiv w:val="1"/>
      <w:marLeft w:val="0"/>
      <w:marRight w:val="0"/>
      <w:marTop w:val="0"/>
      <w:marBottom w:val="0"/>
      <w:divBdr>
        <w:top w:val="none" w:sz="0" w:space="0" w:color="auto"/>
        <w:left w:val="none" w:sz="0" w:space="0" w:color="auto"/>
        <w:bottom w:val="none" w:sz="0" w:space="0" w:color="auto"/>
        <w:right w:val="none" w:sz="0" w:space="0" w:color="auto"/>
      </w:divBdr>
    </w:div>
    <w:div w:id="1805081494">
      <w:bodyDiv w:val="1"/>
      <w:marLeft w:val="0"/>
      <w:marRight w:val="0"/>
      <w:marTop w:val="0"/>
      <w:marBottom w:val="0"/>
      <w:divBdr>
        <w:top w:val="none" w:sz="0" w:space="0" w:color="auto"/>
        <w:left w:val="none" w:sz="0" w:space="0" w:color="auto"/>
        <w:bottom w:val="none" w:sz="0" w:space="0" w:color="auto"/>
        <w:right w:val="none" w:sz="0" w:space="0" w:color="auto"/>
      </w:divBdr>
    </w:div>
    <w:div w:id="1872919066">
      <w:bodyDiv w:val="1"/>
      <w:marLeft w:val="0"/>
      <w:marRight w:val="0"/>
      <w:marTop w:val="0"/>
      <w:marBottom w:val="0"/>
      <w:divBdr>
        <w:top w:val="none" w:sz="0" w:space="0" w:color="auto"/>
        <w:left w:val="none" w:sz="0" w:space="0" w:color="auto"/>
        <w:bottom w:val="none" w:sz="0" w:space="0" w:color="auto"/>
        <w:right w:val="none" w:sz="0" w:space="0" w:color="auto"/>
      </w:divBdr>
    </w:div>
    <w:div w:id="1919555458">
      <w:bodyDiv w:val="1"/>
      <w:marLeft w:val="0"/>
      <w:marRight w:val="0"/>
      <w:marTop w:val="0"/>
      <w:marBottom w:val="0"/>
      <w:divBdr>
        <w:top w:val="none" w:sz="0" w:space="0" w:color="auto"/>
        <w:left w:val="none" w:sz="0" w:space="0" w:color="auto"/>
        <w:bottom w:val="none" w:sz="0" w:space="0" w:color="auto"/>
        <w:right w:val="none" w:sz="0" w:space="0" w:color="auto"/>
      </w:divBdr>
    </w:div>
    <w:div w:id="2039039350">
      <w:bodyDiv w:val="1"/>
      <w:marLeft w:val="0"/>
      <w:marRight w:val="0"/>
      <w:marTop w:val="0"/>
      <w:marBottom w:val="0"/>
      <w:divBdr>
        <w:top w:val="none" w:sz="0" w:space="0" w:color="auto"/>
        <w:left w:val="none" w:sz="0" w:space="0" w:color="auto"/>
        <w:bottom w:val="none" w:sz="0" w:space="0" w:color="auto"/>
        <w:right w:val="none" w:sz="0" w:space="0" w:color="auto"/>
      </w:divBdr>
    </w:div>
    <w:div w:id="2128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6-de-3-de-marco-de-2011/1378/area/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86;-562011/237417/are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86;-562011/237417/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normativa-n&#186;-562011/237417/area/10" TargetMode="External"/><Relationship Id="rId4" Type="http://schemas.openxmlformats.org/officeDocument/2006/relationships/settings" Target="settings.xml"/><Relationship Id="rId9" Type="http://schemas.openxmlformats.org/officeDocument/2006/relationships/hyperlink" Target="http://www1.tce.pr.gov.br/conteudo/instrucao-normativa-n&#186;-562011/237417/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562011/237417/area/10" TargetMode="External"/><Relationship Id="rId2" Type="http://schemas.openxmlformats.org/officeDocument/2006/relationships/hyperlink" Target="https://www1.tce.pr.gov.br/multimidia/2012/4/pdf/00012035.pdf" TargetMode="External"/><Relationship Id="rId1" Type="http://schemas.openxmlformats.org/officeDocument/2006/relationships/hyperlink" Target="http://www1.tce.pr.gov.br/multimidia/2011/9/pdf/00000257.pdf" TargetMode="External"/><Relationship Id="rId4" Type="http://schemas.openxmlformats.org/officeDocument/2006/relationships/hyperlink" Target="http://www1.tce.pr.gov.br/conteudo/resolucao-n-26-de-3-de-marco-de-2011/1378/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9D7F-7275-4DC5-B0D2-F66234F1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709</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Modelo de Projeto de Instrução Normativa</vt:lpstr>
    </vt:vector>
  </TitlesOfParts>
  <Company>Tribunal de Contas do estado do Paraná</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Instrução Normativa</dc:title>
  <dc:subject/>
  <dc:creator>tc502642</dc:creator>
  <cp:keywords/>
  <cp:lastModifiedBy>Yarusya</cp:lastModifiedBy>
  <cp:revision>23</cp:revision>
  <cp:lastPrinted>2011-07-26T14:18:00Z</cp:lastPrinted>
  <dcterms:created xsi:type="dcterms:W3CDTF">2022-06-15T21:30:00Z</dcterms:created>
  <dcterms:modified xsi:type="dcterms:W3CDTF">2022-06-29T18:15:00Z</dcterms:modified>
</cp:coreProperties>
</file>