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924C" w14:textId="77777777" w:rsidR="00A23F2C" w:rsidRPr="00FF1509" w:rsidRDefault="00A23F2C" w:rsidP="00A23F2C">
      <w:pPr>
        <w:jc w:val="center"/>
        <w:rPr>
          <w:rFonts w:ascii="Arial" w:hAnsi="Arial" w:cs="Arial"/>
          <w:b/>
          <w:bCs/>
          <w:sz w:val="28"/>
          <w:szCs w:val="28"/>
        </w:rPr>
      </w:pPr>
      <w:r w:rsidRPr="00FF1509">
        <w:rPr>
          <w:rFonts w:ascii="Arial" w:hAnsi="Arial" w:cs="Arial"/>
          <w:b/>
          <w:bCs/>
          <w:sz w:val="28"/>
          <w:szCs w:val="28"/>
        </w:rPr>
        <w:t>INSTRUÇÃO DE SERVIÇO</w:t>
      </w:r>
      <w:r w:rsidR="0002354A">
        <w:rPr>
          <w:rFonts w:ascii="Arial" w:hAnsi="Arial" w:cs="Arial"/>
          <w:b/>
          <w:bCs/>
          <w:sz w:val="28"/>
          <w:szCs w:val="28"/>
        </w:rPr>
        <w:t xml:space="preserve"> Nº </w:t>
      </w:r>
      <w:r w:rsidR="00957210">
        <w:rPr>
          <w:rFonts w:ascii="Arial" w:hAnsi="Arial" w:cs="Arial"/>
          <w:b/>
          <w:bCs/>
          <w:sz w:val="28"/>
          <w:szCs w:val="28"/>
        </w:rPr>
        <w:t>117/2018</w:t>
      </w:r>
      <w:r w:rsidR="004260E4" w:rsidRPr="004260E4">
        <w:rPr>
          <w:rStyle w:val="Refdenotaderodap"/>
          <w:rFonts w:ascii="Arial" w:hAnsi="Arial" w:cs="Arial"/>
          <w:b/>
          <w:bCs/>
          <w:sz w:val="28"/>
          <w:szCs w:val="28"/>
        </w:rPr>
        <w:footnoteReference w:customMarkFollows="1" w:id="1"/>
        <w:sym w:font="Symbol" w:char="F02A"/>
      </w:r>
    </w:p>
    <w:p w14:paraId="017B3E63" w14:textId="77777777" w:rsidR="00A23F2C" w:rsidRPr="001A528A" w:rsidRDefault="00A23F2C" w:rsidP="00FF1509">
      <w:pPr>
        <w:spacing w:before="360" w:after="360" w:line="240" w:lineRule="auto"/>
        <w:ind w:left="4536"/>
        <w:jc w:val="both"/>
        <w:rPr>
          <w:rFonts w:ascii="Arial" w:hAnsi="Arial"/>
          <w:bCs/>
          <w:i/>
        </w:rPr>
      </w:pPr>
      <w:r w:rsidRPr="001A528A">
        <w:rPr>
          <w:rFonts w:ascii="Arial" w:hAnsi="Arial"/>
          <w:bCs/>
          <w:i/>
        </w:rPr>
        <w:t xml:space="preserve">Dispõe sobre a tramitação dos pedidos de reanálise de gestão fiscal e dos pedidos de </w:t>
      </w:r>
      <w:r w:rsidRPr="001A528A">
        <w:rPr>
          <w:rFonts w:ascii="Arial" w:hAnsi="Arial" w:cs="Arial"/>
          <w:bCs/>
          <w:i/>
        </w:rPr>
        <w:t>reapreciação dos índices apurados nas análises de gestão fiscal</w:t>
      </w:r>
      <w:r w:rsidRPr="001A528A">
        <w:rPr>
          <w:rFonts w:ascii="Arial" w:hAnsi="Arial"/>
          <w:bCs/>
          <w:i/>
        </w:rPr>
        <w:t xml:space="preserve"> dos órgãos e entidades da Administração Pública Municipal do Estado do Paraná.</w:t>
      </w:r>
    </w:p>
    <w:p w14:paraId="70150818" w14:textId="77777777" w:rsidR="00A23F2C" w:rsidRPr="00FF1509" w:rsidRDefault="00A23F2C" w:rsidP="00A23F2C">
      <w:pPr>
        <w:tabs>
          <w:tab w:val="left" w:pos="1260"/>
          <w:tab w:val="left" w:pos="1440"/>
          <w:tab w:val="left" w:pos="1620"/>
          <w:tab w:val="left" w:pos="1800"/>
          <w:tab w:val="left" w:pos="1980"/>
        </w:tabs>
        <w:spacing w:before="100" w:beforeAutospacing="1" w:after="100" w:afterAutospacing="1"/>
        <w:ind w:firstLine="1134"/>
        <w:jc w:val="both"/>
        <w:rPr>
          <w:rFonts w:ascii="Arial" w:hAnsi="Arial" w:cs="Arial"/>
          <w:bCs/>
          <w:sz w:val="24"/>
          <w:szCs w:val="24"/>
        </w:rPr>
      </w:pPr>
      <w:r w:rsidRPr="00FF1509">
        <w:rPr>
          <w:rFonts w:ascii="Arial" w:hAnsi="Arial" w:cs="Arial"/>
          <w:b/>
          <w:bCs/>
          <w:sz w:val="24"/>
          <w:szCs w:val="24"/>
        </w:rPr>
        <w:t>O PRESIDENTE DO TRIBUNAL DE CONTAS DO ESTADO DO PARANÁ</w:t>
      </w:r>
      <w:r w:rsidRPr="00FF1509">
        <w:rPr>
          <w:rFonts w:ascii="Arial" w:hAnsi="Arial" w:cs="Arial"/>
          <w:bCs/>
          <w:sz w:val="24"/>
          <w:szCs w:val="24"/>
        </w:rPr>
        <w:t xml:space="preserve">, no uso das atribuições contidas no art. 122, I, da Lei Complementar nº 113, de 15 de dezembro de 2005, e no art. 16, XXXIII e </w:t>
      </w:r>
      <w:r w:rsidRPr="00FF1509">
        <w:rPr>
          <w:rFonts w:ascii="Arial" w:hAnsi="Arial"/>
          <w:bCs/>
          <w:sz w:val="24"/>
          <w:szCs w:val="24"/>
        </w:rPr>
        <w:t>LVIII</w:t>
      </w:r>
      <w:r w:rsidRPr="00FF1509">
        <w:rPr>
          <w:rFonts w:ascii="Arial" w:hAnsi="Arial" w:cs="Arial"/>
          <w:bCs/>
          <w:sz w:val="24"/>
          <w:szCs w:val="24"/>
        </w:rPr>
        <w:t>, c/c o art. 197, do Regimento Interno,</w:t>
      </w:r>
      <w:r w:rsidRPr="00FF1509">
        <w:rPr>
          <w:rFonts w:ascii="Arial" w:hAnsi="Arial"/>
          <w:bCs/>
          <w:sz w:val="24"/>
          <w:szCs w:val="24"/>
        </w:rPr>
        <w:t xml:space="preserve"> </w:t>
      </w:r>
      <w:r w:rsidRPr="00FF1509">
        <w:rPr>
          <w:rFonts w:ascii="Arial" w:hAnsi="Arial" w:cs="Arial"/>
          <w:bCs/>
          <w:sz w:val="24"/>
          <w:szCs w:val="24"/>
        </w:rPr>
        <w:t xml:space="preserve">com base no art. 7º da Instrução Normativa nº 81/2012 e art. 4º da Instrução Normativa nº 82/2012, e considerando o Procedimento Administrativo nº </w:t>
      </w:r>
      <w:r w:rsidR="0002354A">
        <w:rPr>
          <w:rFonts w:ascii="Arial" w:hAnsi="Arial" w:cs="Arial"/>
          <w:bCs/>
          <w:sz w:val="24"/>
          <w:szCs w:val="24"/>
        </w:rPr>
        <w:t>775965/2017,</w:t>
      </w:r>
    </w:p>
    <w:p w14:paraId="71E48065" w14:textId="77777777" w:rsidR="00A23F2C" w:rsidRPr="00FF1509" w:rsidRDefault="00A23F2C" w:rsidP="00FF1509">
      <w:pPr>
        <w:tabs>
          <w:tab w:val="left" w:pos="1260"/>
          <w:tab w:val="left" w:pos="1440"/>
          <w:tab w:val="left" w:pos="1620"/>
          <w:tab w:val="left" w:pos="1800"/>
          <w:tab w:val="left" w:pos="1980"/>
        </w:tabs>
        <w:spacing w:before="360" w:after="360" w:line="240" w:lineRule="auto"/>
        <w:ind w:firstLine="1134"/>
        <w:jc w:val="both"/>
        <w:rPr>
          <w:rFonts w:ascii="Arial" w:hAnsi="Arial"/>
          <w:b/>
          <w:bCs/>
          <w:sz w:val="24"/>
          <w:szCs w:val="24"/>
        </w:rPr>
      </w:pPr>
      <w:r w:rsidRPr="00FF1509">
        <w:rPr>
          <w:rFonts w:ascii="Arial" w:hAnsi="Arial"/>
          <w:b/>
          <w:bCs/>
          <w:sz w:val="24"/>
          <w:szCs w:val="24"/>
        </w:rPr>
        <w:t>RESOLVE</w:t>
      </w:r>
    </w:p>
    <w:p w14:paraId="661E9BD9"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1º </w:t>
      </w:r>
      <w:r w:rsidRPr="00FF1509">
        <w:rPr>
          <w:rFonts w:ascii="Arial" w:hAnsi="Arial"/>
          <w:bCs/>
          <w:sz w:val="24"/>
          <w:szCs w:val="24"/>
        </w:rPr>
        <w:t xml:space="preserve">Esta Instrução de Serviço disciplina a tramitação dos pedidos de reanálise de gestão fiscal e dos pedidos de </w:t>
      </w:r>
      <w:r w:rsidRPr="00FF1509">
        <w:rPr>
          <w:rFonts w:ascii="Arial" w:hAnsi="Arial" w:cs="Arial"/>
          <w:bCs/>
          <w:sz w:val="24"/>
          <w:szCs w:val="24"/>
        </w:rPr>
        <w:t>reapreciação dos índices apurados nas análises de gestão fiscal</w:t>
      </w:r>
      <w:r w:rsidRPr="00FF1509">
        <w:rPr>
          <w:rFonts w:ascii="Arial" w:hAnsi="Arial"/>
          <w:bCs/>
          <w:sz w:val="24"/>
          <w:szCs w:val="24"/>
        </w:rPr>
        <w:t xml:space="preserve"> dos órgãos e entidades da Administração Pública Municipal do Estado do Paraná.</w:t>
      </w:r>
    </w:p>
    <w:p w14:paraId="3F4DC918"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Parágrafo único. Para os fins desta Instrução de Serviço, considera-se:</w:t>
      </w:r>
    </w:p>
    <w:p w14:paraId="262881D3"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I – pedidos de reanálise de gestão fiscal o requerimento para exclusão da análise existente e emissão de nova análise automatizada, sem a necessidade de instrução da unidade;</w:t>
      </w:r>
    </w:p>
    <w:p w14:paraId="7B0948E6"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xml:space="preserve">II – pedidos de reapreciação da análise de gestão fiscal o requerimento para </w:t>
      </w:r>
      <w:r w:rsidRPr="00FF1509">
        <w:rPr>
          <w:rFonts w:ascii="Arial" w:hAnsi="Arial" w:cs="Arial"/>
          <w:bCs/>
          <w:sz w:val="24"/>
          <w:szCs w:val="24"/>
        </w:rPr>
        <w:t>reapreciar os índices apurados nas análises automatizadas de gestão fiscal</w:t>
      </w:r>
      <w:r w:rsidRPr="00FF1509">
        <w:rPr>
          <w:rFonts w:ascii="Arial" w:hAnsi="Arial"/>
          <w:bCs/>
          <w:sz w:val="24"/>
          <w:szCs w:val="24"/>
        </w:rPr>
        <w:t>, com a necessidade de instrução conclusiva da unidade.</w:t>
      </w:r>
    </w:p>
    <w:p w14:paraId="2E3EAA2C"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2º </w:t>
      </w:r>
      <w:r w:rsidRPr="00FF1509">
        <w:rPr>
          <w:rFonts w:ascii="Arial" w:hAnsi="Arial"/>
          <w:bCs/>
          <w:sz w:val="24"/>
          <w:szCs w:val="24"/>
        </w:rPr>
        <w:t>Os pedidos de reanálise de gestão fiscal serão formulados por meio de demanda no Canal de Comunicação (CACO) deste Tribunal de Contas, no grupo de responsabilidade Reanálise de Gestão Fiscal, ou em outra ferramenta que venha a sucedê-lo ou substituí-lo.</w:t>
      </w:r>
    </w:p>
    <w:p w14:paraId="35133553"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xml:space="preserve">Parágrafo único. A Coordenadoria de Fiscalização Municipal apreciará o pedido na ferramenta referida no </w:t>
      </w:r>
      <w:r w:rsidRPr="00FF1509">
        <w:rPr>
          <w:rFonts w:ascii="Arial" w:hAnsi="Arial"/>
          <w:bCs/>
          <w:i/>
          <w:sz w:val="24"/>
          <w:szCs w:val="24"/>
        </w:rPr>
        <w:t xml:space="preserve">caput </w:t>
      </w:r>
      <w:r w:rsidRPr="00FF1509">
        <w:rPr>
          <w:rFonts w:ascii="Arial" w:hAnsi="Arial"/>
          <w:bCs/>
          <w:sz w:val="24"/>
          <w:szCs w:val="24"/>
        </w:rPr>
        <w:t>e adotará as providências para exclusão da análise existente e emissão de nova análise automatizada.</w:t>
      </w:r>
    </w:p>
    <w:p w14:paraId="3CF174B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lastRenderedPageBreak/>
        <w:t>Art. 3º</w:t>
      </w:r>
      <w:r w:rsidRPr="00FF1509">
        <w:rPr>
          <w:rFonts w:ascii="Arial" w:hAnsi="Arial"/>
          <w:bCs/>
          <w:sz w:val="24"/>
          <w:szCs w:val="24"/>
        </w:rPr>
        <w:t xml:space="preserve"> Os pedidos de reapreciação dos </w:t>
      </w:r>
      <w:r w:rsidRPr="00FF1509">
        <w:rPr>
          <w:rFonts w:ascii="Arial" w:hAnsi="Arial" w:cs="Arial"/>
          <w:bCs/>
          <w:sz w:val="24"/>
          <w:szCs w:val="24"/>
        </w:rPr>
        <w:t>índices apurados nas análises automatizadas de gestão fiscal</w:t>
      </w:r>
      <w:r w:rsidRPr="00FF1509">
        <w:rPr>
          <w:rFonts w:ascii="Arial" w:hAnsi="Arial"/>
          <w:bCs/>
          <w:sz w:val="24"/>
          <w:szCs w:val="24"/>
        </w:rPr>
        <w:t xml:space="preserve"> serão protocolados e autuados como Requerimento Externo, subassunto Gestão Fiscal Municipal.</w:t>
      </w:r>
    </w:p>
    <w:p w14:paraId="16184A5C" w14:textId="77777777" w:rsidR="00A23F2C" w:rsidRDefault="00A23F2C" w:rsidP="00FF1509">
      <w:pPr>
        <w:spacing w:before="120" w:after="0" w:line="240" w:lineRule="auto"/>
        <w:ind w:firstLine="1134"/>
        <w:jc w:val="both"/>
        <w:rPr>
          <w:rFonts w:ascii="Arial" w:hAnsi="Arial"/>
          <w:bCs/>
          <w:sz w:val="24"/>
          <w:szCs w:val="24"/>
        </w:rPr>
      </w:pPr>
      <w:r w:rsidRPr="00FF1509">
        <w:rPr>
          <w:rFonts w:ascii="Arial" w:hAnsi="Arial"/>
          <w:b/>
          <w:bCs/>
          <w:sz w:val="24"/>
          <w:szCs w:val="24"/>
        </w:rPr>
        <w:t xml:space="preserve">Art. 4º </w:t>
      </w:r>
      <w:r w:rsidRPr="00FF1509">
        <w:rPr>
          <w:rFonts w:ascii="Arial" w:hAnsi="Arial"/>
          <w:bCs/>
          <w:sz w:val="24"/>
          <w:szCs w:val="24"/>
        </w:rPr>
        <w:t>Fica incluído nos Anexos IV e VIII, da Instrução Normativa nº 82/2012, o subassunto Gestão Fiscal Municipal, no assunto de Requerimento Externo, conforme quadros seguintes.</w:t>
      </w:r>
    </w:p>
    <w:p w14:paraId="3CE95AC7" w14:textId="77777777" w:rsidR="004260E4" w:rsidRPr="001A528A" w:rsidRDefault="004260E4" w:rsidP="00FF1509">
      <w:pPr>
        <w:spacing w:before="120" w:after="0" w:line="240" w:lineRule="auto"/>
        <w:ind w:firstLine="1134"/>
        <w:jc w:val="both"/>
        <w:rPr>
          <w:rFonts w:ascii="Arial" w:hAnsi="Arial"/>
          <w:bCs/>
        </w:rPr>
      </w:pPr>
    </w:p>
    <w:p w14:paraId="5F4C5656" w14:textId="77777777" w:rsidR="00A23F2C" w:rsidRPr="00FF1509" w:rsidRDefault="00A23F2C" w:rsidP="00A23F2C">
      <w:pPr>
        <w:spacing w:before="60" w:after="60"/>
        <w:jc w:val="center"/>
        <w:rPr>
          <w:rFonts w:ascii="Arial" w:hAnsi="Arial" w:cs="Arial"/>
          <w:b/>
          <w:sz w:val="28"/>
          <w:szCs w:val="28"/>
        </w:rPr>
      </w:pPr>
      <w:r w:rsidRPr="00FF1509">
        <w:rPr>
          <w:rFonts w:ascii="Arial" w:hAnsi="Arial" w:cs="Arial"/>
          <w:b/>
          <w:sz w:val="28"/>
          <w:szCs w:val="28"/>
        </w:rPr>
        <w:t>ANEXO IV</w:t>
      </w:r>
    </w:p>
    <w:p w14:paraId="0E991D7A" w14:textId="77777777" w:rsidR="00A23F2C" w:rsidRPr="00FF1509" w:rsidRDefault="00A23F2C" w:rsidP="00FF1509">
      <w:pPr>
        <w:spacing w:before="120" w:after="120" w:line="240" w:lineRule="auto"/>
        <w:jc w:val="center"/>
        <w:rPr>
          <w:rFonts w:ascii="Arial" w:hAnsi="Arial" w:cs="Arial"/>
          <w:b/>
          <w:bCs/>
          <w:sz w:val="24"/>
          <w:szCs w:val="24"/>
        </w:rPr>
      </w:pPr>
      <w:r w:rsidRPr="00FF1509">
        <w:rPr>
          <w:rFonts w:ascii="Arial" w:hAnsi="Arial" w:cs="Arial"/>
          <w:b/>
          <w:bCs/>
          <w:sz w:val="24"/>
          <w:szCs w:val="24"/>
        </w:rPr>
        <w:t>TABELA DE ASSUNTOS DE REQUERIMENTOS</w:t>
      </w:r>
    </w:p>
    <w:tbl>
      <w:tblPr>
        <w:tblW w:w="8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195"/>
        <w:gridCol w:w="5141"/>
      </w:tblGrid>
      <w:tr w:rsidR="00A23F2C" w:rsidRPr="001A528A" w14:paraId="5FC0E436" w14:textId="77777777" w:rsidTr="00184C80">
        <w:tc>
          <w:tcPr>
            <w:tcW w:w="609" w:type="dxa"/>
            <w:tcBorders>
              <w:top w:val="single" w:sz="4" w:space="0" w:color="auto"/>
              <w:left w:val="single" w:sz="4" w:space="0" w:color="auto"/>
              <w:bottom w:val="single" w:sz="4" w:space="0" w:color="auto"/>
              <w:right w:val="single" w:sz="4" w:space="0" w:color="auto"/>
            </w:tcBorders>
            <w:shd w:val="clear" w:color="auto" w:fill="DDD9C3"/>
            <w:hideMark/>
          </w:tcPr>
          <w:p w14:paraId="230C8AF1"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Nº</w:t>
            </w:r>
          </w:p>
        </w:tc>
        <w:tc>
          <w:tcPr>
            <w:tcW w:w="3195" w:type="dxa"/>
            <w:tcBorders>
              <w:top w:val="single" w:sz="4" w:space="0" w:color="auto"/>
              <w:left w:val="single" w:sz="4" w:space="0" w:color="auto"/>
              <w:bottom w:val="single" w:sz="4" w:space="0" w:color="auto"/>
              <w:right w:val="single" w:sz="4" w:space="0" w:color="auto"/>
            </w:tcBorders>
            <w:shd w:val="clear" w:color="auto" w:fill="DDD9C3"/>
            <w:hideMark/>
          </w:tcPr>
          <w:p w14:paraId="333B0D2D"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ASSUNTO</w:t>
            </w:r>
          </w:p>
        </w:tc>
        <w:tc>
          <w:tcPr>
            <w:tcW w:w="5141" w:type="dxa"/>
            <w:tcBorders>
              <w:top w:val="single" w:sz="4" w:space="0" w:color="auto"/>
              <w:left w:val="single" w:sz="4" w:space="0" w:color="auto"/>
              <w:bottom w:val="single" w:sz="4" w:space="0" w:color="auto"/>
              <w:right w:val="single" w:sz="4" w:space="0" w:color="auto"/>
            </w:tcBorders>
            <w:shd w:val="clear" w:color="auto" w:fill="DDD9C3"/>
            <w:hideMark/>
          </w:tcPr>
          <w:p w14:paraId="7B755814"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SUBASSUNTO</w:t>
            </w:r>
          </w:p>
        </w:tc>
      </w:tr>
      <w:tr w:rsidR="00A23F2C" w:rsidRPr="001A528A" w14:paraId="3A900A3E" w14:textId="77777777" w:rsidTr="00184C80">
        <w:tc>
          <w:tcPr>
            <w:tcW w:w="609" w:type="dxa"/>
            <w:tcBorders>
              <w:top w:val="single" w:sz="4" w:space="0" w:color="auto"/>
              <w:left w:val="single" w:sz="4" w:space="0" w:color="auto"/>
              <w:bottom w:val="single" w:sz="4" w:space="0" w:color="auto"/>
              <w:right w:val="single" w:sz="4" w:space="0" w:color="auto"/>
            </w:tcBorders>
            <w:hideMark/>
          </w:tcPr>
          <w:p w14:paraId="05FFC9A8" w14:textId="77777777" w:rsidR="00A23F2C" w:rsidRPr="001A528A" w:rsidRDefault="00A23F2C" w:rsidP="00FF1509">
            <w:pPr>
              <w:overflowPunct w:val="0"/>
              <w:autoSpaceDE w:val="0"/>
              <w:autoSpaceDN w:val="0"/>
              <w:adjustRightInd w:val="0"/>
              <w:spacing w:before="60" w:after="60" w:line="240" w:lineRule="auto"/>
              <w:rPr>
                <w:rFonts w:ascii="Arial" w:hAnsi="Arial" w:cs="Arial"/>
                <w:b/>
              </w:rPr>
            </w:pPr>
            <w:r w:rsidRPr="001A528A">
              <w:rPr>
                <w:rFonts w:ascii="Arial" w:hAnsi="Arial" w:cs="Arial"/>
                <w:b/>
              </w:rPr>
              <w:t>01</w:t>
            </w:r>
          </w:p>
        </w:tc>
        <w:tc>
          <w:tcPr>
            <w:tcW w:w="3195" w:type="dxa"/>
            <w:tcBorders>
              <w:top w:val="single" w:sz="4" w:space="0" w:color="auto"/>
              <w:left w:val="single" w:sz="4" w:space="0" w:color="auto"/>
              <w:bottom w:val="single" w:sz="4" w:space="0" w:color="auto"/>
              <w:right w:val="single" w:sz="4" w:space="0" w:color="auto"/>
            </w:tcBorders>
            <w:hideMark/>
          </w:tcPr>
          <w:p w14:paraId="40E7E3EF" w14:textId="77777777" w:rsidR="00A23F2C" w:rsidRPr="001A528A" w:rsidRDefault="00A23F2C" w:rsidP="00FF1509">
            <w:pPr>
              <w:overflowPunct w:val="0"/>
              <w:autoSpaceDE w:val="0"/>
              <w:autoSpaceDN w:val="0"/>
              <w:adjustRightInd w:val="0"/>
              <w:spacing w:before="60" w:after="60" w:line="240" w:lineRule="auto"/>
              <w:rPr>
                <w:rFonts w:ascii="Arial" w:hAnsi="Arial" w:cs="Arial"/>
                <w:bCs/>
              </w:rPr>
            </w:pPr>
            <w:r w:rsidRPr="001A528A">
              <w:rPr>
                <w:rFonts w:ascii="Arial" w:hAnsi="Arial" w:cs="Arial"/>
                <w:bCs/>
              </w:rPr>
              <w:t>REQUERIMENTO EXTERNO</w:t>
            </w:r>
          </w:p>
        </w:tc>
        <w:tc>
          <w:tcPr>
            <w:tcW w:w="5141" w:type="dxa"/>
            <w:tcBorders>
              <w:top w:val="single" w:sz="4" w:space="0" w:color="auto"/>
              <w:left w:val="single" w:sz="4" w:space="0" w:color="auto"/>
              <w:bottom w:val="single" w:sz="4" w:space="0" w:color="auto"/>
              <w:right w:val="single" w:sz="4" w:space="0" w:color="auto"/>
            </w:tcBorders>
            <w:hideMark/>
          </w:tcPr>
          <w:p w14:paraId="1B20209E" w14:textId="77777777" w:rsidR="00A23F2C" w:rsidRPr="001A528A" w:rsidRDefault="00A23F2C" w:rsidP="00FF1509">
            <w:pPr>
              <w:autoSpaceDN w:val="0"/>
              <w:spacing w:before="60" w:after="60" w:line="240" w:lineRule="auto"/>
              <w:jc w:val="both"/>
              <w:rPr>
                <w:rFonts w:ascii="Arial" w:hAnsi="Arial" w:cs="Arial"/>
                <w:bCs/>
              </w:rPr>
            </w:pPr>
            <w:r w:rsidRPr="001A528A">
              <w:rPr>
                <w:rFonts w:ascii="Arial" w:hAnsi="Arial" w:cs="Arial"/>
              </w:rPr>
              <w:t>GESTÃO FISCAL MUNICIPAL</w:t>
            </w:r>
          </w:p>
        </w:tc>
      </w:tr>
    </w:tbl>
    <w:p w14:paraId="42E5B2E2" w14:textId="77777777" w:rsidR="00A23F2C" w:rsidRPr="00FF1509" w:rsidRDefault="00A23F2C" w:rsidP="00FF1509">
      <w:pPr>
        <w:spacing w:before="240" w:after="120" w:line="240" w:lineRule="auto"/>
        <w:jc w:val="center"/>
        <w:rPr>
          <w:rFonts w:ascii="Arial" w:hAnsi="Arial" w:cs="Arial"/>
          <w:b/>
          <w:sz w:val="28"/>
          <w:szCs w:val="28"/>
        </w:rPr>
      </w:pPr>
      <w:r w:rsidRPr="00FF1509">
        <w:rPr>
          <w:rFonts w:ascii="Arial" w:hAnsi="Arial" w:cs="Arial"/>
          <w:b/>
          <w:sz w:val="28"/>
          <w:szCs w:val="28"/>
        </w:rPr>
        <w:t>ANEXO VIII</w:t>
      </w:r>
    </w:p>
    <w:p w14:paraId="010C5116" w14:textId="77777777" w:rsidR="00A23F2C" w:rsidRDefault="00A23F2C" w:rsidP="00FF1509">
      <w:pPr>
        <w:spacing w:before="120" w:after="120" w:line="240" w:lineRule="auto"/>
        <w:ind w:firstLine="1134"/>
        <w:jc w:val="both"/>
        <w:rPr>
          <w:rFonts w:ascii="Arial" w:hAnsi="Arial" w:cs="Arial"/>
          <w:b/>
          <w:bCs/>
        </w:rPr>
      </w:pPr>
      <w:r w:rsidRPr="001A528A">
        <w:rPr>
          <w:rFonts w:ascii="Arial" w:hAnsi="Arial" w:cs="Arial"/>
          <w:b/>
          <w:bCs/>
        </w:rPr>
        <w:t>QUADRO DE CONCEITOS DOS REQUERIMENTOS EXTERNOS</w:t>
      </w:r>
    </w:p>
    <w:p w14:paraId="508F6952" w14:textId="77777777" w:rsidR="00A23F2C" w:rsidRPr="001A528A" w:rsidRDefault="00A23F2C" w:rsidP="00A23F2C">
      <w:pPr>
        <w:keepNext/>
        <w:spacing w:before="120" w:after="120"/>
        <w:ind w:left="567" w:hanging="567"/>
        <w:rPr>
          <w:rFonts w:ascii="Arial" w:hAnsi="Arial" w:cs="Arial"/>
          <w:bCs/>
        </w:rPr>
      </w:pPr>
      <w:r w:rsidRPr="001A528A">
        <w:rPr>
          <w:rFonts w:ascii="Arial" w:hAnsi="Arial" w:cs="Arial"/>
          <w:bCs/>
        </w:rPr>
        <w:t>REQUERIMENTO EXTERNO</w:t>
      </w:r>
    </w:p>
    <w:p w14:paraId="28C84EB3" w14:textId="77777777" w:rsidR="00A23F2C" w:rsidRPr="001A528A" w:rsidRDefault="00A23F2C" w:rsidP="00FF1509">
      <w:pPr>
        <w:keepNext/>
        <w:spacing w:before="120" w:after="120" w:line="240" w:lineRule="auto"/>
        <w:ind w:left="539" w:hanging="567"/>
        <w:rPr>
          <w:rFonts w:ascii="Arial" w:hAnsi="Arial" w:cs="Arial"/>
          <w:bCs/>
        </w:rPr>
      </w:pPr>
      <w:r w:rsidRPr="001A528A">
        <w:rPr>
          <w:rFonts w:ascii="Arial" w:hAnsi="Arial" w:cs="Arial"/>
          <w:bCs/>
        </w:rPr>
        <w:t>Subassunto: Gestão Fiscal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A23F2C" w:rsidRPr="001A528A" w14:paraId="76C21870" w14:textId="77777777" w:rsidTr="00184C80">
        <w:tc>
          <w:tcPr>
            <w:tcW w:w="9072" w:type="dxa"/>
          </w:tcPr>
          <w:p w14:paraId="277FFB27" w14:textId="77777777" w:rsidR="00A23F2C" w:rsidRPr="001A528A" w:rsidRDefault="00A23F2C" w:rsidP="00FF1509">
            <w:pPr>
              <w:spacing w:before="60" w:after="60" w:line="240" w:lineRule="auto"/>
              <w:jc w:val="both"/>
              <w:rPr>
                <w:rFonts w:ascii="Arial" w:hAnsi="Arial" w:cs="Arial"/>
              </w:rPr>
            </w:pPr>
            <w:r w:rsidRPr="001A528A">
              <w:rPr>
                <w:rFonts w:ascii="Arial" w:hAnsi="Arial" w:cs="Arial"/>
                <w:b/>
              </w:rPr>
              <w:t xml:space="preserve">Conceito: </w:t>
            </w:r>
            <w:r w:rsidRPr="001A528A">
              <w:rPr>
                <w:rFonts w:ascii="Arial" w:hAnsi="Arial" w:cs="Arial"/>
              </w:rPr>
              <w:t>Expediente instaurado para requerer a reapreciação dos índices apurados nas análises automatizadas de gestão fiscal.</w:t>
            </w:r>
          </w:p>
          <w:p w14:paraId="73D2BDA3" w14:textId="77777777" w:rsidR="00A23F2C" w:rsidRPr="001A528A" w:rsidRDefault="00A23F2C" w:rsidP="00FF1509">
            <w:pPr>
              <w:spacing w:before="60" w:after="60" w:line="240" w:lineRule="auto"/>
              <w:jc w:val="both"/>
              <w:rPr>
                <w:rFonts w:ascii="Arial Unicode MS" w:eastAsia="Arial Unicode MS" w:hAnsi="Arial Unicode MS" w:cs="Arial Unicode MS"/>
              </w:rPr>
            </w:pPr>
            <w:r w:rsidRPr="001A528A">
              <w:rPr>
                <w:rFonts w:ascii="Arial" w:hAnsi="Arial" w:cs="Arial"/>
                <w:b/>
              </w:rPr>
              <w:t xml:space="preserve">Iniciativa da instauração do requerimento: </w:t>
            </w:r>
            <w:r w:rsidRPr="001A528A">
              <w:rPr>
                <w:rFonts w:ascii="Arial" w:hAnsi="Arial" w:cs="Arial"/>
              </w:rPr>
              <w:t>Chefe do Poder Executivo ou Legislativo municipal.</w:t>
            </w:r>
          </w:p>
        </w:tc>
      </w:tr>
    </w:tbl>
    <w:p w14:paraId="0F307534" w14:textId="77777777" w:rsidR="00A23F2C" w:rsidRPr="00FF1509" w:rsidRDefault="00A23F2C" w:rsidP="00FF1509">
      <w:pPr>
        <w:spacing w:before="120" w:after="0" w:line="240" w:lineRule="auto"/>
        <w:ind w:firstLine="1134"/>
        <w:jc w:val="both"/>
        <w:rPr>
          <w:rFonts w:ascii="Arial" w:hAnsi="Arial" w:cs="Arial"/>
          <w:bCs/>
          <w:sz w:val="24"/>
          <w:szCs w:val="24"/>
        </w:rPr>
      </w:pPr>
      <w:r w:rsidRPr="00FF1509">
        <w:rPr>
          <w:rFonts w:ascii="Arial" w:hAnsi="Arial"/>
          <w:b/>
          <w:bCs/>
          <w:sz w:val="24"/>
          <w:szCs w:val="24"/>
        </w:rPr>
        <w:t xml:space="preserve">Art. 5º </w:t>
      </w:r>
      <w:r w:rsidRPr="00FF1509">
        <w:rPr>
          <w:rFonts w:ascii="Arial" w:hAnsi="Arial" w:cs="Arial"/>
          <w:bCs/>
          <w:sz w:val="24"/>
          <w:szCs w:val="24"/>
        </w:rPr>
        <w:t>Após a autuação, a Diretoria de Protocolo enviará os requerimentos referentes à reapreciação dos índices apurados nas análises automatizadas de gestão fiscal diretamente à Coordenadoria de Fiscalização Municipal, dispensado o encaminhamento do expediente ao Gabinete da Presidência para apreciação.</w:t>
      </w:r>
    </w:p>
    <w:p w14:paraId="510D10C0" w14:textId="77777777" w:rsidR="00A23F2C" w:rsidRPr="00FF1509" w:rsidRDefault="00A23F2C" w:rsidP="00FF1509">
      <w:pPr>
        <w:spacing w:before="120" w:after="0" w:line="240" w:lineRule="auto"/>
        <w:ind w:firstLine="1134"/>
        <w:jc w:val="both"/>
        <w:rPr>
          <w:rFonts w:ascii="Arial" w:hAnsi="Arial"/>
          <w:bCs/>
          <w:sz w:val="24"/>
          <w:szCs w:val="24"/>
        </w:rPr>
      </w:pPr>
      <w:r w:rsidRPr="00FF1509">
        <w:rPr>
          <w:rFonts w:ascii="Arial" w:hAnsi="Arial"/>
          <w:b/>
          <w:bCs/>
          <w:sz w:val="24"/>
          <w:szCs w:val="24"/>
        </w:rPr>
        <w:t xml:space="preserve">Art. 6º </w:t>
      </w:r>
      <w:r w:rsidRPr="00FF1509">
        <w:rPr>
          <w:rFonts w:ascii="Arial" w:hAnsi="Arial" w:cs="Arial"/>
          <w:bCs/>
          <w:sz w:val="24"/>
          <w:szCs w:val="24"/>
        </w:rPr>
        <w:t>A Coordenadoria de Fiscalização Municipal apreciará os pedidos de que trata o art. 5º em instrução conclusiva, validada pelo Coordenador da Unidade, podendo, quando couber, encaminhar os autos para manifestação de outras unidades.</w:t>
      </w:r>
    </w:p>
    <w:p w14:paraId="7D486CD0" w14:textId="77777777" w:rsidR="00A23F2C" w:rsidRPr="00FF1509" w:rsidRDefault="00A23F2C" w:rsidP="00FF1509">
      <w:pPr>
        <w:spacing w:before="120" w:after="0" w:line="240" w:lineRule="auto"/>
        <w:ind w:firstLine="1134"/>
        <w:jc w:val="both"/>
        <w:rPr>
          <w:rFonts w:ascii="Arial" w:hAnsi="Arial" w:cs="Arial"/>
          <w:bCs/>
          <w:sz w:val="24"/>
          <w:szCs w:val="24"/>
        </w:rPr>
      </w:pPr>
      <w:r w:rsidRPr="00FF1509">
        <w:rPr>
          <w:rFonts w:ascii="Arial" w:hAnsi="Arial" w:cs="Arial"/>
          <w:bCs/>
          <w:sz w:val="24"/>
          <w:szCs w:val="24"/>
        </w:rPr>
        <w:t xml:space="preserve">§ 1º Após a instrução conclusiva, a Coordenadoria de Fiscalização Municipal adotará as providências para retificação da análise de gestão fiscal, quando cabíveis, ficando autorizado o envio dos autos à Diretoria de Protocolo para encerramento e arquivamento, independentemente de ter havido </w:t>
      </w:r>
      <w:r w:rsidR="000D1104" w:rsidRPr="00FF1509">
        <w:rPr>
          <w:rFonts w:ascii="Arial" w:hAnsi="Arial" w:cs="Arial"/>
          <w:bCs/>
          <w:sz w:val="24"/>
          <w:szCs w:val="24"/>
        </w:rPr>
        <w:t xml:space="preserve">ou não </w:t>
      </w:r>
      <w:r w:rsidRPr="00FF1509">
        <w:rPr>
          <w:rFonts w:ascii="Arial" w:hAnsi="Arial" w:cs="Arial"/>
          <w:bCs/>
          <w:sz w:val="24"/>
          <w:szCs w:val="24"/>
        </w:rPr>
        <w:t>acolhimento do pedido.</w:t>
      </w:r>
    </w:p>
    <w:p w14:paraId="5E836A50" w14:textId="77777777" w:rsidR="00A23F2C" w:rsidRPr="00FF1509" w:rsidRDefault="00A23F2C" w:rsidP="00FF1509">
      <w:pPr>
        <w:spacing w:before="120" w:after="0" w:line="240" w:lineRule="auto"/>
        <w:ind w:firstLine="1134"/>
        <w:jc w:val="both"/>
        <w:rPr>
          <w:rFonts w:ascii="Arial" w:hAnsi="Arial" w:cs="Arial"/>
          <w:bCs/>
          <w:sz w:val="24"/>
          <w:szCs w:val="24"/>
        </w:rPr>
      </w:pPr>
      <w:r w:rsidRPr="00FF1509">
        <w:rPr>
          <w:rFonts w:ascii="Arial" w:hAnsi="Arial" w:cs="Arial"/>
          <w:bCs/>
          <w:sz w:val="24"/>
          <w:szCs w:val="24"/>
        </w:rPr>
        <w:t>§ 2º Os pedidos de reapreciação dos índices apurados nas análises automatizadas, bem como as eventuais providências adotadas pelo Tribunal sobre o caso, serão informados no processo de prestação de contas anual do requerente, independentemente de ter havido o</w:t>
      </w:r>
      <w:r w:rsidR="000D1104" w:rsidRPr="00FF1509">
        <w:rPr>
          <w:rFonts w:ascii="Arial" w:hAnsi="Arial" w:cs="Arial"/>
          <w:bCs/>
          <w:sz w:val="24"/>
          <w:szCs w:val="24"/>
        </w:rPr>
        <w:t>u não</w:t>
      </w:r>
      <w:r w:rsidRPr="00FF1509">
        <w:rPr>
          <w:rFonts w:ascii="Arial" w:hAnsi="Arial" w:cs="Arial"/>
          <w:bCs/>
          <w:sz w:val="24"/>
          <w:szCs w:val="24"/>
        </w:rPr>
        <w:t xml:space="preserve"> acolhimento do pedido.</w:t>
      </w:r>
    </w:p>
    <w:p w14:paraId="7292578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cs="Arial"/>
          <w:b/>
          <w:bCs/>
          <w:sz w:val="24"/>
          <w:szCs w:val="24"/>
        </w:rPr>
        <w:t xml:space="preserve">Art. 7º </w:t>
      </w:r>
      <w:r w:rsidRPr="00FF1509">
        <w:rPr>
          <w:rFonts w:ascii="Arial" w:hAnsi="Arial"/>
          <w:bCs/>
          <w:sz w:val="24"/>
          <w:szCs w:val="24"/>
        </w:rPr>
        <w:t>Esta Instrução de Serviço compõe-se do Anexo referente ao trâmite do requerimento externo, subassunto Gestão Fiscal Municipal.</w:t>
      </w:r>
    </w:p>
    <w:p w14:paraId="7335A9EA"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1º O trâmite do requerimento previsto nesta Instrução de Serviço terá como referência o contido no Anexo.</w:t>
      </w:r>
    </w:p>
    <w:p w14:paraId="6CC47336" w14:textId="77777777" w:rsidR="00A23F2C" w:rsidRPr="00D869E3"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cs="Arial"/>
          <w:bCs/>
          <w:sz w:val="24"/>
          <w:szCs w:val="24"/>
        </w:rPr>
      </w:pPr>
      <w:r w:rsidRPr="00D869E3">
        <w:rPr>
          <w:rFonts w:ascii="Arial" w:hAnsi="Arial" w:cs="Arial"/>
          <w:bCs/>
          <w:sz w:val="24"/>
          <w:szCs w:val="24"/>
        </w:rPr>
        <w:lastRenderedPageBreak/>
        <w:t xml:space="preserve">§ 2º As necessárias inclusões, exclusões ou alterações do Anexo podem ser feitas mediante </w:t>
      </w:r>
      <w:r w:rsidR="00D869E3" w:rsidRPr="00D869E3">
        <w:rPr>
          <w:rFonts w:ascii="Arial" w:hAnsi="Arial" w:cs="Arial"/>
          <w:sz w:val="24"/>
        </w:rPr>
        <w:t>Instrução de Serviço da Presidência</w:t>
      </w:r>
      <w:r w:rsidRPr="00D869E3">
        <w:rPr>
          <w:rFonts w:ascii="Arial" w:hAnsi="Arial" w:cs="Arial"/>
          <w:bCs/>
          <w:sz w:val="24"/>
          <w:szCs w:val="24"/>
        </w:rPr>
        <w:t>, após manifestação da Coordenadoria-Geral de Fiscalização, em razão de pedido motivado da unidade competente, instaurado no sistema de procedimentos administrativos, com vinculação ao número do protocolo do procedimento administrativo de edição desta Instrução de Serviço.</w:t>
      </w:r>
    </w:p>
    <w:p w14:paraId="4784CC89" w14:textId="77777777" w:rsidR="00A23F2C" w:rsidRPr="00FF1509" w:rsidRDefault="00A23F2C" w:rsidP="00FF1509">
      <w:pPr>
        <w:spacing w:before="120" w:after="0" w:line="240" w:lineRule="auto"/>
        <w:ind w:firstLine="1134"/>
        <w:jc w:val="both"/>
        <w:rPr>
          <w:rFonts w:ascii="Arial" w:hAnsi="Arial" w:cs="Arial"/>
          <w:bCs/>
          <w:sz w:val="24"/>
          <w:szCs w:val="24"/>
        </w:rPr>
      </w:pPr>
      <w:r w:rsidRPr="00FF1509">
        <w:rPr>
          <w:rFonts w:ascii="Arial" w:hAnsi="Arial" w:cs="Arial"/>
          <w:b/>
          <w:bCs/>
          <w:sz w:val="24"/>
          <w:szCs w:val="24"/>
        </w:rPr>
        <w:t xml:space="preserve">Art. </w:t>
      </w:r>
      <w:r w:rsidRPr="00FF1509">
        <w:rPr>
          <w:rFonts w:ascii="Arial" w:hAnsi="Arial" w:cs="Arial"/>
          <w:bCs/>
          <w:sz w:val="24"/>
          <w:szCs w:val="24"/>
        </w:rPr>
        <w:t>8º Esta Instrução de Serviço entra em vigor na data de sua publicação.</w:t>
      </w:r>
    </w:p>
    <w:p w14:paraId="4CA78F97" w14:textId="77777777" w:rsidR="00A23F2C" w:rsidRDefault="00A23F2C" w:rsidP="00FF1509">
      <w:pPr>
        <w:adjustRightInd w:val="0"/>
        <w:spacing w:before="360" w:after="0" w:line="240" w:lineRule="auto"/>
        <w:ind w:firstLine="1134"/>
        <w:rPr>
          <w:rFonts w:ascii="Arial" w:hAnsi="Arial" w:cs="Arial"/>
          <w:sz w:val="24"/>
          <w:szCs w:val="24"/>
        </w:rPr>
      </w:pPr>
      <w:r w:rsidRPr="00FF1509">
        <w:rPr>
          <w:rFonts w:ascii="Arial" w:hAnsi="Arial" w:cs="Arial"/>
          <w:sz w:val="24"/>
          <w:szCs w:val="24"/>
        </w:rPr>
        <w:t xml:space="preserve">Curitiba, </w:t>
      </w:r>
      <w:r w:rsidR="00957210">
        <w:rPr>
          <w:rFonts w:ascii="Arial" w:hAnsi="Arial" w:cs="Arial"/>
          <w:sz w:val="24"/>
          <w:szCs w:val="24"/>
        </w:rPr>
        <w:t>09 de janeiro de 2018.</w:t>
      </w:r>
    </w:p>
    <w:p w14:paraId="533C7C4E" w14:textId="77777777" w:rsidR="009E4A00" w:rsidRPr="00FF1509" w:rsidRDefault="009E4A00" w:rsidP="00FF1509">
      <w:pPr>
        <w:adjustRightInd w:val="0"/>
        <w:spacing w:before="360" w:after="0" w:line="240" w:lineRule="auto"/>
        <w:ind w:firstLine="1134"/>
        <w:rPr>
          <w:rFonts w:ascii="Arial" w:hAnsi="Arial" w:cs="Arial"/>
          <w:sz w:val="24"/>
          <w:szCs w:val="24"/>
        </w:rPr>
      </w:pPr>
    </w:p>
    <w:p w14:paraId="52799E1E" w14:textId="77777777" w:rsidR="009E4A00" w:rsidRDefault="009E4A00" w:rsidP="009E4A00">
      <w:pPr>
        <w:pStyle w:val="ArtigosOrdinais"/>
        <w:tabs>
          <w:tab w:val="left" w:pos="708"/>
        </w:tabs>
        <w:spacing w:before="0"/>
        <w:jc w:val="center"/>
        <w:rPr>
          <w:rFonts w:cs="Arial"/>
          <w:color w:val="000000"/>
          <w:sz w:val="24"/>
        </w:rPr>
      </w:pPr>
      <w:r>
        <w:rPr>
          <w:color w:val="808080"/>
          <w:sz w:val="24"/>
          <w:szCs w:val="22"/>
        </w:rPr>
        <w:t>assinatura digital -</w:t>
      </w:r>
    </w:p>
    <w:p w14:paraId="1EB3C050" w14:textId="77777777" w:rsidR="009E4A00" w:rsidRDefault="009E4A00" w:rsidP="009E4A00">
      <w:pPr>
        <w:pStyle w:val="ArtigosOrdinais"/>
        <w:tabs>
          <w:tab w:val="left" w:pos="708"/>
        </w:tabs>
        <w:spacing w:before="0"/>
        <w:jc w:val="center"/>
        <w:rPr>
          <w:rFonts w:cs="Arial"/>
          <w:color w:val="000000"/>
          <w:sz w:val="24"/>
        </w:rPr>
      </w:pPr>
      <w:r>
        <w:rPr>
          <w:rFonts w:cs="Arial"/>
          <w:color w:val="000000"/>
          <w:sz w:val="24"/>
        </w:rPr>
        <w:t xml:space="preserve">Conselheiro </w:t>
      </w:r>
      <w:r>
        <w:rPr>
          <w:rFonts w:cs="Arial"/>
          <w:b/>
          <w:color w:val="000000"/>
          <w:sz w:val="24"/>
        </w:rPr>
        <w:t>JOSÉ DURVAL MATTOS DO AMARAL</w:t>
      </w:r>
    </w:p>
    <w:p w14:paraId="70E5879D" w14:textId="77777777" w:rsidR="009E4A00" w:rsidRDefault="009E4A00" w:rsidP="009E4A00">
      <w:pPr>
        <w:pStyle w:val="Recuodecorpodetexto3"/>
        <w:ind w:firstLine="0"/>
        <w:jc w:val="center"/>
        <w:rPr>
          <w:rFonts w:ascii="Arial" w:hAnsi="Arial" w:cs="Arial"/>
          <w:color w:val="000000"/>
        </w:rPr>
      </w:pPr>
      <w:r>
        <w:rPr>
          <w:rFonts w:ascii="Arial" w:hAnsi="Arial" w:cs="Arial"/>
          <w:color w:val="000000"/>
        </w:rPr>
        <w:t>Presidente</w:t>
      </w:r>
    </w:p>
    <w:p w14:paraId="309087F9" w14:textId="77777777" w:rsidR="00A23F2C" w:rsidRPr="00FF1509" w:rsidRDefault="00A23F2C" w:rsidP="00A23F2C">
      <w:pPr>
        <w:spacing w:before="120"/>
        <w:jc w:val="center"/>
        <w:rPr>
          <w:rFonts w:ascii="Arial" w:hAnsi="Arial" w:cs="Arial"/>
          <w:b/>
          <w:sz w:val="28"/>
          <w:szCs w:val="28"/>
        </w:rPr>
      </w:pPr>
      <w:r w:rsidRPr="001A528A">
        <w:rPr>
          <w:rFonts w:cs="Arial"/>
        </w:rPr>
        <w:br w:type="page"/>
      </w:r>
      <w:r w:rsidRPr="00FF1509">
        <w:rPr>
          <w:rFonts w:ascii="Arial" w:hAnsi="Arial" w:cs="Arial"/>
          <w:b/>
          <w:sz w:val="28"/>
          <w:szCs w:val="28"/>
        </w:rPr>
        <w:lastRenderedPageBreak/>
        <w:t>ANEXO</w:t>
      </w:r>
    </w:p>
    <w:p w14:paraId="33BD31B3" w14:textId="77777777" w:rsidR="00A23F2C" w:rsidRPr="00FF1509" w:rsidRDefault="00A23F2C" w:rsidP="00A23F2C">
      <w:pPr>
        <w:spacing w:before="120" w:after="120"/>
        <w:jc w:val="center"/>
        <w:rPr>
          <w:rFonts w:ascii="Arial" w:hAnsi="Arial" w:cs="Arial"/>
          <w:b/>
          <w:sz w:val="24"/>
          <w:szCs w:val="24"/>
        </w:rPr>
      </w:pPr>
      <w:r w:rsidRPr="00FF1509">
        <w:rPr>
          <w:rFonts w:ascii="Arial" w:hAnsi="Arial" w:cs="Arial"/>
          <w:b/>
          <w:sz w:val="24"/>
          <w:szCs w:val="24"/>
        </w:rPr>
        <w:t>TRÂMITE DO REQUERIMENTO EXTERNO</w:t>
      </w:r>
    </w:p>
    <w:p w14:paraId="7C287C7C" w14:textId="77777777" w:rsidR="00A23F2C" w:rsidRPr="00FF1509" w:rsidRDefault="00A23F2C" w:rsidP="00A23F2C">
      <w:pPr>
        <w:spacing w:before="120"/>
        <w:jc w:val="center"/>
        <w:rPr>
          <w:rFonts w:ascii="Arial" w:hAnsi="Arial" w:cs="Arial"/>
          <w:b/>
          <w:sz w:val="24"/>
          <w:szCs w:val="24"/>
        </w:rPr>
      </w:pPr>
      <w:r w:rsidRPr="00FF1509">
        <w:rPr>
          <w:rFonts w:ascii="Arial" w:hAnsi="Arial" w:cs="Arial"/>
          <w:sz w:val="24"/>
          <w:szCs w:val="24"/>
        </w:rPr>
        <w:t>Subassunto – GESTÃO FISCAL MUNICIPAL</w:t>
      </w:r>
    </w:p>
    <w:p w14:paraId="383CA6CB" w14:textId="77777777" w:rsidR="00A23F2C" w:rsidRPr="00FF1509" w:rsidRDefault="00A23F2C" w:rsidP="00A23F2C">
      <w:pPr>
        <w:spacing w:before="120" w:after="120"/>
        <w:jc w:val="center"/>
        <w:rPr>
          <w:rFonts w:ascii="Arial" w:hAnsi="Arial" w:cs="Arial"/>
          <w:sz w:val="24"/>
          <w:szCs w:val="24"/>
        </w:rPr>
      </w:pPr>
      <w:r w:rsidRPr="00FF1509">
        <w:rPr>
          <w:rFonts w:ascii="Arial" w:hAnsi="Arial" w:cs="Arial"/>
          <w:sz w:val="24"/>
          <w:szCs w:val="24"/>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6164"/>
      </w:tblGrid>
      <w:tr w:rsidR="00A23F2C" w:rsidRPr="001A528A" w14:paraId="247F4575" w14:textId="77777777" w:rsidTr="00184C80">
        <w:tc>
          <w:tcPr>
            <w:tcW w:w="567" w:type="dxa"/>
            <w:shd w:val="pct50" w:color="auto" w:fill="FFFFFF"/>
          </w:tcPr>
          <w:p w14:paraId="09D79C6E" w14:textId="77777777" w:rsidR="00A23F2C" w:rsidRPr="001A528A" w:rsidRDefault="00A23F2C" w:rsidP="00FF1509">
            <w:pPr>
              <w:spacing w:before="60" w:after="60" w:line="240" w:lineRule="auto"/>
              <w:jc w:val="center"/>
              <w:rPr>
                <w:rFonts w:ascii="Arial" w:hAnsi="Arial" w:cs="Arial"/>
                <w:b/>
              </w:rPr>
            </w:pPr>
            <w:r w:rsidRPr="001A528A">
              <w:rPr>
                <w:rFonts w:ascii="Arial" w:hAnsi="Arial" w:cs="Arial"/>
                <w:b/>
              </w:rPr>
              <w:t>Nº</w:t>
            </w:r>
          </w:p>
        </w:tc>
        <w:tc>
          <w:tcPr>
            <w:tcW w:w="2410" w:type="dxa"/>
            <w:shd w:val="pct50" w:color="auto" w:fill="FFFFFF"/>
            <w:vAlign w:val="center"/>
          </w:tcPr>
          <w:p w14:paraId="2F98E3E8" w14:textId="77777777" w:rsidR="00A23F2C" w:rsidRPr="001A528A" w:rsidRDefault="00A23F2C" w:rsidP="00FF1509">
            <w:pPr>
              <w:spacing w:before="60" w:after="60" w:line="240" w:lineRule="auto"/>
              <w:jc w:val="center"/>
              <w:rPr>
                <w:rFonts w:ascii="Arial" w:hAnsi="Arial" w:cs="Arial"/>
                <w:b/>
              </w:rPr>
            </w:pPr>
            <w:r w:rsidRPr="001A528A">
              <w:rPr>
                <w:rFonts w:ascii="Arial" w:hAnsi="Arial" w:cs="Arial"/>
                <w:b/>
              </w:rPr>
              <w:t>UNIDADE</w:t>
            </w:r>
          </w:p>
        </w:tc>
        <w:tc>
          <w:tcPr>
            <w:tcW w:w="6164" w:type="dxa"/>
            <w:shd w:val="pct50" w:color="auto" w:fill="FFFFFF"/>
          </w:tcPr>
          <w:p w14:paraId="176BFAC0" w14:textId="77777777" w:rsidR="00A23F2C" w:rsidRPr="001A528A" w:rsidRDefault="00A23F2C" w:rsidP="00FF1509">
            <w:pPr>
              <w:spacing w:before="60" w:after="60" w:line="240" w:lineRule="auto"/>
              <w:jc w:val="center"/>
              <w:rPr>
                <w:rFonts w:ascii="Arial" w:hAnsi="Arial" w:cs="Arial"/>
                <w:b/>
              </w:rPr>
            </w:pPr>
            <w:r w:rsidRPr="001A528A">
              <w:rPr>
                <w:rFonts w:ascii="Arial" w:hAnsi="Arial" w:cs="Arial"/>
                <w:b/>
              </w:rPr>
              <w:t>AÇÃO</w:t>
            </w:r>
          </w:p>
        </w:tc>
      </w:tr>
      <w:tr w:rsidR="00A23F2C" w:rsidRPr="001A528A" w14:paraId="196447A4" w14:textId="77777777" w:rsidTr="00184C80">
        <w:tc>
          <w:tcPr>
            <w:tcW w:w="567" w:type="dxa"/>
            <w:vAlign w:val="center"/>
          </w:tcPr>
          <w:p w14:paraId="41986BB3" w14:textId="77777777" w:rsidR="00A23F2C" w:rsidRPr="001A528A" w:rsidRDefault="00A23F2C" w:rsidP="00FF1509">
            <w:pPr>
              <w:spacing w:before="60" w:after="60" w:line="240" w:lineRule="auto"/>
              <w:jc w:val="center"/>
              <w:rPr>
                <w:rFonts w:ascii="Arial" w:hAnsi="Arial" w:cs="Arial"/>
              </w:rPr>
            </w:pPr>
            <w:r w:rsidRPr="001A528A">
              <w:rPr>
                <w:rFonts w:ascii="Arial" w:hAnsi="Arial" w:cs="Arial"/>
              </w:rPr>
              <w:t>1</w:t>
            </w:r>
          </w:p>
        </w:tc>
        <w:tc>
          <w:tcPr>
            <w:tcW w:w="2410" w:type="dxa"/>
            <w:vAlign w:val="center"/>
          </w:tcPr>
          <w:p w14:paraId="0F6895D6" w14:textId="77777777" w:rsidR="00A23F2C" w:rsidRPr="001A528A" w:rsidRDefault="00A23F2C" w:rsidP="00FF1509">
            <w:pPr>
              <w:spacing w:before="60" w:after="60" w:line="240" w:lineRule="auto"/>
              <w:jc w:val="center"/>
              <w:rPr>
                <w:rFonts w:ascii="Arial" w:hAnsi="Arial" w:cs="Arial"/>
                <w:caps/>
              </w:rPr>
            </w:pPr>
            <w:r w:rsidRPr="001A528A">
              <w:rPr>
                <w:rFonts w:ascii="Arial" w:hAnsi="Arial" w:cs="Arial"/>
                <w:caps/>
              </w:rPr>
              <w:t>DP</w:t>
            </w:r>
          </w:p>
        </w:tc>
        <w:tc>
          <w:tcPr>
            <w:tcW w:w="6164" w:type="dxa"/>
            <w:vAlign w:val="center"/>
          </w:tcPr>
          <w:p w14:paraId="3A48E41F" w14:textId="77777777" w:rsidR="00A23F2C" w:rsidRPr="001A528A" w:rsidRDefault="00A23F2C" w:rsidP="00FF1509">
            <w:pPr>
              <w:numPr>
                <w:ilvl w:val="0"/>
                <w:numId w:val="1"/>
              </w:numPr>
              <w:tabs>
                <w:tab w:val="num" w:pos="220"/>
              </w:tabs>
              <w:spacing w:before="60" w:after="60" w:line="240" w:lineRule="auto"/>
              <w:ind w:left="220" w:hanging="180"/>
              <w:jc w:val="both"/>
              <w:rPr>
                <w:rFonts w:ascii="Arial" w:hAnsi="Arial" w:cs="Arial"/>
              </w:rPr>
            </w:pPr>
            <w:r w:rsidRPr="001A528A">
              <w:rPr>
                <w:rFonts w:ascii="Arial" w:hAnsi="Arial" w:cs="Arial"/>
              </w:rPr>
              <w:t>Encaminhar à COFIM</w:t>
            </w:r>
          </w:p>
        </w:tc>
      </w:tr>
      <w:tr w:rsidR="00A23F2C" w:rsidRPr="001A528A" w14:paraId="22CAE58C" w14:textId="77777777" w:rsidTr="00184C80">
        <w:tc>
          <w:tcPr>
            <w:tcW w:w="567" w:type="dxa"/>
            <w:vAlign w:val="center"/>
          </w:tcPr>
          <w:p w14:paraId="371D11E8" w14:textId="77777777" w:rsidR="00A23F2C" w:rsidRPr="001A528A" w:rsidRDefault="00A23F2C" w:rsidP="00FF1509">
            <w:pPr>
              <w:spacing w:before="60" w:after="60" w:line="240" w:lineRule="auto"/>
              <w:jc w:val="center"/>
              <w:rPr>
                <w:rFonts w:ascii="Arial" w:hAnsi="Arial" w:cs="Arial"/>
              </w:rPr>
            </w:pPr>
            <w:r w:rsidRPr="001A528A">
              <w:rPr>
                <w:rFonts w:ascii="Arial" w:hAnsi="Arial" w:cs="Arial"/>
              </w:rPr>
              <w:t>2</w:t>
            </w:r>
          </w:p>
        </w:tc>
        <w:tc>
          <w:tcPr>
            <w:tcW w:w="2410" w:type="dxa"/>
            <w:vAlign w:val="center"/>
          </w:tcPr>
          <w:p w14:paraId="7144B504" w14:textId="77777777" w:rsidR="00A23F2C" w:rsidRPr="001A528A" w:rsidRDefault="00A23F2C" w:rsidP="00FF1509">
            <w:pPr>
              <w:spacing w:before="60" w:after="60" w:line="240" w:lineRule="auto"/>
              <w:jc w:val="center"/>
              <w:rPr>
                <w:rFonts w:ascii="Arial" w:hAnsi="Arial" w:cs="Arial"/>
                <w:caps/>
              </w:rPr>
            </w:pPr>
            <w:r w:rsidRPr="001A528A">
              <w:rPr>
                <w:rFonts w:ascii="Arial" w:hAnsi="Arial" w:cs="Arial"/>
                <w:caps/>
              </w:rPr>
              <w:t>cofim</w:t>
            </w:r>
          </w:p>
        </w:tc>
        <w:tc>
          <w:tcPr>
            <w:tcW w:w="6164" w:type="dxa"/>
            <w:vAlign w:val="center"/>
          </w:tcPr>
          <w:p w14:paraId="73E13C15" w14:textId="77777777" w:rsidR="00A23F2C" w:rsidRPr="001A528A" w:rsidRDefault="00A23F2C" w:rsidP="00FF1509">
            <w:pPr>
              <w:numPr>
                <w:ilvl w:val="0"/>
                <w:numId w:val="1"/>
              </w:numPr>
              <w:tabs>
                <w:tab w:val="num" w:pos="220"/>
              </w:tabs>
              <w:spacing w:before="60" w:after="60" w:line="240" w:lineRule="auto"/>
              <w:ind w:left="220" w:hanging="180"/>
              <w:jc w:val="both"/>
              <w:rPr>
                <w:rFonts w:ascii="Arial" w:hAnsi="Arial" w:cs="Arial"/>
              </w:rPr>
            </w:pPr>
            <w:r w:rsidRPr="001A528A">
              <w:rPr>
                <w:rFonts w:ascii="Arial" w:hAnsi="Arial" w:cs="Arial"/>
              </w:rPr>
              <w:t>Instruir conclusivamente ou encaminhar para manifestação de outra unidade</w:t>
            </w:r>
          </w:p>
        </w:tc>
      </w:tr>
      <w:tr w:rsidR="00A23F2C" w:rsidRPr="001A528A" w14:paraId="35BD1DC8" w14:textId="77777777" w:rsidTr="00184C80">
        <w:tc>
          <w:tcPr>
            <w:tcW w:w="567" w:type="dxa"/>
            <w:vAlign w:val="center"/>
          </w:tcPr>
          <w:p w14:paraId="5CD4DF55" w14:textId="77777777" w:rsidR="00A23F2C" w:rsidRPr="001A528A" w:rsidRDefault="00A23F2C" w:rsidP="00FF1509">
            <w:pPr>
              <w:spacing w:before="60" w:after="60" w:line="240" w:lineRule="auto"/>
              <w:jc w:val="center"/>
              <w:rPr>
                <w:rFonts w:ascii="Arial" w:hAnsi="Arial" w:cs="Arial"/>
              </w:rPr>
            </w:pPr>
            <w:r w:rsidRPr="001A528A">
              <w:rPr>
                <w:rFonts w:ascii="Arial" w:hAnsi="Arial" w:cs="Arial"/>
              </w:rPr>
              <w:t>3</w:t>
            </w:r>
          </w:p>
        </w:tc>
        <w:tc>
          <w:tcPr>
            <w:tcW w:w="2410" w:type="dxa"/>
            <w:vAlign w:val="center"/>
          </w:tcPr>
          <w:p w14:paraId="6D88B7E9" w14:textId="77777777" w:rsidR="00A23F2C" w:rsidRPr="001A528A" w:rsidRDefault="00A23F2C" w:rsidP="00FF1509">
            <w:pPr>
              <w:spacing w:before="60" w:after="60" w:line="240" w:lineRule="auto"/>
              <w:jc w:val="center"/>
              <w:rPr>
                <w:rFonts w:ascii="Arial" w:hAnsi="Arial" w:cs="Arial"/>
                <w:caps/>
              </w:rPr>
            </w:pPr>
            <w:r w:rsidRPr="001A528A">
              <w:rPr>
                <w:rFonts w:ascii="Arial" w:hAnsi="Arial" w:cs="Arial"/>
                <w:caps/>
              </w:rPr>
              <w:t>Unidade</w:t>
            </w:r>
          </w:p>
          <w:p w14:paraId="31046566" w14:textId="77777777" w:rsidR="00A23F2C" w:rsidRPr="001A528A" w:rsidRDefault="00A23F2C" w:rsidP="00FF1509">
            <w:pPr>
              <w:spacing w:before="60" w:after="60" w:line="240" w:lineRule="auto"/>
              <w:jc w:val="center"/>
              <w:rPr>
                <w:rFonts w:ascii="Arial" w:hAnsi="Arial" w:cs="Arial"/>
                <w:caps/>
              </w:rPr>
            </w:pPr>
            <w:r w:rsidRPr="001A528A">
              <w:rPr>
                <w:rFonts w:ascii="Arial" w:hAnsi="Arial" w:cs="Arial"/>
                <w:caps/>
              </w:rPr>
              <w:t>(</w:t>
            </w:r>
            <w:r w:rsidRPr="001A528A">
              <w:rPr>
                <w:rFonts w:ascii="Arial" w:hAnsi="Arial" w:cs="Arial"/>
              </w:rPr>
              <w:t>geralmente COFIM)</w:t>
            </w:r>
          </w:p>
        </w:tc>
        <w:tc>
          <w:tcPr>
            <w:tcW w:w="6164" w:type="dxa"/>
            <w:vAlign w:val="center"/>
          </w:tcPr>
          <w:p w14:paraId="10B2C85C" w14:textId="77777777" w:rsidR="00A23F2C" w:rsidRPr="001A528A" w:rsidRDefault="00A23F2C" w:rsidP="00FF1509">
            <w:pPr>
              <w:numPr>
                <w:ilvl w:val="0"/>
                <w:numId w:val="1"/>
              </w:numPr>
              <w:tabs>
                <w:tab w:val="num" w:pos="220"/>
              </w:tabs>
              <w:spacing w:before="60" w:after="60" w:line="240" w:lineRule="auto"/>
              <w:ind w:left="220" w:hanging="180"/>
              <w:jc w:val="both"/>
              <w:rPr>
                <w:rFonts w:ascii="Arial" w:hAnsi="Arial" w:cs="Arial"/>
              </w:rPr>
            </w:pPr>
            <w:r w:rsidRPr="001A528A">
              <w:rPr>
                <w:rFonts w:ascii="Arial" w:hAnsi="Arial" w:cs="Arial"/>
              </w:rPr>
              <w:t>Proceder às providências e registros necessários</w:t>
            </w:r>
          </w:p>
        </w:tc>
      </w:tr>
      <w:tr w:rsidR="00A23F2C" w:rsidRPr="001A528A" w14:paraId="43A80C6B" w14:textId="77777777" w:rsidTr="00184C80">
        <w:tc>
          <w:tcPr>
            <w:tcW w:w="567" w:type="dxa"/>
            <w:vAlign w:val="center"/>
          </w:tcPr>
          <w:p w14:paraId="332C4983" w14:textId="77777777" w:rsidR="00A23F2C" w:rsidRPr="001A528A" w:rsidRDefault="00A23F2C" w:rsidP="00FF1509">
            <w:pPr>
              <w:spacing w:before="60" w:after="60" w:line="240" w:lineRule="auto"/>
              <w:jc w:val="center"/>
              <w:rPr>
                <w:rFonts w:ascii="Arial" w:hAnsi="Arial" w:cs="Arial"/>
              </w:rPr>
            </w:pPr>
            <w:r w:rsidRPr="001A528A">
              <w:rPr>
                <w:rFonts w:ascii="Arial" w:hAnsi="Arial" w:cs="Arial"/>
              </w:rPr>
              <w:t>4</w:t>
            </w:r>
          </w:p>
        </w:tc>
        <w:tc>
          <w:tcPr>
            <w:tcW w:w="2410" w:type="dxa"/>
            <w:vAlign w:val="center"/>
          </w:tcPr>
          <w:p w14:paraId="450D07D9" w14:textId="77777777" w:rsidR="00A23F2C" w:rsidRPr="001A528A" w:rsidRDefault="00A23F2C" w:rsidP="00FF1509">
            <w:pPr>
              <w:spacing w:before="60" w:after="60" w:line="240" w:lineRule="auto"/>
              <w:jc w:val="center"/>
              <w:rPr>
                <w:rFonts w:ascii="Arial" w:hAnsi="Arial" w:cs="Arial"/>
                <w:caps/>
              </w:rPr>
            </w:pPr>
            <w:r w:rsidRPr="001A528A">
              <w:rPr>
                <w:rFonts w:ascii="Arial" w:hAnsi="Arial" w:cs="Arial"/>
                <w:caps/>
              </w:rPr>
              <w:t>dp</w:t>
            </w:r>
          </w:p>
        </w:tc>
        <w:tc>
          <w:tcPr>
            <w:tcW w:w="6164" w:type="dxa"/>
            <w:vAlign w:val="center"/>
          </w:tcPr>
          <w:p w14:paraId="1FF2E0D5" w14:textId="77777777" w:rsidR="00A23F2C" w:rsidRPr="001A528A" w:rsidRDefault="00A23F2C" w:rsidP="00FF1509">
            <w:pPr>
              <w:numPr>
                <w:ilvl w:val="0"/>
                <w:numId w:val="1"/>
              </w:numPr>
              <w:tabs>
                <w:tab w:val="num" w:pos="220"/>
              </w:tabs>
              <w:spacing w:before="60" w:after="60" w:line="240" w:lineRule="auto"/>
              <w:ind w:left="220" w:hanging="180"/>
              <w:jc w:val="both"/>
              <w:rPr>
                <w:rFonts w:ascii="Arial" w:hAnsi="Arial" w:cs="Arial"/>
              </w:rPr>
            </w:pPr>
            <w:r w:rsidRPr="001A528A">
              <w:rPr>
                <w:rFonts w:ascii="Arial" w:hAnsi="Arial" w:cs="Arial"/>
              </w:rPr>
              <w:t>Encerrar e arquivar o Requerimento</w:t>
            </w:r>
          </w:p>
        </w:tc>
      </w:tr>
    </w:tbl>
    <w:p w14:paraId="20F131D3" w14:textId="77777777" w:rsidR="00A23F2C" w:rsidRPr="001A528A" w:rsidRDefault="00A23F2C" w:rsidP="00A23F2C">
      <w:pPr>
        <w:spacing w:before="120"/>
        <w:jc w:val="both"/>
        <w:rPr>
          <w:rFonts w:ascii="Arial" w:hAnsi="Arial" w:cs="Arial"/>
          <w:b/>
          <w:bCs/>
        </w:rPr>
      </w:pPr>
      <w:r w:rsidRPr="001A528A">
        <w:rPr>
          <w:rFonts w:ascii="Arial" w:hAnsi="Arial" w:cs="Arial"/>
          <w:b/>
          <w:bCs/>
        </w:rPr>
        <w:t>OBSERVAÇÕES:</w:t>
      </w:r>
    </w:p>
    <w:p w14:paraId="60113408" w14:textId="77777777" w:rsidR="00A23F2C" w:rsidRPr="001A528A" w:rsidRDefault="00A23F2C" w:rsidP="00FF1509">
      <w:pPr>
        <w:numPr>
          <w:ilvl w:val="0"/>
          <w:numId w:val="2"/>
        </w:numPr>
        <w:spacing w:before="120" w:after="0" w:line="240" w:lineRule="auto"/>
        <w:ind w:left="425" w:hanging="425"/>
        <w:jc w:val="both"/>
        <w:rPr>
          <w:rFonts w:ascii="Arial" w:hAnsi="Arial" w:cs="Arial"/>
          <w:bCs/>
        </w:rPr>
      </w:pPr>
      <w:r w:rsidRPr="001A528A">
        <w:rPr>
          <w:rFonts w:ascii="Arial" w:hAnsi="Arial" w:cs="Arial"/>
          <w:bCs/>
        </w:rPr>
        <w:t>DP – Diretoria de Protocolo</w:t>
      </w:r>
    </w:p>
    <w:p w14:paraId="0F060295" w14:textId="77777777" w:rsidR="00A23F2C" w:rsidRPr="001A528A" w:rsidRDefault="00A23F2C" w:rsidP="00FF1509">
      <w:pPr>
        <w:numPr>
          <w:ilvl w:val="0"/>
          <w:numId w:val="2"/>
        </w:numPr>
        <w:spacing w:before="120" w:after="0" w:line="240" w:lineRule="auto"/>
        <w:ind w:left="425" w:hanging="425"/>
        <w:jc w:val="both"/>
        <w:rPr>
          <w:rFonts w:ascii="Arial" w:hAnsi="Arial" w:cs="Arial"/>
          <w:bCs/>
        </w:rPr>
      </w:pPr>
      <w:r w:rsidRPr="001A528A">
        <w:rPr>
          <w:rFonts w:ascii="Arial" w:hAnsi="Arial" w:cs="Arial"/>
          <w:bCs/>
        </w:rPr>
        <w:t>COFIM – Coordenadoria de Fiscalização Municipal</w:t>
      </w:r>
    </w:p>
    <w:sectPr w:rsidR="00A23F2C" w:rsidRPr="001A528A" w:rsidSect="003965B1">
      <w:headerReference w:type="default" r:id="rId7"/>
      <w:footerReference w:type="default" r:id="rId8"/>
      <w:pgSz w:w="11906" w:h="16838" w:code="9"/>
      <w:pgMar w:top="1985"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1050" w14:textId="77777777" w:rsidR="003965B1" w:rsidRDefault="003965B1">
      <w:pPr>
        <w:spacing w:after="0" w:line="240" w:lineRule="auto"/>
      </w:pPr>
      <w:r>
        <w:separator/>
      </w:r>
    </w:p>
  </w:endnote>
  <w:endnote w:type="continuationSeparator" w:id="0">
    <w:p w14:paraId="40D51385" w14:textId="77777777" w:rsidR="003965B1" w:rsidRDefault="0039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3B4A" w14:textId="77777777" w:rsidR="00981E6E" w:rsidRDefault="00981E6E">
    <w:pPr>
      <w:pStyle w:val="Rodap"/>
      <w:jc w:val="right"/>
    </w:pPr>
  </w:p>
  <w:p w14:paraId="5DB7705B" w14:textId="77777777" w:rsidR="00981E6E" w:rsidRDefault="00981E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3B43" w14:textId="77777777" w:rsidR="003965B1" w:rsidRDefault="003965B1">
      <w:pPr>
        <w:spacing w:after="0" w:line="240" w:lineRule="auto"/>
      </w:pPr>
      <w:r>
        <w:separator/>
      </w:r>
    </w:p>
  </w:footnote>
  <w:footnote w:type="continuationSeparator" w:id="0">
    <w:p w14:paraId="748798ED" w14:textId="77777777" w:rsidR="003965B1" w:rsidRDefault="003965B1">
      <w:pPr>
        <w:spacing w:after="0" w:line="240" w:lineRule="auto"/>
      </w:pPr>
      <w:r>
        <w:continuationSeparator/>
      </w:r>
    </w:p>
  </w:footnote>
  <w:footnote w:id="1">
    <w:p w14:paraId="58F3F7ED" w14:textId="77777777" w:rsidR="004260E4" w:rsidRPr="00A44C54" w:rsidRDefault="004260E4" w:rsidP="004260E4">
      <w:pPr>
        <w:pStyle w:val="Textodenotaderodap"/>
        <w:spacing w:after="0" w:line="240" w:lineRule="auto"/>
        <w:rPr>
          <w:rFonts w:ascii="Arial" w:hAnsi="Arial" w:cs="Arial"/>
        </w:rPr>
      </w:pPr>
      <w:r w:rsidRPr="004260E4">
        <w:rPr>
          <w:rStyle w:val="Refdenotaderodap"/>
        </w:rPr>
        <w:sym w:font="Symbol" w:char="F02A"/>
      </w:r>
      <w:r>
        <w:t xml:space="preserve"> </w:t>
      </w:r>
      <w:bookmarkStart w:id="0" w:name="_Hlk870416"/>
      <w:bookmarkStart w:id="1" w:name="_Hlk870966"/>
      <w:r w:rsidRPr="00A44C54">
        <w:rPr>
          <w:rFonts w:ascii="Arial" w:hAnsi="Arial" w:cs="Arial"/>
          <w:b/>
        </w:rPr>
        <w:t>Notas da Biblioteca:</w:t>
      </w:r>
    </w:p>
    <w:p w14:paraId="227B2BBF" w14:textId="77777777" w:rsidR="004260E4" w:rsidRDefault="004260E4" w:rsidP="004260E4">
      <w:pPr>
        <w:pStyle w:val="Textodenotaderodap"/>
        <w:numPr>
          <w:ilvl w:val="0"/>
          <w:numId w:val="3"/>
        </w:numPr>
        <w:spacing w:after="0" w:line="240" w:lineRule="auto"/>
        <w:ind w:left="426" w:hanging="284"/>
        <w:rPr>
          <w:rFonts w:ascii="Arial" w:hAnsi="Arial" w:cs="Arial"/>
        </w:rPr>
      </w:pPr>
      <w:bookmarkStart w:id="2" w:name="_Hlk870405"/>
      <w:bookmarkEnd w:id="0"/>
      <w:r w:rsidRPr="00A44C54">
        <w:rPr>
          <w:rFonts w:ascii="Arial" w:hAnsi="Arial" w:cs="Arial"/>
        </w:rPr>
        <w:t>Este texto não substitui o publicado no periódico:</w:t>
      </w:r>
      <w:bookmarkEnd w:id="1"/>
      <w:bookmarkEnd w:id="2"/>
      <w:r w:rsidRPr="00A44C54">
        <w:rPr>
          <w:rFonts w:ascii="Arial" w:hAnsi="Arial" w:cs="Arial"/>
        </w:rPr>
        <w:t xml:space="preserve"> </w:t>
      </w:r>
      <w:hyperlink r:id="rId1" w:history="1">
        <w:r w:rsidRPr="004260E4">
          <w:rPr>
            <w:rStyle w:val="Hyperlink"/>
            <w:rFonts w:ascii="Arial" w:hAnsi="Arial" w:cs="Arial"/>
          </w:rPr>
          <w:t>Diário Eletrônico do Tribunal de Contas do Estado do Paraná, Curitiba, PR, n. 1744, 12 jan. 2018, p. 14.</w:t>
        </w:r>
      </w:hyperlink>
    </w:p>
    <w:p w14:paraId="6A4A0065" w14:textId="77777777" w:rsidR="004260E4" w:rsidRPr="004725C4" w:rsidRDefault="004260E4" w:rsidP="004260E4">
      <w:pPr>
        <w:pStyle w:val="Textodenotaderodap"/>
        <w:numPr>
          <w:ilvl w:val="0"/>
          <w:numId w:val="3"/>
        </w:numPr>
        <w:spacing w:after="0" w:line="240" w:lineRule="auto"/>
        <w:ind w:left="426" w:hanging="284"/>
        <w:rPr>
          <w:rFonts w:ascii="Arial" w:hAnsi="Arial" w:cs="Arial"/>
        </w:rPr>
      </w:pPr>
      <w:r w:rsidRPr="00A44C54">
        <w:rPr>
          <w:rFonts w:ascii="Arial" w:hAnsi="Arial" w:cs="Arial"/>
          <w:b/>
          <w:bCs/>
        </w:rPr>
        <w:t>Altera</w:t>
      </w:r>
      <w:r w:rsidRPr="00A44C54">
        <w:rPr>
          <w:rFonts w:ascii="Arial" w:hAnsi="Arial" w:cs="Arial"/>
        </w:rPr>
        <w:t xml:space="preserve">: </w:t>
      </w:r>
      <w:hyperlink r:id="rId2" w:history="1">
        <w:r w:rsidRPr="004260E4">
          <w:rPr>
            <w:rStyle w:val="Hyperlink"/>
            <w:rFonts w:ascii="Arial" w:hAnsi="Arial" w:cs="Arial"/>
          </w:rPr>
          <w:t>Instrução Normativa n. 82, de 20 de dezembro de 2012</w:t>
        </w:r>
      </w:hyperlink>
      <w:r w:rsidRPr="004260E4">
        <w:rPr>
          <w:rFonts w:ascii="Arial" w:hAnsi="Arial" w:cs="Arial"/>
          <w:color w:val="0563C1"/>
          <w:u w:val="single"/>
        </w:rPr>
        <w:t>.</w:t>
      </w:r>
    </w:p>
    <w:p w14:paraId="15EB03B6" w14:textId="77777777" w:rsidR="009D5E82" w:rsidRDefault="004725C4" w:rsidP="004725C4">
      <w:pPr>
        <w:pStyle w:val="Textodenotaderodap"/>
        <w:numPr>
          <w:ilvl w:val="0"/>
          <w:numId w:val="3"/>
        </w:numPr>
        <w:spacing w:after="0" w:line="240" w:lineRule="auto"/>
        <w:ind w:left="426" w:hanging="284"/>
        <w:rPr>
          <w:rFonts w:ascii="Arial" w:hAnsi="Arial" w:cs="Arial"/>
        </w:rPr>
      </w:pPr>
      <w:r w:rsidRPr="004725C4">
        <w:rPr>
          <w:rStyle w:val="Forte"/>
          <w:rFonts w:ascii="Arial" w:hAnsi="Arial" w:cs="Arial"/>
          <w:color w:val="0000FF"/>
        </w:rPr>
        <w:t>Alterada</w:t>
      </w:r>
      <w:r w:rsidRPr="004725C4">
        <w:rPr>
          <w:rStyle w:val="Forte"/>
          <w:rFonts w:ascii="Arial" w:hAnsi="Arial" w:cs="Arial"/>
        </w:rPr>
        <w:t xml:space="preserve"> </w:t>
      </w:r>
      <w:r w:rsidRPr="004725C4">
        <w:rPr>
          <w:rStyle w:val="Forte"/>
          <w:rFonts w:ascii="Arial" w:hAnsi="Arial" w:cs="Arial"/>
          <w:b w:val="0"/>
          <w:bCs w:val="0"/>
        </w:rPr>
        <w:t>por:</w:t>
      </w:r>
      <w:r w:rsidRPr="004725C4">
        <w:rPr>
          <w:rFonts w:ascii="Arial" w:hAnsi="Arial" w:cs="Arial"/>
        </w:rPr>
        <w:t xml:space="preserve"> </w:t>
      </w:r>
    </w:p>
    <w:p w14:paraId="33FE23DE" w14:textId="79DC5D0F" w:rsidR="004260E4" w:rsidRDefault="00000000" w:rsidP="009D5E82">
      <w:pPr>
        <w:pStyle w:val="Textodenotaderodap"/>
        <w:spacing w:after="0" w:line="240" w:lineRule="auto"/>
        <w:ind w:left="426"/>
        <w:rPr>
          <w:rStyle w:val="Hyperlink"/>
          <w:rFonts w:ascii="Arial" w:hAnsi="Arial" w:cs="Arial"/>
        </w:rPr>
      </w:pPr>
      <w:hyperlink r:id="rId3" w:history="1">
        <w:r w:rsidR="004725C4" w:rsidRPr="004725C4">
          <w:rPr>
            <w:rStyle w:val="Hyperlink"/>
            <w:rFonts w:ascii="Arial" w:hAnsi="Arial" w:cs="Arial"/>
          </w:rPr>
          <w:t>Instrução de Serviço n. 137, de 18 de outubro de 2019.</w:t>
        </w:r>
      </w:hyperlink>
    </w:p>
    <w:p w14:paraId="5A363615" w14:textId="17749396" w:rsidR="009D5E82" w:rsidRPr="009D5E82" w:rsidRDefault="009D5E82" w:rsidP="009D5E82">
      <w:pPr>
        <w:pStyle w:val="Textodenotaderodap"/>
        <w:spacing w:after="0" w:line="240" w:lineRule="auto"/>
        <w:ind w:left="426"/>
        <w:rPr>
          <w:rFonts w:ascii="Arial" w:hAnsi="Arial" w:cs="Arial"/>
        </w:rPr>
      </w:pPr>
      <w:hyperlink r:id="rId4" w:history="1">
        <w:r w:rsidRPr="009D5E82">
          <w:rPr>
            <w:rStyle w:val="Hyperlink"/>
            <w:rFonts w:ascii="Arial" w:hAnsi="Arial" w:cs="Arial"/>
          </w:rPr>
          <w:t>Instrução Normativa n. 174, de 19 de fevereiro de 2024</w:t>
        </w:r>
      </w:hyperlink>
      <w:r w:rsidRPr="009D5E8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40C8" w14:textId="4EB0F938" w:rsidR="00981E6E" w:rsidRDefault="009D5E82" w:rsidP="00184C80">
    <w:pPr>
      <w:keepLines/>
      <w:spacing w:before="240"/>
      <w:ind w:firstLine="709"/>
      <w:jc w:val="center"/>
      <w:rPr>
        <w:rFonts w:ascii="Arial" w:hAnsi="Arial" w:cs="Arial"/>
        <w:b/>
        <w:sz w:val="28"/>
        <w:szCs w:val="28"/>
      </w:rPr>
    </w:pPr>
    <w:r>
      <w:rPr>
        <w:noProof/>
      </w:rPr>
      <w:drawing>
        <wp:anchor distT="0" distB="0" distL="114300" distR="114300" simplePos="0" relativeHeight="251657728" behindDoc="0" locked="0" layoutInCell="1" allowOverlap="1" wp14:anchorId="4979991E" wp14:editId="0A8C9807">
          <wp:simplePos x="0" y="0"/>
          <wp:positionH relativeFrom="column">
            <wp:posOffset>42545</wp:posOffset>
          </wp:positionH>
          <wp:positionV relativeFrom="paragraph">
            <wp:posOffset>-78740</wp:posOffset>
          </wp:positionV>
          <wp:extent cx="559435" cy="655320"/>
          <wp:effectExtent l="0" t="0" r="0" b="0"/>
          <wp:wrapNone/>
          <wp:docPr id="1" name="Imagem 4"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pic:spPr>
              </pic:pic>
            </a:graphicData>
          </a:graphic>
          <wp14:sizeRelH relativeFrom="page">
            <wp14:pctWidth>0</wp14:pctWidth>
          </wp14:sizeRelH>
          <wp14:sizeRelV relativeFrom="page">
            <wp14:pctHeight>0</wp14:pctHeight>
          </wp14:sizeRelV>
        </wp:anchor>
      </w:drawing>
    </w:r>
    <w:r w:rsidR="00981E6E" w:rsidRPr="00F60A39">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339AD"/>
    <w:multiLevelType w:val="hybridMultilevel"/>
    <w:tmpl w:val="F942DFCE"/>
    <w:lvl w:ilvl="0" w:tplc="747061E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311223">
    <w:abstractNumId w:val="1"/>
  </w:num>
  <w:num w:numId="2" w16cid:durableId="798457285">
    <w:abstractNumId w:val="0"/>
  </w:num>
  <w:num w:numId="3" w16cid:durableId="37755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C"/>
    <w:rsid w:val="0002354A"/>
    <w:rsid w:val="000D1104"/>
    <w:rsid w:val="0016671A"/>
    <w:rsid w:val="00167E95"/>
    <w:rsid w:val="00184C80"/>
    <w:rsid w:val="002533B3"/>
    <w:rsid w:val="003965B1"/>
    <w:rsid w:val="004260E4"/>
    <w:rsid w:val="004725C4"/>
    <w:rsid w:val="00474088"/>
    <w:rsid w:val="005B3ECA"/>
    <w:rsid w:val="00791514"/>
    <w:rsid w:val="007F5622"/>
    <w:rsid w:val="00957210"/>
    <w:rsid w:val="00981E6E"/>
    <w:rsid w:val="009D5E82"/>
    <w:rsid w:val="009E4A00"/>
    <w:rsid w:val="00A23F2C"/>
    <w:rsid w:val="00CA3B50"/>
    <w:rsid w:val="00CC39F0"/>
    <w:rsid w:val="00D869E3"/>
    <w:rsid w:val="00E313AC"/>
    <w:rsid w:val="00E920EB"/>
    <w:rsid w:val="00EC67F3"/>
    <w:rsid w:val="00FE41DF"/>
    <w:rsid w:val="00FF1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E4B6"/>
  <w15:chartTrackingRefBased/>
  <w15:docId w15:val="{0511437A-3A99-475A-8EC8-27E5864C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23F2C"/>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23F2C"/>
    <w:rPr>
      <w:rFonts w:ascii="Times New Roman" w:eastAsia="Times New Roman" w:hAnsi="Times New Roman"/>
      <w:sz w:val="24"/>
      <w:szCs w:val="24"/>
    </w:rPr>
  </w:style>
  <w:style w:type="paragraph" w:styleId="Cabealho">
    <w:name w:val="header"/>
    <w:basedOn w:val="Normal"/>
    <w:link w:val="CabealhoChar"/>
    <w:uiPriority w:val="99"/>
    <w:unhideWhenUsed/>
    <w:rsid w:val="00FF1509"/>
    <w:pPr>
      <w:tabs>
        <w:tab w:val="center" w:pos="4252"/>
        <w:tab w:val="right" w:pos="8504"/>
      </w:tabs>
    </w:pPr>
  </w:style>
  <w:style w:type="character" w:customStyle="1" w:styleId="CabealhoChar">
    <w:name w:val="Cabeçalho Char"/>
    <w:link w:val="Cabealho"/>
    <w:uiPriority w:val="99"/>
    <w:rsid w:val="00FF1509"/>
    <w:rPr>
      <w:sz w:val="22"/>
      <w:szCs w:val="22"/>
      <w:lang w:eastAsia="en-US"/>
    </w:rPr>
  </w:style>
  <w:style w:type="paragraph" w:styleId="Recuodecorpodetexto3">
    <w:name w:val="Body Text Indent 3"/>
    <w:basedOn w:val="Normal"/>
    <w:link w:val="Recuodecorpodetexto3Char"/>
    <w:semiHidden/>
    <w:unhideWhenUsed/>
    <w:rsid w:val="009E4A00"/>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semiHidden/>
    <w:rsid w:val="009E4A00"/>
    <w:rPr>
      <w:rFonts w:ascii="Times New Roman" w:eastAsia="Times New Roman" w:hAnsi="Times New Roman"/>
      <w:color w:val="FF0000"/>
      <w:sz w:val="24"/>
      <w:szCs w:val="24"/>
    </w:rPr>
  </w:style>
  <w:style w:type="paragraph" w:customStyle="1" w:styleId="ArtigosOrdinais">
    <w:name w:val="ArtigosOrdinais"/>
    <w:basedOn w:val="Normal"/>
    <w:rsid w:val="009E4A00"/>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Textodenotaderodap">
    <w:name w:val="footnote text"/>
    <w:basedOn w:val="Normal"/>
    <w:link w:val="TextodenotaderodapChar"/>
    <w:uiPriority w:val="99"/>
    <w:semiHidden/>
    <w:unhideWhenUsed/>
    <w:rsid w:val="004260E4"/>
    <w:rPr>
      <w:sz w:val="20"/>
      <w:szCs w:val="20"/>
    </w:rPr>
  </w:style>
  <w:style w:type="character" w:customStyle="1" w:styleId="TextodenotaderodapChar">
    <w:name w:val="Texto de nota de rodapé Char"/>
    <w:basedOn w:val="Fontepargpadro"/>
    <w:link w:val="Textodenotaderodap"/>
    <w:uiPriority w:val="99"/>
    <w:semiHidden/>
    <w:rsid w:val="004260E4"/>
    <w:rPr>
      <w:lang w:eastAsia="en-US"/>
    </w:rPr>
  </w:style>
  <w:style w:type="character" w:styleId="Refdenotaderodap">
    <w:name w:val="footnote reference"/>
    <w:basedOn w:val="Fontepargpadro"/>
    <w:uiPriority w:val="99"/>
    <w:semiHidden/>
    <w:unhideWhenUsed/>
    <w:rsid w:val="004260E4"/>
    <w:rPr>
      <w:vertAlign w:val="superscript"/>
    </w:rPr>
  </w:style>
  <w:style w:type="character" w:styleId="Hyperlink">
    <w:name w:val="Hyperlink"/>
    <w:uiPriority w:val="99"/>
    <w:unhideWhenUsed/>
    <w:rsid w:val="004260E4"/>
    <w:rPr>
      <w:color w:val="0563C1"/>
      <w:u w:val="single"/>
    </w:rPr>
  </w:style>
  <w:style w:type="character" w:styleId="MenoPendente">
    <w:name w:val="Unresolved Mention"/>
    <w:basedOn w:val="Fontepargpadro"/>
    <w:uiPriority w:val="99"/>
    <w:semiHidden/>
    <w:unhideWhenUsed/>
    <w:rsid w:val="004260E4"/>
    <w:rPr>
      <w:color w:val="605E5C"/>
      <w:shd w:val="clear" w:color="auto" w:fill="E1DFDD"/>
    </w:rPr>
  </w:style>
  <w:style w:type="character" w:styleId="Forte">
    <w:name w:val="Strong"/>
    <w:uiPriority w:val="22"/>
    <w:qFormat/>
    <w:rsid w:val="00472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37-de-18-de-outubro-de-2019/325261/area/249" TargetMode="External"/><Relationship Id="rId2" Type="http://schemas.openxmlformats.org/officeDocument/2006/relationships/hyperlink" Target="http://www1.tce.pr.gov.br/conteudo/instrucao-normativa-n-82-de-20-de-dezembro-de-2012/237592/area/10" TargetMode="External"/><Relationship Id="rId1" Type="http://schemas.openxmlformats.org/officeDocument/2006/relationships/hyperlink" Target="http://www1.tce.pr.gov.br/multimidia/2018/1/pdf/00324176.pdf" TargetMode="External"/><Relationship Id="rId4" Type="http://schemas.openxmlformats.org/officeDocument/2006/relationships/hyperlink" Target="https://www1.tce.pr.gov.br/conteudo/instrucao-de-servico-n-174-de-19-de-fevereiro-de-2024/35293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Marcella Raffs de Medeiros</cp:lastModifiedBy>
  <cp:revision>2</cp:revision>
  <dcterms:created xsi:type="dcterms:W3CDTF">2024-03-21T12:28:00Z</dcterms:created>
  <dcterms:modified xsi:type="dcterms:W3CDTF">2024-03-21T12:28:00Z</dcterms:modified>
</cp:coreProperties>
</file>