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6380" w:rsidRPr="00FF1509" w:rsidRDefault="00C06380" w:rsidP="009A7664">
      <w:pPr>
        <w:spacing w:before="240" w:after="120" w:line="24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FF1509">
        <w:rPr>
          <w:rFonts w:ascii="Arial" w:hAnsi="Arial" w:cs="Arial"/>
          <w:b/>
          <w:bCs/>
          <w:sz w:val="28"/>
          <w:szCs w:val="28"/>
        </w:rPr>
        <w:t>INSTRUÇÃO DE SERVIÇO</w:t>
      </w:r>
      <w:r>
        <w:rPr>
          <w:rFonts w:ascii="Arial" w:hAnsi="Arial" w:cs="Arial"/>
          <w:b/>
          <w:bCs/>
          <w:sz w:val="28"/>
          <w:szCs w:val="28"/>
        </w:rPr>
        <w:t xml:space="preserve"> Nº </w:t>
      </w:r>
      <w:r w:rsidR="00BE630B">
        <w:rPr>
          <w:rFonts w:ascii="Arial" w:hAnsi="Arial" w:cs="Arial"/>
          <w:b/>
          <w:bCs/>
          <w:sz w:val="28"/>
          <w:szCs w:val="28"/>
        </w:rPr>
        <w:t>137</w:t>
      </w:r>
      <w:r>
        <w:rPr>
          <w:rFonts w:ascii="Arial" w:hAnsi="Arial" w:cs="Arial"/>
          <w:b/>
          <w:bCs/>
          <w:sz w:val="28"/>
          <w:szCs w:val="28"/>
        </w:rPr>
        <w:t>/2019</w:t>
      </w:r>
      <w:r w:rsidR="007738D6" w:rsidRPr="007738D6">
        <w:rPr>
          <w:rStyle w:val="Refdenotaderodap"/>
          <w:rFonts w:ascii="Arial" w:hAnsi="Arial" w:cs="Arial"/>
          <w:b/>
          <w:bCs/>
          <w:sz w:val="28"/>
          <w:szCs w:val="28"/>
        </w:rPr>
        <w:footnoteReference w:customMarkFollows="1" w:id="1"/>
        <w:sym w:font="Symbol" w:char="F02A"/>
      </w:r>
    </w:p>
    <w:p w:rsidR="008244EF" w:rsidRPr="008244EF" w:rsidRDefault="008244EF" w:rsidP="00BE630B">
      <w:pPr>
        <w:spacing w:before="360" w:after="360" w:line="240" w:lineRule="auto"/>
        <w:ind w:left="4536"/>
        <w:jc w:val="both"/>
        <w:rPr>
          <w:rFonts w:ascii="Arial" w:hAnsi="Arial"/>
          <w:bCs/>
          <w:i/>
        </w:rPr>
      </w:pPr>
      <w:r>
        <w:rPr>
          <w:rFonts w:ascii="Arial" w:hAnsi="Arial"/>
          <w:bCs/>
          <w:i/>
        </w:rPr>
        <w:t xml:space="preserve">Altera a </w:t>
      </w:r>
      <w:r w:rsidRPr="008244EF">
        <w:rPr>
          <w:rFonts w:ascii="Arial" w:hAnsi="Arial"/>
          <w:bCs/>
          <w:i/>
        </w:rPr>
        <w:t>Instrução de Serviço nº 117/2018</w:t>
      </w:r>
      <w:r>
        <w:rPr>
          <w:rFonts w:ascii="Arial" w:hAnsi="Arial"/>
          <w:bCs/>
          <w:i/>
        </w:rPr>
        <w:t>.</w:t>
      </w:r>
    </w:p>
    <w:p w:rsidR="00C06380" w:rsidRPr="00FF1509" w:rsidRDefault="00C06380" w:rsidP="00C06380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00" w:beforeAutospacing="1" w:after="100" w:afterAutospacing="1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F1509">
        <w:rPr>
          <w:rFonts w:ascii="Arial" w:hAnsi="Arial" w:cs="Arial"/>
          <w:b/>
          <w:bCs/>
          <w:sz w:val="24"/>
          <w:szCs w:val="24"/>
        </w:rPr>
        <w:t>O PRESIDENTE DO TRIBUNAL DE CONTAS DO ESTADO DO PARANÁ</w:t>
      </w:r>
      <w:r w:rsidRPr="00FF1509">
        <w:rPr>
          <w:rFonts w:ascii="Arial" w:hAnsi="Arial" w:cs="Arial"/>
          <w:bCs/>
          <w:sz w:val="24"/>
          <w:szCs w:val="24"/>
        </w:rPr>
        <w:t xml:space="preserve">, no uso das atribuições contidas no art. 122, I, da Lei Complementar nº 113, de 15 de dezembro de 2005, e no art. 16, XXXIII e </w:t>
      </w:r>
      <w:r w:rsidRPr="00FF1509">
        <w:rPr>
          <w:rFonts w:ascii="Arial" w:hAnsi="Arial"/>
          <w:bCs/>
          <w:sz w:val="24"/>
          <w:szCs w:val="24"/>
        </w:rPr>
        <w:t>LVIII</w:t>
      </w:r>
      <w:r w:rsidRPr="00FF1509">
        <w:rPr>
          <w:rFonts w:ascii="Arial" w:hAnsi="Arial" w:cs="Arial"/>
          <w:bCs/>
          <w:sz w:val="24"/>
          <w:szCs w:val="24"/>
        </w:rPr>
        <w:t>, c/c o art. 197, do Regimento Interno,</w:t>
      </w:r>
      <w:r w:rsidRPr="00FF1509">
        <w:rPr>
          <w:rFonts w:ascii="Arial" w:hAnsi="Arial"/>
          <w:bCs/>
          <w:sz w:val="24"/>
          <w:szCs w:val="24"/>
        </w:rPr>
        <w:t xml:space="preserve"> </w:t>
      </w:r>
      <w:r w:rsidRPr="00FF1509">
        <w:rPr>
          <w:rFonts w:ascii="Arial" w:hAnsi="Arial" w:cs="Arial"/>
          <w:bCs/>
          <w:sz w:val="24"/>
          <w:szCs w:val="24"/>
        </w:rPr>
        <w:t>com base no art. 7º da Instrução Normativa nº 81/2012</w:t>
      </w:r>
      <w:r w:rsidR="00BE630B">
        <w:rPr>
          <w:rFonts w:ascii="Arial" w:hAnsi="Arial" w:cs="Arial"/>
          <w:bCs/>
          <w:sz w:val="24"/>
          <w:szCs w:val="24"/>
        </w:rPr>
        <w:t>,</w:t>
      </w:r>
      <w:r w:rsidRPr="00FF1509">
        <w:rPr>
          <w:rFonts w:ascii="Arial" w:hAnsi="Arial" w:cs="Arial"/>
          <w:bCs/>
          <w:sz w:val="24"/>
          <w:szCs w:val="24"/>
        </w:rPr>
        <w:t xml:space="preserve"> e </w:t>
      </w:r>
      <w:r w:rsidR="00BE630B">
        <w:rPr>
          <w:rFonts w:ascii="Arial" w:hAnsi="Arial" w:cs="Arial"/>
          <w:bCs/>
          <w:sz w:val="24"/>
          <w:szCs w:val="24"/>
        </w:rPr>
        <w:t>considerando o Procedimento Administrativo nº 595964/2019</w:t>
      </w:r>
      <w:r w:rsidRPr="00FF1509">
        <w:rPr>
          <w:rFonts w:ascii="Arial" w:hAnsi="Arial" w:cs="Arial"/>
          <w:bCs/>
          <w:sz w:val="24"/>
          <w:szCs w:val="24"/>
        </w:rPr>
        <w:t>,</w:t>
      </w:r>
    </w:p>
    <w:p w:rsidR="00C06380" w:rsidRPr="00FF1509" w:rsidRDefault="00C06380" w:rsidP="00BE630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360" w:after="240" w:line="240" w:lineRule="auto"/>
        <w:ind w:firstLine="1134"/>
        <w:jc w:val="both"/>
        <w:rPr>
          <w:rFonts w:ascii="Arial" w:hAnsi="Arial"/>
          <w:b/>
          <w:bCs/>
          <w:sz w:val="24"/>
          <w:szCs w:val="24"/>
        </w:rPr>
      </w:pPr>
      <w:r w:rsidRPr="00FF1509">
        <w:rPr>
          <w:rFonts w:ascii="Arial" w:hAnsi="Arial"/>
          <w:b/>
          <w:bCs/>
          <w:sz w:val="24"/>
          <w:szCs w:val="24"/>
        </w:rPr>
        <w:t>RESOLVE</w:t>
      </w:r>
      <w:r w:rsidR="00BE630B">
        <w:rPr>
          <w:rFonts w:ascii="Arial" w:hAnsi="Arial"/>
          <w:b/>
          <w:bCs/>
          <w:sz w:val="24"/>
          <w:szCs w:val="24"/>
        </w:rPr>
        <w:t>:</w:t>
      </w:r>
    </w:p>
    <w:p w:rsidR="00920F25" w:rsidRDefault="00C06380" w:rsidP="00C06380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/>
          <w:bCs/>
          <w:sz w:val="24"/>
          <w:szCs w:val="24"/>
        </w:rPr>
      </w:pPr>
      <w:r w:rsidRPr="00FF1509">
        <w:rPr>
          <w:rFonts w:ascii="Arial" w:hAnsi="Arial"/>
          <w:b/>
          <w:bCs/>
          <w:sz w:val="24"/>
          <w:szCs w:val="24"/>
        </w:rPr>
        <w:t>Art. 1º</w:t>
      </w:r>
      <w:r w:rsidR="00920F25">
        <w:rPr>
          <w:rFonts w:ascii="Arial" w:hAnsi="Arial"/>
          <w:b/>
          <w:bCs/>
          <w:sz w:val="24"/>
          <w:szCs w:val="24"/>
        </w:rPr>
        <w:t xml:space="preserve"> </w:t>
      </w:r>
      <w:r w:rsidR="00920F25" w:rsidRPr="00920F25">
        <w:rPr>
          <w:rFonts w:ascii="Arial" w:hAnsi="Arial"/>
          <w:bCs/>
          <w:sz w:val="24"/>
          <w:szCs w:val="24"/>
        </w:rPr>
        <w:t>F</w:t>
      </w:r>
      <w:r w:rsidR="00920F25">
        <w:rPr>
          <w:rFonts w:ascii="Arial" w:hAnsi="Arial"/>
          <w:bCs/>
          <w:sz w:val="24"/>
          <w:szCs w:val="24"/>
        </w:rPr>
        <w:t>icam alterados os seguintes dispositivos da Instrução de Serviço nº 117/2018:</w:t>
      </w:r>
    </w:p>
    <w:p w:rsidR="00920F25" w:rsidRDefault="00920F25" w:rsidP="00BE630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“</w:t>
      </w:r>
      <w:r w:rsidRPr="00920F25">
        <w:rPr>
          <w:rFonts w:ascii="Arial" w:hAnsi="Arial"/>
          <w:bCs/>
          <w:sz w:val="24"/>
          <w:szCs w:val="24"/>
          <w:u w:val="single"/>
        </w:rPr>
        <w:t>Art. 2º</w:t>
      </w:r>
      <w:r w:rsidRPr="00920F25">
        <w:rPr>
          <w:rFonts w:ascii="Arial" w:hAnsi="Arial"/>
          <w:bCs/>
          <w:sz w:val="24"/>
          <w:szCs w:val="24"/>
        </w:rPr>
        <w:t xml:space="preserve"> [...]</w:t>
      </w:r>
    </w:p>
    <w:p w:rsidR="00920F25" w:rsidRDefault="00920F25" w:rsidP="00BE630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Parágrafo único.</w:t>
      </w:r>
      <w:r w:rsidRPr="00920F25">
        <w:rPr>
          <w:rFonts w:ascii="Arial" w:hAnsi="Arial"/>
          <w:bCs/>
          <w:sz w:val="24"/>
          <w:szCs w:val="24"/>
        </w:rPr>
        <w:t xml:space="preserve"> </w:t>
      </w:r>
      <w:r w:rsidRPr="00FF1509">
        <w:rPr>
          <w:rFonts w:ascii="Arial" w:hAnsi="Arial"/>
          <w:bCs/>
          <w:sz w:val="24"/>
          <w:szCs w:val="24"/>
        </w:rPr>
        <w:t xml:space="preserve">A </w:t>
      </w:r>
      <w:r w:rsidRPr="00920F25">
        <w:rPr>
          <w:rFonts w:ascii="Arial" w:hAnsi="Arial"/>
          <w:bCs/>
          <w:sz w:val="24"/>
          <w:szCs w:val="24"/>
        </w:rPr>
        <w:t>Coordenadoria de Sistemas e Informações da Fiscalização</w:t>
      </w:r>
      <w:r w:rsidRPr="00FF1509">
        <w:rPr>
          <w:rFonts w:ascii="Arial" w:hAnsi="Arial"/>
          <w:bCs/>
          <w:sz w:val="24"/>
          <w:szCs w:val="24"/>
        </w:rPr>
        <w:t xml:space="preserve"> apreciará o pedido na ferramenta referida no </w:t>
      </w:r>
      <w:r w:rsidRPr="00FF1509">
        <w:rPr>
          <w:rFonts w:ascii="Arial" w:hAnsi="Arial"/>
          <w:bCs/>
          <w:i/>
          <w:sz w:val="24"/>
          <w:szCs w:val="24"/>
        </w:rPr>
        <w:t xml:space="preserve">caput </w:t>
      </w:r>
      <w:r w:rsidRPr="00FF1509">
        <w:rPr>
          <w:rFonts w:ascii="Arial" w:hAnsi="Arial"/>
          <w:bCs/>
          <w:sz w:val="24"/>
          <w:szCs w:val="24"/>
        </w:rPr>
        <w:t>e adotará as providências para exclusão da análise existente e emissão de nova análise automatizada.</w:t>
      </w:r>
      <w:r>
        <w:rPr>
          <w:rFonts w:ascii="Arial" w:hAnsi="Arial"/>
          <w:bCs/>
          <w:sz w:val="24"/>
          <w:szCs w:val="24"/>
        </w:rPr>
        <w:t>”</w:t>
      </w:r>
    </w:p>
    <w:p w:rsidR="00C06380" w:rsidRDefault="00920F25" w:rsidP="00BE630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/>
          <w:bCs/>
          <w:sz w:val="24"/>
          <w:szCs w:val="24"/>
        </w:rPr>
        <w:t>“</w:t>
      </w:r>
      <w:r w:rsidRPr="00A26EDD">
        <w:rPr>
          <w:rFonts w:ascii="Arial" w:hAnsi="Arial"/>
          <w:bCs/>
          <w:sz w:val="24"/>
          <w:szCs w:val="24"/>
          <w:u w:val="single"/>
        </w:rPr>
        <w:t>Art. 5º</w:t>
      </w:r>
      <w:r w:rsidRPr="00920F25">
        <w:rPr>
          <w:rFonts w:ascii="Arial" w:hAnsi="Arial"/>
          <w:bCs/>
          <w:sz w:val="24"/>
          <w:szCs w:val="24"/>
        </w:rPr>
        <w:t xml:space="preserve"> </w:t>
      </w:r>
      <w:r w:rsidR="00C06380" w:rsidRPr="00FF1509">
        <w:rPr>
          <w:rFonts w:ascii="Arial" w:hAnsi="Arial" w:cs="Arial"/>
          <w:bCs/>
          <w:sz w:val="24"/>
          <w:szCs w:val="24"/>
        </w:rPr>
        <w:t xml:space="preserve">Após a autuação, a Diretoria de Protocolo enviará os requerimentos referentes à reapreciação </w:t>
      </w:r>
      <w:r w:rsidR="00C06380" w:rsidRPr="00920F25">
        <w:rPr>
          <w:rFonts w:ascii="Arial" w:hAnsi="Arial" w:cs="Arial"/>
          <w:bCs/>
          <w:sz w:val="24"/>
          <w:szCs w:val="24"/>
        </w:rPr>
        <w:t>dos índices apurados nas análises automatizadas de gestão fiscal diretamente à Coordenadoria de Gestão Municipal</w:t>
      </w:r>
      <w:r w:rsidRPr="00920F25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”</w:t>
      </w:r>
    </w:p>
    <w:p w:rsidR="00920F25" w:rsidRDefault="00920F25" w:rsidP="00BE630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/>
          <w:bCs/>
          <w:sz w:val="24"/>
          <w:szCs w:val="24"/>
        </w:rPr>
      </w:pPr>
      <w:r w:rsidRPr="00FF1509">
        <w:rPr>
          <w:rFonts w:ascii="Arial" w:hAnsi="Arial"/>
          <w:b/>
          <w:bCs/>
          <w:sz w:val="24"/>
          <w:szCs w:val="24"/>
        </w:rPr>
        <w:t xml:space="preserve">Art. </w:t>
      </w:r>
      <w:r>
        <w:rPr>
          <w:rFonts w:ascii="Arial" w:hAnsi="Arial"/>
          <w:b/>
          <w:bCs/>
          <w:sz w:val="24"/>
          <w:szCs w:val="24"/>
        </w:rPr>
        <w:t>2</w:t>
      </w:r>
      <w:r w:rsidRPr="00FF1509">
        <w:rPr>
          <w:rFonts w:ascii="Arial" w:hAnsi="Arial"/>
          <w:b/>
          <w:bCs/>
          <w:sz w:val="24"/>
          <w:szCs w:val="24"/>
        </w:rPr>
        <w:t>º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 xml:space="preserve">Fica revogado o art. 6º, </w:t>
      </w:r>
      <w:r>
        <w:rPr>
          <w:rFonts w:ascii="Arial" w:hAnsi="Arial"/>
          <w:bCs/>
          <w:i/>
          <w:sz w:val="24"/>
          <w:szCs w:val="24"/>
        </w:rPr>
        <w:t>caput</w:t>
      </w:r>
      <w:r>
        <w:rPr>
          <w:rFonts w:ascii="Arial" w:hAnsi="Arial"/>
          <w:bCs/>
          <w:sz w:val="24"/>
          <w:szCs w:val="24"/>
        </w:rPr>
        <w:t>, §§ 1º e 2º</w:t>
      </w:r>
      <w:r w:rsidR="001A67B4">
        <w:rPr>
          <w:rFonts w:ascii="Arial" w:hAnsi="Arial"/>
          <w:bCs/>
          <w:sz w:val="24"/>
          <w:szCs w:val="24"/>
        </w:rPr>
        <w:t>,</w:t>
      </w:r>
      <w:r>
        <w:rPr>
          <w:rFonts w:ascii="Arial" w:hAnsi="Arial"/>
          <w:bCs/>
          <w:sz w:val="24"/>
          <w:szCs w:val="24"/>
        </w:rPr>
        <w:t xml:space="preserve"> da Instrução de Serviço nº 117/2018.</w:t>
      </w:r>
    </w:p>
    <w:p w:rsidR="00920F25" w:rsidRDefault="00CA5870" w:rsidP="00CA5870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before="120" w:after="0" w:line="240" w:lineRule="auto"/>
        <w:ind w:firstLine="1134"/>
        <w:jc w:val="both"/>
        <w:rPr>
          <w:rFonts w:ascii="Arial" w:hAnsi="Arial"/>
          <w:bCs/>
          <w:sz w:val="24"/>
          <w:szCs w:val="24"/>
        </w:rPr>
      </w:pPr>
      <w:r w:rsidRPr="00FF1509">
        <w:rPr>
          <w:rFonts w:ascii="Arial" w:hAnsi="Arial"/>
          <w:b/>
          <w:bCs/>
          <w:sz w:val="24"/>
          <w:szCs w:val="24"/>
        </w:rPr>
        <w:t xml:space="preserve">Art. </w:t>
      </w:r>
      <w:r>
        <w:rPr>
          <w:rFonts w:ascii="Arial" w:hAnsi="Arial"/>
          <w:b/>
          <w:bCs/>
          <w:sz w:val="24"/>
          <w:szCs w:val="24"/>
        </w:rPr>
        <w:t>3</w:t>
      </w:r>
      <w:r w:rsidRPr="00FF1509">
        <w:rPr>
          <w:rFonts w:ascii="Arial" w:hAnsi="Arial"/>
          <w:b/>
          <w:bCs/>
          <w:sz w:val="24"/>
          <w:szCs w:val="24"/>
        </w:rPr>
        <w:t>º</w:t>
      </w:r>
      <w:r>
        <w:rPr>
          <w:rFonts w:ascii="Arial" w:hAnsi="Arial"/>
          <w:b/>
          <w:bCs/>
          <w:sz w:val="24"/>
          <w:szCs w:val="24"/>
        </w:rPr>
        <w:t xml:space="preserve"> </w:t>
      </w:r>
      <w:r>
        <w:rPr>
          <w:rFonts w:ascii="Arial" w:hAnsi="Arial"/>
          <w:bCs/>
          <w:sz w:val="24"/>
          <w:szCs w:val="24"/>
        </w:rPr>
        <w:t>Fica alterado o Anexo</w:t>
      </w:r>
      <w:r w:rsidR="008244EF">
        <w:rPr>
          <w:rFonts w:ascii="Arial" w:hAnsi="Arial"/>
          <w:bCs/>
          <w:sz w:val="24"/>
          <w:szCs w:val="24"/>
        </w:rPr>
        <w:t xml:space="preserve"> relativo ao trâmite do requerimento Externo de Gestão Fiscal Municipal previsto</w:t>
      </w:r>
      <w:r w:rsidR="00251D13">
        <w:rPr>
          <w:rFonts w:ascii="Arial" w:hAnsi="Arial"/>
          <w:bCs/>
          <w:sz w:val="24"/>
          <w:szCs w:val="24"/>
        </w:rPr>
        <w:t xml:space="preserve"> </w:t>
      </w:r>
      <w:r w:rsidR="008244EF">
        <w:rPr>
          <w:rFonts w:ascii="Arial" w:hAnsi="Arial"/>
          <w:bCs/>
          <w:sz w:val="24"/>
          <w:szCs w:val="24"/>
        </w:rPr>
        <w:t>n</w:t>
      </w:r>
      <w:r w:rsidR="00251D13">
        <w:rPr>
          <w:rFonts w:ascii="Arial" w:hAnsi="Arial"/>
          <w:bCs/>
          <w:sz w:val="24"/>
          <w:szCs w:val="24"/>
        </w:rPr>
        <w:t>a Ins</w:t>
      </w:r>
      <w:r w:rsidR="009D7379">
        <w:rPr>
          <w:rFonts w:ascii="Arial" w:hAnsi="Arial"/>
          <w:bCs/>
          <w:sz w:val="24"/>
          <w:szCs w:val="24"/>
        </w:rPr>
        <w:t>trução de Serviço nº 117/2018</w:t>
      </w:r>
      <w:r w:rsidR="008244EF">
        <w:rPr>
          <w:rFonts w:ascii="Arial" w:hAnsi="Arial"/>
          <w:bCs/>
          <w:sz w:val="24"/>
          <w:szCs w:val="24"/>
        </w:rPr>
        <w:t xml:space="preserve">, conforme Quadro </w:t>
      </w:r>
      <w:r w:rsidR="00A26EDD">
        <w:rPr>
          <w:rFonts w:ascii="Arial" w:hAnsi="Arial"/>
          <w:bCs/>
          <w:sz w:val="24"/>
          <w:szCs w:val="24"/>
        </w:rPr>
        <w:t>anexo</w:t>
      </w:r>
      <w:r w:rsidR="008244EF">
        <w:rPr>
          <w:rFonts w:ascii="Arial" w:hAnsi="Arial"/>
          <w:bCs/>
          <w:sz w:val="24"/>
          <w:szCs w:val="24"/>
        </w:rPr>
        <w:t>.</w:t>
      </w:r>
    </w:p>
    <w:p w:rsidR="00A26EDD" w:rsidRDefault="00A26EDD" w:rsidP="00A26EDD">
      <w:pPr>
        <w:spacing w:before="120" w:after="0" w:line="240" w:lineRule="auto"/>
        <w:ind w:firstLine="1134"/>
        <w:jc w:val="both"/>
        <w:rPr>
          <w:rFonts w:ascii="Arial" w:hAnsi="Arial" w:cs="Arial"/>
          <w:bCs/>
          <w:sz w:val="24"/>
          <w:szCs w:val="24"/>
        </w:rPr>
      </w:pPr>
      <w:r w:rsidRPr="00FF1509">
        <w:rPr>
          <w:rFonts w:ascii="Arial" w:hAnsi="Arial" w:cs="Arial"/>
          <w:b/>
          <w:bCs/>
          <w:sz w:val="24"/>
          <w:szCs w:val="24"/>
        </w:rPr>
        <w:t>Art.</w:t>
      </w:r>
      <w:r w:rsidRPr="00920F25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4</w:t>
      </w:r>
      <w:r w:rsidRPr="00920F25">
        <w:rPr>
          <w:rFonts w:ascii="Arial" w:hAnsi="Arial" w:cs="Arial"/>
          <w:b/>
          <w:bCs/>
          <w:sz w:val="24"/>
          <w:szCs w:val="24"/>
        </w:rPr>
        <w:t>º</w:t>
      </w:r>
      <w:r w:rsidRPr="00FF1509">
        <w:rPr>
          <w:rFonts w:ascii="Arial" w:hAnsi="Arial" w:cs="Arial"/>
          <w:bCs/>
          <w:sz w:val="24"/>
          <w:szCs w:val="24"/>
        </w:rPr>
        <w:t xml:space="preserve"> Esta Instrução de Serviço entra em vigor na data de sua publicação.</w:t>
      </w:r>
    </w:p>
    <w:p w:rsidR="004140AD" w:rsidRDefault="004140AD" w:rsidP="009A7664">
      <w:pPr>
        <w:pStyle w:val="ArtigosOrdinais"/>
        <w:tabs>
          <w:tab w:val="clear" w:pos="1260"/>
          <w:tab w:val="clear" w:pos="1440"/>
          <w:tab w:val="clear" w:pos="1620"/>
          <w:tab w:val="clear" w:pos="1800"/>
          <w:tab w:val="clear" w:pos="1980"/>
        </w:tabs>
        <w:spacing w:before="360"/>
        <w:ind w:firstLine="1134"/>
        <w:rPr>
          <w:rFonts w:cs="Arial"/>
          <w:color w:val="000000"/>
          <w:sz w:val="24"/>
        </w:rPr>
      </w:pPr>
      <w:r w:rsidRPr="006A4ED3">
        <w:rPr>
          <w:rFonts w:cs="Arial"/>
          <w:color w:val="000000"/>
          <w:sz w:val="24"/>
        </w:rPr>
        <w:t xml:space="preserve">Curitiba, </w:t>
      </w:r>
      <w:r w:rsidR="00D95084">
        <w:rPr>
          <w:rFonts w:cs="Arial"/>
          <w:color w:val="000000"/>
          <w:sz w:val="24"/>
        </w:rPr>
        <w:t>1</w:t>
      </w:r>
      <w:r w:rsidR="00AD6E46">
        <w:rPr>
          <w:rFonts w:cs="Arial"/>
          <w:color w:val="000000"/>
          <w:sz w:val="24"/>
        </w:rPr>
        <w:t>8</w:t>
      </w:r>
      <w:r>
        <w:rPr>
          <w:rFonts w:cs="Arial"/>
          <w:color w:val="000000"/>
          <w:sz w:val="24"/>
        </w:rPr>
        <w:t xml:space="preserve"> de </w:t>
      </w:r>
      <w:r w:rsidR="00BE630B">
        <w:rPr>
          <w:rFonts w:cs="Arial"/>
          <w:color w:val="000000"/>
          <w:sz w:val="24"/>
        </w:rPr>
        <w:t>outubro</w:t>
      </w:r>
      <w:r>
        <w:rPr>
          <w:rFonts w:cs="Arial"/>
          <w:color w:val="000000"/>
          <w:sz w:val="24"/>
        </w:rPr>
        <w:t xml:space="preserve"> de 2019</w:t>
      </w:r>
      <w:r w:rsidR="00BE630B">
        <w:rPr>
          <w:rFonts w:cs="Arial"/>
          <w:color w:val="000000"/>
          <w:sz w:val="24"/>
        </w:rPr>
        <w:t>.</w:t>
      </w:r>
    </w:p>
    <w:p w:rsidR="00BE630B" w:rsidRPr="00BE630B" w:rsidRDefault="00BE630B" w:rsidP="009A7664">
      <w:pPr>
        <w:spacing w:before="360" w:after="0" w:line="240" w:lineRule="auto"/>
        <w:jc w:val="center"/>
        <w:rPr>
          <w:rFonts w:ascii="Arial" w:hAnsi="Arial" w:cs="Arial"/>
          <w:color w:val="808080"/>
          <w:sz w:val="24"/>
        </w:rPr>
      </w:pPr>
      <w:r w:rsidRPr="00BE630B">
        <w:rPr>
          <w:rFonts w:ascii="Arial" w:hAnsi="Arial" w:cs="Arial"/>
          <w:color w:val="808080"/>
          <w:sz w:val="24"/>
        </w:rPr>
        <w:t xml:space="preserve">- </w:t>
      </w:r>
      <w:proofErr w:type="gramStart"/>
      <w:r w:rsidRPr="00BE630B">
        <w:rPr>
          <w:rFonts w:ascii="Arial" w:hAnsi="Arial" w:cs="Arial"/>
          <w:color w:val="808080"/>
          <w:sz w:val="24"/>
        </w:rPr>
        <w:t>assinatura</w:t>
      </w:r>
      <w:proofErr w:type="gramEnd"/>
      <w:r w:rsidRPr="00BE630B">
        <w:rPr>
          <w:rFonts w:ascii="Arial" w:hAnsi="Arial" w:cs="Arial"/>
          <w:color w:val="808080"/>
          <w:sz w:val="24"/>
        </w:rPr>
        <w:t xml:space="preserve"> digital -</w:t>
      </w:r>
    </w:p>
    <w:p w:rsidR="00BE630B" w:rsidRPr="00BE630B" w:rsidRDefault="00BE630B" w:rsidP="00BE630B">
      <w:pPr>
        <w:spacing w:before="120" w:after="0" w:line="240" w:lineRule="auto"/>
        <w:jc w:val="center"/>
        <w:rPr>
          <w:rFonts w:ascii="Arial" w:hAnsi="Arial" w:cs="Arial"/>
          <w:b/>
          <w:sz w:val="24"/>
        </w:rPr>
      </w:pPr>
      <w:bookmarkStart w:id="3" w:name="_Hlk536444639"/>
      <w:r w:rsidRPr="00BE630B">
        <w:rPr>
          <w:rFonts w:ascii="Arial" w:hAnsi="Arial" w:cs="Arial"/>
          <w:sz w:val="24"/>
        </w:rPr>
        <w:t>Conselheiro</w:t>
      </w:r>
      <w:r w:rsidRPr="00BE630B">
        <w:rPr>
          <w:rFonts w:ascii="Arial" w:hAnsi="Arial" w:cs="Arial"/>
          <w:b/>
          <w:sz w:val="24"/>
        </w:rPr>
        <w:t xml:space="preserve"> NESTOR BAPTISTA</w:t>
      </w:r>
      <w:bookmarkEnd w:id="3"/>
    </w:p>
    <w:p w:rsidR="00BE630B" w:rsidRPr="00BE630B" w:rsidRDefault="00BE630B" w:rsidP="00BE630B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BE630B">
        <w:rPr>
          <w:rFonts w:ascii="Arial" w:hAnsi="Arial" w:cs="Arial"/>
          <w:sz w:val="24"/>
        </w:rPr>
        <w:t>Presidente</w:t>
      </w:r>
    </w:p>
    <w:p w:rsidR="008244EF" w:rsidRPr="00FF1509" w:rsidRDefault="00BE630B" w:rsidP="00BE630B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4" w:name="_GoBack"/>
      <w:r>
        <w:rPr>
          <w:rFonts w:ascii="Arial" w:hAnsi="Arial" w:cs="Arial"/>
          <w:b/>
          <w:sz w:val="28"/>
          <w:szCs w:val="28"/>
        </w:rPr>
        <w:br w:type="page"/>
      </w:r>
      <w:bookmarkEnd w:id="4"/>
      <w:r w:rsidR="008244EF" w:rsidRPr="00FF1509">
        <w:rPr>
          <w:rFonts w:ascii="Arial" w:hAnsi="Arial" w:cs="Arial"/>
          <w:b/>
          <w:sz w:val="28"/>
          <w:szCs w:val="28"/>
        </w:rPr>
        <w:lastRenderedPageBreak/>
        <w:t>ANEXO</w:t>
      </w:r>
    </w:p>
    <w:p w:rsidR="008244EF" w:rsidRPr="00FF1509" w:rsidRDefault="008244EF" w:rsidP="008244EF">
      <w:pPr>
        <w:spacing w:before="120" w:after="120"/>
        <w:jc w:val="center"/>
        <w:rPr>
          <w:rFonts w:ascii="Arial" w:hAnsi="Arial" w:cs="Arial"/>
          <w:b/>
          <w:sz w:val="24"/>
          <w:szCs w:val="24"/>
        </w:rPr>
      </w:pPr>
      <w:r w:rsidRPr="00FF1509">
        <w:rPr>
          <w:rFonts w:ascii="Arial" w:hAnsi="Arial" w:cs="Arial"/>
          <w:b/>
          <w:sz w:val="24"/>
          <w:szCs w:val="24"/>
        </w:rPr>
        <w:t>TRÂMITE DO REQUERIMENTO EXTERNO</w:t>
      </w:r>
    </w:p>
    <w:p w:rsidR="008244EF" w:rsidRPr="00FF1509" w:rsidRDefault="008244EF" w:rsidP="008244EF">
      <w:pPr>
        <w:spacing w:before="120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FF1509">
        <w:rPr>
          <w:rFonts w:ascii="Arial" w:hAnsi="Arial" w:cs="Arial"/>
          <w:sz w:val="24"/>
          <w:szCs w:val="24"/>
        </w:rPr>
        <w:t>Subassunto</w:t>
      </w:r>
      <w:proofErr w:type="spellEnd"/>
      <w:r w:rsidRPr="00FF1509">
        <w:rPr>
          <w:rFonts w:ascii="Arial" w:hAnsi="Arial" w:cs="Arial"/>
          <w:sz w:val="24"/>
          <w:szCs w:val="24"/>
        </w:rPr>
        <w:t xml:space="preserve"> – GESTÃO FISCAL MUNICIPAL</w:t>
      </w:r>
    </w:p>
    <w:p w:rsidR="008244EF" w:rsidRPr="00FF1509" w:rsidRDefault="008244EF" w:rsidP="008244EF">
      <w:pPr>
        <w:spacing w:before="120" w:after="120"/>
        <w:jc w:val="center"/>
        <w:rPr>
          <w:rFonts w:ascii="Arial" w:hAnsi="Arial" w:cs="Arial"/>
          <w:sz w:val="24"/>
          <w:szCs w:val="24"/>
        </w:rPr>
      </w:pPr>
      <w:r w:rsidRPr="00FF1509">
        <w:rPr>
          <w:rFonts w:ascii="Arial" w:hAnsi="Arial" w:cs="Arial"/>
          <w:sz w:val="24"/>
          <w:szCs w:val="24"/>
        </w:rPr>
        <w:t>Resultado – encerramento e arquivamento</w:t>
      </w:r>
    </w:p>
    <w:tbl>
      <w:tblPr>
        <w:tblW w:w="914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6164"/>
      </w:tblGrid>
      <w:tr w:rsidR="008244EF" w:rsidRPr="001A528A" w:rsidTr="006D15AA">
        <w:tc>
          <w:tcPr>
            <w:tcW w:w="567" w:type="dxa"/>
            <w:shd w:val="pct50" w:color="auto" w:fill="FFFFFF"/>
          </w:tcPr>
          <w:p w:rsidR="008244EF" w:rsidRPr="001A528A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1A528A">
              <w:rPr>
                <w:rFonts w:ascii="Arial" w:hAnsi="Arial" w:cs="Arial"/>
                <w:b/>
              </w:rPr>
              <w:t>Nº</w:t>
            </w:r>
          </w:p>
        </w:tc>
        <w:tc>
          <w:tcPr>
            <w:tcW w:w="2410" w:type="dxa"/>
            <w:shd w:val="pct50" w:color="auto" w:fill="FFFFFF"/>
            <w:vAlign w:val="center"/>
          </w:tcPr>
          <w:p w:rsidR="008244EF" w:rsidRPr="001A528A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1A528A">
              <w:rPr>
                <w:rFonts w:ascii="Arial" w:hAnsi="Arial" w:cs="Arial"/>
                <w:b/>
              </w:rPr>
              <w:t>UNIDADE</w:t>
            </w:r>
          </w:p>
        </w:tc>
        <w:tc>
          <w:tcPr>
            <w:tcW w:w="6164" w:type="dxa"/>
            <w:shd w:val="pct50" w:color="auto" w:fill="FFFFFF"/>
          </w:tcPr>
          <w:p w:rsidR="008244EF" w:rsidRPr="001A528A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1A528A">
              <w:rPr>
                <w:rFonts w:ascii="Arial" w:hAnsi="Arial" w:cs="Arial"/>
                <w:b/>
              </w:rPr>
              <w:t>AÇÃO</w:t>
            </w:r>
          </w:p>
        </w:tc>
      </w:tr>
      <w:tr w:rsidR="008244EF" w:rsidRPr="001A528A" w:rsidTr="006D15AA">
        <w:tc>
          <w:tcPr>
            <w:tcW w:w="567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1</w:t>
            </w:r>
          </w:p>
        </w:tc>
        <w:tc>
          <w:tcPr>
            <w:tcW w:w="2410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caps/>
              </w:rPr>
            </w:pPr>
            <w:r w:rsidRPr="009C3929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164" w:type="dxa"/>
            <w:vAlign w:val="center"/>
          </w:tcPr>
          <w:p w:rsidR="008244EF" w:rsidRPr="009C3929" w:rsidRDefault="008244EF" w:rsidP="006D15AA">
            <w:pPr>
              <w:numPr>
                <w:ilvl w:val="0"/>
                <w:numId w:val="1"/>
              </w:numPr>
              <w:tabs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Encaminhar à C</w:t>
            </w:r>
            <w:r w:rsidR="009C3929" w:rsidRPr="009C3929">
              <w:rPr>
                <w:rFonts w:ascii="Arial" w:hAnsi="Arial" w:cs="Arial"/>
              </w:rPr>
              <w:t>GM</w:t>
            </w:r>
            <w:r w:rsidR="003A35E0">
              <w:rPr>
                <w:rFonts w:ascii="Arial" w:hAnsi="Arial" w:cs="Arial"/>
              </w:rPr>
              <w:t xml:space="preserve"> ou à CGE, conforme o caso</w:t>
            </w:r>
          </w:p>
        </w:tc>
      </w:tr>
      <w:tr w:rsidR="008244EF" w:rsidRPr="001A528A" w:rsidTr="006D15AA">
        <w:tc>
          <w:tcPr>
            <w:tcW w:w="567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2</w:t>
            </w:r>
          </w:p>
        </w:tc>
        <w:tc>
          <w:tcPr>
            <w:tcW w:w="2410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caps/>
              </w:rPr>
            </w:pPr>
            <w:r w:rsidRPr="009C3929">
              <w:rPr>
                <w:rFonts w:ascii="Arial" w:hAnsi="Arial" w:cs="Arial"/>
                <w:caps/>
              </w:rPr>
              <w:t>CGE/CGM</w:t>
            </w:r>
          </w:p>
        </w:tc>
        <w:tc>
          <w:tcPr>
            <w:tcW w:w="6164" w:type="dxa"/>
            <w:vAlign w:val="center"/>
          </w:tcPr>
          <w:p w:rsidR="008244EF" w:rsidRPr="009C3929" w:rsidRDefault="008244EF" w:rsidP="006D15AA">
            <w:pPr>
              <w:numPr>
                <w:ilvl w:val="0"/>
                <w:numId w:val="1"/>
              </w:numPr>
              <w:tabs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Instruir conclusivamente, caso não haja necessidade de alteração</w:t>
            </w:r>
            <w:r w:rsidR="00A26EDD">
              <w:rPr>
                <w:rFonts w:ascii="Arial" w:hAnsi="Arial" w:cs="Arial"/>
              </w:rPr>
              <w:t xml:space="preserve"> de dados, e encaminhar à CGF</w:t>
            </w:r>
          </w:p>
          <w:p w:rsidR="008244EF" w:rsidRPr="009C3929" w:rsidRDefault="008244EF" w:rsidP="006D15AA">
            <w:pPr>
              <w:numPr>
                <w:ilvl w:val="0"/>
                <w:numId w:val="1"/>
              </w:numPr>
              <w:tabs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Analisar o mérito e encaminhar à COSIF, caso haja necessidade de alteração do sistema</w:t>
            </w:r>
          </w:p>
        </w:tc>
      </w:tr>
      <w:tr w:rsidR="008244EF" w:rsidRPr="001A528A" w:rsidTr="006D15AA">
        <w:tc>
          <w:tcPr>
            <w:tcW w:w="567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3</w:t>
            </w:r>
          </w:p>
        </w:tc>
        <w:tc>
          <w:tcPr>
            <w:tcW w:w="2410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caps/>
              </w:rPr>
            </w:pPr>
            <w:r w:rsidRPr="009C3929">
              <w:rPr>
                <w:rFonts w:ascii="Arial" w:hAnsi="Arial" w:cs="Arial"/>
                <w:caps/>
              </w:rPr>
              <w:t>COSIF</w:t>
            </w:r>
          </w:p>
        </w:tc>
        <w:tc>
          <w:tcPr>
            <w:tcW w:w="6164" w:type="dxa"/>
            <w:vAlign w:val="center"/>
          </w:tcPr>
          <w:p w:rsidR="008244EF" w:rsidRPr="009C3929" w:rsidRDefault="008244EF" w:rsidP="006D15AA">
            <w:pPr>
              <w:numPr>
                <w:ilvl w:val="0"/>
                <w:numId w:val="1"/>
              </w:numPr>
              <w:tabs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Analisar os impactos do pedido nos sistemas, inclusive em eventuais análises já realizadas</w:t>
            </w:r>
          </w:p>
        </w:tc>
      </w:tr>
      <w:tr w:rsidR="008244EF" w:rsidRPr="001A528A" w:rsidTr="006D15AA">
        <w:tc>
          <w:tcPr>
            <w:tcW w:w="567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4</w:t>
            </w:r>
          </w:p>
        </w:tc>
        <w:tc>
          <w:tcPr>
            <w:tcW w:w="2410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caps/>
              </w:rPr>
            </w:pPr>
            <w:r w:rsidRPr="009C3929">
              <w:rPr>
                <w:rFonts w:ascii="Arial" w:hAnsi="Arial" w:cs="Arial"/>
                <w:caps/>
              </w:rPr>
              <w:t>CGF</w:t>
            </w:r>
          </w:p>
        </w:tc>
        <w:tc>
          <w:tcPr>
            <w:tcW w:w="6164" w:type="dxa"/>
            <w:vAlign w:val="center"/>
          </w:tcPr>
          <w:p w:rsidR="008244EF" w:rsidRPr="009C3929" w:rsidRDefault="008244EF" w:rsidP="006D15AA">
            <w:pPr>
              <w:numPr>
                <w:ilvl w:val="0"/>
                <w:numId w:val="1"/>
              </w:numPr>
              <w:tabs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Manifestar-se (requerer redistribuição e apensamento à PCA em trâmite, caso haja)</w:t>
            </w:r>
          </w:p>
        </w:tc>
      </w:tr>
      <w:tr w:rsidR="008244EF" w:rsidRPr="001A528A" w:rsidTr="006D15AA">
        <w:tc>
          <w:tcPr>
            <w:tcW w:w="567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5</w:t>
            </w:r>
          </w:p>
        </w:tc>
        <w:tc>
          <w:tcPr>
            <w:tcW w:w="2410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caps/>
              </w:rPr>
            </w:pPr>
            <w:r w:rsidRPr="009C3929">
              <w:rPr>
                <w:rFonts w:ascii="Arial" w:hAnsi="Arial" w:cs="Arial"/>
                <w:caps/>
              </w:rPr>
              <w:t>GP</w:t>
            </w:r>
          </w:p>
        </w:tc>
        <w:tc>
          <w:tcPr>
            <w:tcW w:w="6164" w:type="dxa"/>
            <w:vAlign w:val="center"/>
          </w:tcPr>
          <w:p w:rsidR="008244EF" w:rsidRPr="009C3929" w:rsidRDefault="008244EF" w:rsidP="006D15AA">
            <w:pPr>
              <w:numPr>
                <w:ilvl w:val="0"/>
                <w:numId w:val="1"/>
              </w:numPr>
              <w:tabs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Decidir pelo arquivamento, pela redistribuição e apensamento à PCA ou pela autorização</w:t>
            </w:r>
            <w:r w:rsidR="00A26EDD">
              <w:rPr>
                <w:rFonts w:ascii="Arial" w:hAnsi="Arial" w:cs="Arial"/>
              </w:rPr>
              <w:t xml:space="preserve"> de alteração de dados</w:t>
            </w:r>
          </w:p>
        </w:tc>
      </w:tr>
      <w:tr w:rsidR="008244EF" w:rsidRPr="001A528A" w:rsidTr="006D15AA">
        <w:tc>
          <w:tcPr>
            <w:tcW w:w="567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6</w:t>
            </w:r>
          </w:p>
        </w:tc>
        <w:tc>
          <w:tcPr>
            <w:tcW w:w="2410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caps/>
              </w:rPr>
            </w:pPr>
            <w:r w:rsidRPr="009C3929">
              <w:rPr>
                <w:rFonts w:ascii="Arial" w:hAnsi="Arial" w:cs="Arial"/>
                <w:caps/>
              </w:rPr>
              <w:t>COSIF</w:t>
            </w:r>
          </w:p>
        </w:tc>
        <w:tc>
          <w:tcPr>
            <w:tcW w:w="6164" w:type="dxa"/>
            <w:vAlign w:val="center"/>
          </w:tcPr>
          <w:p w:rsidR="008244EF" w:rsidRPr="009C3929" w:rsidRDefault="008244EF" w:rsidP="006D15AA">
            <w:pPr>
              <w:numPr>
                <w:ilvl w:val="0"/>
                <w:numId w:val="1"/>
              </w:numPr>
              <w:tabs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 xml:space="preserve">Caso </w:t>
            </w:r>
            <w:r w:rsidR="00A26EDD">
              <w:rPr>
                <w:rFonts w:ascii="Arial" w:hAnsi="Arial" w:cs="Arial"/>
              </w:rPr>
              <w:t xml:space="preserve">a </w:t>
            </w:r>
            <w:r w:rsidRPr="009C3929">
              <w:rPr>
                <w:rFonts w:ascii="Arial" w:hAnsi="Arial" w:cs="Arial"/>
              </w:rPr>
              <w:t xml:space="preserve">alteração tenha sido autorizada, </w:t>
            </w:r>
            <w:r w:rsidR="00A26EDD">
              <w:rPr>
                <w:rFonts w:ascii="Arial" w:hAnsi="Arial" w:cs="Arial"/>
              </w:rPr>
              <w:t>providenciar</w:t>
            </w:r>
            <w:r w:rsidRPr="009C3929">
              <w:rPr>
                <w:rFonts w:ascii="Arial" w:hAnsi="Arial" w:cs="Arial"/>
              </w:rPr>
              <w:t xml:space="preserve"> as </w:t>
            </w:r>
            <w:r w:rsidR="00A26EDD">
              <w:rPr>
                <w:rFonts w:ascii="Arial" w:hAnsi="Arial" w:cs="Arial"/>
              </w:rPr>
              <w:t>modificações</w:t>
            </w:r>
            <w:r w:rsidRPr="009C3929">
              <w:rPr>
                <w:rFonts w:ascii="Arial" w:hAnsi="Arial" w:cs="Arial"/>
              </w:rPr>
              <w:t xml:space="preserve"> necessárias nos sistemas</w:t>
            </w:r>
          </w:p>
        </w:tc>
      </w:tr>
      <w:tr w:rsidR="008244EF" w:rsidRPr="001A528A" w:rsidTr="006D15AA">
        <w:tc>
          <w:tcPr>
            <w:tcW w:w="567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7</w:t>
            </w:r>
          </w:p>
        </w:tc>
        <w:tc>
          <w:tcPr>
            <w:tcW w:w="2410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caps/>
              </w:rPr>
            </w:pPr>
            <w:r w:rsidRPr="009C3929">
              <w:rPr>
                <w:rFonts w:ascii="Arial" w:hAnsi="Arial" w:cs="Arial"/>
                <w:caps/>
              </w:rPr>
              <w:t>CAGE</w:t>
            </w:r>
          </w:p>
        </w:tc>
        <w:tc>
          <w:tcPr>
            <w:tcW w:w="6164" w:type="dxa"/>
            <w:vAlign w:val="center"/>
          </w:tcPr>
          <w:p w:rsidR="008244EF" w:rsidRPr="009C3929" w:rsidRDefault="008244EF" w:rsidP="006D15AA">
            <w:pPr>
              <w:numPr>
                <w:ilvl w:val="0"/>
                <w:numId w:val="1"/>
              </w:numPr>
              <w:tabs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 xml:space="preserve">Caso </w:t>
            </w:r>
            <w:r w:rsidR="00A26EDD">
              <w:rPr>
                <w:rFonts w:ascii="Arial" w:hAnsi="Arial" w:cs="Arial"/>
              </w:rPr>
              <w:t xml:space="preserve">a </w:t>
            </w:r>
            <w:r w:rsidRPr="009C3929">
              <w:rPr>
                <w:rFonts w:ascii="Arial" w:hAnsi="Arial" w:cs="Arial"/>
              </w:rPr>
              <w:t xml:space="preserve">alteração tenha sido autorizada, dar ciência sobre </w:t>
            </w:r>
            <w:r w:rsidR="00A26EDD">
              <w:rPr>
                <w:rFonts w:ascii="Arial" w:hAnsi="Arial" w:cs="Arial"/>
              </w:rPr>
              <w:t>as modificações</w:t>
            </w:r>
            <w:r w:rsidRPr="009C3929">
              <w:rPr>
                <w:rFonts w:ascii="Arial" w:hAnsi="Arial" w:cs="Arial"/>
              </w:rPr>
              <w:t xml:space="preserve"> e </w:t>
            </w:r>
            <w:r w:rsidR="00A26EDD">
              <w:rPr>
                <w:rFonts w:ascii="Arial" w:hAnsi="Arial" w:cs="Arial"/>
              </w:rPr>
              <w:t xml:space="preserve">avaliar eventual </w:t>
            </w:r>
            <w:r w:rsidRPr="009C3929">
              <w:rPr>
                <w:rFonts w:ascii="Arial" w:hAnsi="Arial" w:cs="Arial"/>
              </w:rPr>
              <w:t>impacto em acompanhamento em curso</w:t>
            </w:r>
          </w:p>
        </w:tc>
      </w:tr>
      <w:tr w:rsidR="008244EF" w:rsidRPr="001A528A" w:rsidTr="006D15AA">
        <w:tc>
          <w:tcPr>
            <w:tcW w:w="567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8</w:t>
            </w:r>
          </w:p>
        </w:tc>
        <w:tc>
          <w:tcPr>
            <w:tcW w:w="2410" w:type="dxa"/>
            <w:vAlign w:val="center"/>
          </w:tcPr>
          <w:p w:rsidR="008244EF" w:rsidRPr="009C3929" w:rsidRDefault="008244EF" w:rsidP="006D15AA">
            <w:pPr>
              <w:spacing w:before="60" w:after="60" w:line="240" w:lineRule="auto"/>
              <w:jc w:val="center"/>
              <w:rPr>
                <w:rFonts w:ascii="Arial" w:hAnsi="Arial" w:cs="Arial"/>
                <w:caps/>
              </w:rPr>
            </w:pPr>
            <w:r w:rsidRPr="009C3929">
              <w:rPr>
                <w:rFonts w:ascii="Arial" w:hAnsi="Arial" w:cs="Arial"/>
                <w:caps/>
              </w:rPr>
              <w:t>DP</w:t>
            </w:r>
          </w:p>
        </w:tc>
        <w:tc>
          <w:tcPr>
            <w:tcW w:w="6164" w:type="dxa"/>
            <w:vAlign w:val="center"/>
          </w:tcPr>
          <w:p w:rsidR="008244EF" w:rsidRPr="009C3929" w:rsidRDefault="008244EF" w:rsidP="006D15AA">
            <w:pPr>
              <w:numPr>
                <w:ilvl w:val="0"/>
                <w:numId w:val="1"/>
              </w:numPr>
              <w:tabs>
                <w:tab w:val="num" w:pos="220"/>
              </w:tabs>
              <w:spacing w:before="60" w:after="60" w:line="240" w:lineRule="auto"/>
              <w:ind w:left="220" w:hanging="180"/>
              <w:jc w:val="both"/>
              <w:rPr>
                <w:rFonts w:ascii="Arial" w:hAnsi="Arial" w:cs="Arial"/>
              </w:rPr>
            </w:pPr>
            <w:r w:rsidRPr="009C3929">
              <w:rPr>
                <w:rFonts w:ascii="Arial" w:hAnsi="Arial" w:cs="Arial"/>
              </w:rPr>
              <w:t>Encerramento</w:t>
            </w:r>
          </w:p>
        </w:tc>
      </w:tr>
    </w:tbl>
    <w:p w:rsidR="00BE630B" w:rsidRDefault="00BE630B" w:rsidP="00BE630B">
      <w:pPr>
        <w:autoSpaceDE w:val="0"/>
        <w:autoSpaceDN w:val="0"/>
        <w:adjustRightInd w:val="0"/>
        <w:spacing w:before="120" w:after="0" w:line="240" w:lineRule="auto"/>
        <w:rPr>
          <w:rFonts w:ascii="Arial,Bold" w:hAnsi="Arial,Bold" w:cs="Arial,Bold"/>
          <w:b/>
          <w:bCs/>
          <w:sz w:val="24"/>
          <w:szCs w:val="24"/>
          <w:lang w:eastAsia="pt-BR"/>
        </w:rPr>
      </w:pPr>
      <w:r w:rsidRPr="00BE630B">
        <w:rPr>
          <w:rFonts w:ascii="Arial,Bold" w:hAnsi="Arial,Bold" w:cs="Arial,Bold"/>
          <w:b/>
          <w:bCs/>
          <w:sz w:val="24"/>
          <w:szCs w:val="24"/>
          <w:u w:val="single"/>
          <w:lang w:eastAsia="pt-BR"/>
        </w:rPr>
        <w:t>SIGLAS</w:t>
      </w:r>
      <w:r>
        <w:rPr>
          <w:rFonts w:ascii="Arial,Bold" w:hAnsi="Arial,Bold" w:cs="Arial,Bold"/>
          <w:b/>
          <w:bCs/>
          <w:sz w:val="24"/>
          <w:szCs w:val="24"/>
          <w:lang w:eastAsia="pt-BR"/>
        </w:rPr>
        <w:t>:</w:t>
      </w:r>
    </w:p>
    <w:p w:rsidR="00BE630B" w:rsidRDefault="00BE630B" w:rsidP="00BE630B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DP – Diretoria de Protocolo</w:t>
      </w:r>
    </w:p>
    <w:p w:rsidR="00BE630B" w:rsidRDefault="00BE630B" w:rsidP="00BE6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GP – Gabinete da Presidência</w:t>
      </w:r>
    </w:p>
    <w:p w:rsidR="00BE630B" w:rsidRDefault="00BE630B" w:rsidP="00BE6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CGF – Coordenadoria-Geral de Fiscalização</w:t>
      </w:r>
    </w:p>
    <w:p w:rsidR="00BE630B" w:rsidRDefault="00BE630B" w:rsidP="00BE6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CGE – Coordenadoria de Gestão Estadual</w:t>
      </w:r>
    </w:p>
    <w:p w:rsidR="00BE630B" w:rsidRDefault="00BE630B" w:rsidP="00BE6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CGM – Coordenadoria de Gestão Municipal</w:t>
      </w:r>
    </w:p>
    <w:p w:rsidR="00BE630B" w:rsidRDefault="00BE630B" w:rsidP="00BE6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COSIF – Coordenadoria de Sistemas e Informações da Fiscalização</w:t>
      </w:r>
    </w:p>
    <w:p w:rsidR="00BE630B" w:rsidRDefault="00BE630B" w:rsidP="00BE630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  <w:lang w:eastAsia="pt-BR"/>
        </w:rPr>
        <w:t>CAGE – Coordenadoria de Acompanhamento de Atos de Gestão</w:t>
      </w:r>
    </w:p>
    <w:p w:rsidR="00727825" w:rsidRDefault="00BE630B" w:rsidP="00BE630B">
      <w:pPr>
        <w:tabs>
          <w:tab w:val="left" w:pos="1260"/>
          <w:tab w:val="left" w:pos="1440"/>
          <w:tab w:val="left" w:pos="1620"/>
          <w:tab w:val="left" w:pos="1800"/>
          <w:tab w:val="left" w:pos="1980"/>
        </w:tabs>
        <w:spacing w:after="0" w:line="240" w:lineRule="auto"/>
        <w:jc w:val="both"/>
      </w:pPr>
      <w:r>
        <w:rPr>
          <w:rFonts w:ascii="Arial" w:hAnsi="Arial" w:cs="Arial"/>
          <w:sz w:val="24"/>
          <w:szCs w:val="24"/>
          <w:lang w:eastAsia="pt-BR"/>
        </w:rPr>
        <w:t>PCA – Prestação de Contas Anual</w:t>
      </w:r>
    </w:p>
    <w:sectPr w:rsidR="00727825" w:rsidSect="00727825">
      <w:headerReference w:type="default" r:id="rId10"/>
      <w:pgSz w:w="11906" w:h="16838" w:code="9"/>
      <w:pgMar w:top="1985" w:right="1134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4895" w:rsidRDefault="00534895" w:rsidP="00C06380">
      <w:pPr>
        <w:spacing w:after="0" w:line="240" w:lineRule="auto"/>
      </w:pPr>
      <w:r>
        <w:separator/>
      </w:r>
    </w:p>
  </w:endnote>
  <w:endnote w:type="continuationSeparator" w:id="0">
    <w:p w:rsidR="00534895" w:rsidRDefault="00534895" w:rsidP="00C063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4895" w:rsidRDefault="00534895" w:rsidP="00C06380">
      <w:pPr>
        <w:spacing w:after="0" w:line="240" w:lineRule="auto"/>
      </w:pPr>
      <w:r>
        <w:separator/>
      </w:r>
    </w:p>
  </w:footnote>
  <w:footnote w:type="continuationSeparator" w:id="0">
    <w:p w:rsidR="00534895" w:rsidRDefault="00534895" w:rsidP="00C06380">
      <w:pPr>
        <w:spacing w:after="0" w:line="240" w:lineRule="auto"/>
      </w:pPr>
      <w:r>
        <w:continuationSeparator/>
      </w:r>
    </w:p>
  </w:footnote>
  <w:footnote w:id="1">
    <w:p w:rsidR="007738D6" w:rsidRPr="007738D6" w:rsidRDefault="007738D6" w:rsidP="007738D6">
      <w:pPr>
        <w:pStyle w:val="Textodenotaderodap"/>
        <w:spacing w:after="0" w:line="240" w:lineRule="auto"/>
        <w:rPr>
          <w:rFonts w:ascii="Arial" w:hAnsi="Arial" w:cs="Arial"/>
        </w:rPr>
      </w:pPr>
      <w:r w:rsidRPr="007738D6">
        <w:rPr>
          <w:rStyle w:val="Refdenotaderodap"/>
        </w:rPr>
        <w:sym w:font="Symbol" w:char="F02A"/>
      </w:r>
      <w:r>
        <w:t xml:space="preserve"> </w:t>
      </w:r>
      <w:bookmarkStart w:id="0" w:name="_Hlk870416"/>
      <w:bookmarkStart w:id="1" w:name="_Hlk870966"/>
      <w:r w:rsidRPr="007738D6">
        <w:rPr>
          <w:rFonts w:ascii="Arial" w:hAnsi="Arial" w:cs="Arial"/>
          <w:b/>
        </w:rPr>
        <w:t>Notas da Biblioteca:</w:t>
      </w:r>
    </w:p>
    <w:p w:rsidR="007738D6" w:rsidRPr="004A2568" w:rsidRDefault="007738D6" w:rsidP="007738D6">
      <w:pPr>
        <w:pStyle w:val="NormalWeb"/>
        <w:numPr>
          <w:ilvl w:val="0"/>
          <w:numId w:val="5"/>
        </w:numPr>
        <w:spacing w:before="0" w:beforeAutospacing="0" w:after="0" w:afterAutospacing="0"/>
        <w:ind w:left="426" w:hanging="284"/>
        <w:textAlignment w:val="top"/>
        <w:rPr>
          <w:rFonts w:ascii="Arial" w:hAnsi="Arial" w:cs="Arial"/>
          <w:color w:val="0000FF"/>
          <w:sz w:val="20"/>
          <w:szCs w:val="20"/>
        </w:rPr>
      </w:pPr>
      <w:bookmarkStart w:id="2" w:name="_Hlk870405"/>
      <w:bookmarkEnd w:id="0"/>
      <w:r w:rsidRPr="007738D6">
        <w:rPr>
          <w:rFonts w:ascii="Arial" w:hAnsi="Arial" w:cs="Arial"/>
          <w:sz w:val="20"/>
          <w:szCs w:val="20"/>
        </w:rPr>
        <w:t>Este texto não substitui o publicado no periódico</w:t>
      </w:r>
      <w:r w:rsidRPr="004A2568">
        <w:rPr>
          <w:rFonts w:ascii="Arial" w:hAnsi="Arial" w:cs="Arial"/>
          <w:color w:val="0000FF"/>
          <w:sz w:val="20"/>
          <w:szCs w:val="20"/>
        </w:rPr>
        <w:t>:</w:t>
      </w:r>
      <w:bookmarkEnd w:id="1"/>
      <w:bookmarkEnd w:id="2"/>
      <w:r w:rsidRPr="004A2568">
        <w:rPr>
          <w:rFonts w:ascii="Arial" w:hAnsi="Arial" w:cs="Arial"/>
          <w:color w:val="0000FF"/>
          <w:sz w:val="20"/>
          <w:szCs w:val="20"/>
        </w:rPr>
        <w:t xml:space="preserve"> </w:t>
      </w:r>
      <w:hyperlink r:id="rId1" w:history="1">
        <w:r w:rsidRPr="004A2568">
          <w:rPr>
            <w:rStyle w:val="Hyperlink"/>
            <w:rFonts w:ascii="Arial" w:hAnsi="Arial" w:cs="Arial"/>
            <w:b/>
            <w:bCs/>
            <w:color w:val="0000FF"/>
            <w:sz w:val="20"/>
            <w:szCs w:val="20"/>
          </w:rPr>
          <w:t>Diário Eletrônico do Tribunal de Contas do Estado do Paraná</w:t>
        </w:r>
        <w:r w:rsidRPr="004A2568">
          <w:rPr>
            <w:rStyle w:val="Hyperlink"/>
            <w:rFonts w:ascii="Arial" w:hAnsi="Arial" w:cs="Arial"/>
            <w:color w:val="0000FF"/>
            <w:sz w:val="20"/>
            <w:szCs w:val="20"/>
          </w:rPr>
          <w:t>, Curitiba, PR, n. 2171, 23 out. 2019, p. 39-40</w:t>
        </w:r>
      </w:hyperlink>
      <w:r w:rsidRPr="004A2568">
        <w:rPr>
          <w:rFonts w:ascii="Arial" w:hAnsi="Arial" w:cs="Arial"/>
          <w:color w:val="0000FF"/>
          <w:sz w:val="20"/>
          <w:szCs w:val="20"/>
        </w:rPr>
        <w:t>.</w:t>
      </w:r>
    </w:p>
    <w:p w:rsidR="007738D6" w:rsidRPr="007738D6" w:rsidRDefault="007738D6" w:rsidP="007738D6">
      <w:pPr>
        <w:pStyle w:val="NormalWeb"/>
        <w:numPr>
          <w:ilvl w:val="0"/>
          <w:numId w:val="5"/>
        </w:numPr>
        <w:spacing w:before="0" w:beforeAutospacing="0" w:after="0" w:afterAutospacing="0"/>
        <w:ind w:left="426" w:hanging="284"/>
        <w:textAlignment w:val="top"/>
      </w:pPr>
      <w:r w:rsidRPr="007738D6">
        <w:rPr>
          <w:rStyle w:val="Forte"/>
          <w:rFonts w:ascii="Arial" w:hAnsi="Arial" w:cs="Arial"/>
          <w:sz w:val="20"/>
          <w:szCs w:val="20"/>
        </w:rPr>
        <w:t xml:space="preserve">Altera: </w:t>
      </w:r>
      <w:hyperlink r:id="rId2" w:history="1">
        <w:r w:rsidRPr="004A2568">
          <w:rPr>
            <w:rStyle w:val="Hyperlink"/>
            <w:rFonts w:ascii="Arial" w:hAnsi="Arial" w:cs="Arial"/>
            <w:color w:val="0000FF"/>
            <w:sz w:val="20"/>
            <w:szCs w:val="20"/>
          </w:rPr>
          <w:t>Instrução de Serviço n. 117, de 9 de janeiro de 2018</w:t>
        </w:r>
      </w:hyperlink>
      <w:r w:rsidRPr="004A2568">
        <w:rPr>
          <w:rFonts w:ascii="Arial" w:hAnsi="Arial" w:cs="Arial"/>
          <w:color w:val="0000FF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33B03" w:rsidRDefault="004A2568" w:rsidP="009A7664">
    <w:pPr>
      <w:keepLines/>
      <w:spacing w:before="240" w:after="0" w:line="240" w:lineRule="auto"/>
      <w:ind w:firstLine="709"/>
      <w:jc w:val="center"/>
      <w:rPr>
        <w:rFonts w:ascii="Arial" w:hAnsi="Arial" w:cs="Arial"/>
        <w:b/>
        <w:sz w:val="28"/>
        <w:szCs w:val="28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4" o:spid="_x0000_s2049" type="#_x0000_t75" alt="brasao_pr_pequeno" style="position:absolute;left:0;text-align:left;margin-left:3.35pt;margin-top:-6.2pt;width:44.05pt;height:51.6pt;z-index:251657728;visibility:visible">
          <v:imagedata r:id="rId1" o:title="brasao_pr_pequeno"/>
        </v:shape>
      </w:pict>
    </w:r>
    <w:r w:rsidR="00C33B03" w:rsidRPr="00F60A39">
      <w:rPr>
        <w:rFonts w:ascii="Arial" w:hAnsi="Arial" w:cs="Arial"/>
        <w:b/>
        <w:sz w:val="28"/>
        <w:szCs w:val="28"/>
      </w:rPr>
      <w:t>TRIBUNAL DE CONTAS DO ESTADO DO PARANÁ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6339AD"/>
    <w:multiLevelType w:val="hybridMultilevel"/>
    <w:tmpl w:val="F942DFCE"/>
    <w:lvl w:ilvl="0" w:tplc="747061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C038B"/>
    <w:multiLevelType w:val="hybridMultilevel"/>
    <w:tmpl w:val="9B6CFA94"/>
    <w:lvl w:ilvl="0" w:tplc="04160001">
      <w:start w:val="1"/>
      <w:numFmt w:val="bullet"/>
      <w:lvlText w:val=""/>
      <w:lvlJc w:val="left"/>
      <w:pPr>
        <w:tabs>
          <w:tab w:val="num" w:pos="760"/>
        </w:tabs>
        <w:ind w:left="7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80"/>
        </w:tabs>
        <w:ind w:left="148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200"/>
        </w:tabs>
        <w:ind w:left="22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920"/>
        </w:tabs>
        <w:ind w:left="29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40"/>
        </w:tabs>
        <w:ind w:left="364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60"/>
        </w:tabs>
        <w:ind w:left="43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80"/>
        </w:tabs>
        <w:ind w:left="50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800"/>
        </w:tabs>
        <w:ind w:left="580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520"/>
        </w:tabs>
        <w:ind w:left="6520" w:hanging="360"/>
      </w:pPr>
      <w:rPr>
        <w:rFonts w:ascii="Wingdings" w:hAnsi="Wingdings" w:hint="default"/>
      </w:rPr>
    </w:lvl>
  </w:abstractNum>
  <w:abstractNum w:abstractNumId="2" w15:restartNumberingAfterBreak="0">
    <w:nsid w:val="4CC02475"/>
    <w:multiLevelType w:val="hybridMultilevel"/>
    <w:tmpl w:val="BC6AE69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6A64B7"/>
    <w:multiLevelType w:val="hybridMultilevel"/>
    <w:tmpl w:val="C754769E"/>
    <w:lvl w:ilvl="0" w:tplc="EB06D762">
      <w:start w:val="1"/>
      <w:numFmt w:val="lowerLetter"/>
      <w:lvlText w:val="%1)"/>
      <w:lvlJc w:val="left"/>
      <w:pPr>
        <w:ind w:left="720" w:hanging="360"/>
      </w:pPr>
      <w:rPr>
        <w:rFonts w:ascii="Arial" w:hAnsi="Arial" w:hint="default"/>
        <w:color w:val="auto"/>
        <w:sz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F58"/>
    <w:multiLevelType w:val="hybridMultilevel"/>
    <w:tmpl w:val="9210F96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06380"/>
    <w:rsid w:val="00167E95"/>
    <w:rsid w:val="001A67B4"/>
    <w:rsid w:val="00250697"/>
    <w:rsid w:val="00251D13"/>
    <w:rsid w:val="002533B3"/>
    <w:rsid w:val="00297D07"/>
    <w:rsid w:val="002D286B"/>
    <w:rsid w:val="003A35E0"/>
    <w:rsid w:val="004140AD"/>
    <w:rsid w:val="00414925"/>
    <w:rsid w:val="00473817"/>
    <w:rsid w:val="004822DC"/>
    <w:rsid w:val="004A2568"/>
    <w:rsid w:val="00534895"/>
    <w:rsid w:val="00630B16"/>
    <w:rsid w:val="006D15AA"/>
    <w:rsid w:val="00722AA7"/>
    <w:rsid w:val="00727825"/>
    <w:rsid w:val="00734988"/>
    <w:rsid w:val="007738D6"/>
    <w:rsid w:val="007C45D5"/>
    <w:rsid w:val="007D7576"/>
    <w:rsid w:val="008244EF"/>
    <w:rsid w:val="00893A3E"/>
    <w:rsid w:val="00920F25"/>
    <w:rsid w:val="00996AA3"/>
    <w:rsid w:val="009A7664"/>
    <w:rsid w:val="009C3929"/>
    <w:rsid w:val="009D7379"/>
    <w:rsid w:val="00A26EDD"/>
    <w:rsid w:val="00A56F12"/>
    <w:rsid w:val="00A8570F"/>
    <w:rsid w:val="00AD6E46"/>
    <w:rsid w:val="00BE630B"/>
    <w:rsid w:val="00C06380"/>
    <w:rsid w:val="00C33B03"/>
    <w:rsid w:val="00CA5870"/>
    <w:rsid w:val="00D02B29"/>
    <w:rsid w:val="00D95084"/>
    <w:rsid w:val="00E313AC"/>
    <w:rsid w:val="00EC67F3"/>
    <w:rsid w:val="00FE3C93"/>
    <w:rsid w:val="00FE4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1847D92-EE14-42E7-B543-BC3D7AA0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rsid w:val="00C06380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odapChar">
    <w:name w:val="Rodapé Char"/>
    <w:link w:val="Rodap"/>
    <w:uiPriority w:val="99"/>
    <w:rsid w:val="00C06380"/>
    <w:rPr>
      <w:rFonts w:ascii="Times New Roman" w:eastAsia="Times New Roman" w:hAnsi="Times New Roman"/>
      <w:sz w:val="24"/>
      <w:szCs w:val="24"/>
    </w:rPr>
  </w:style>
  <w:style w:type="paragraph" w:styleId="Recuodecorpodetexto3">
    <w:name w:val="Body Text Indent 3"/>
    <w:basedOn w:val="Normal"/>
    <w:link w:val="Recuodecorpodetexto3Char"/>
    <w:semiHidden/>
    <w:unhideWhenUsed/>
    <w:rsid w:val="00C06380"/>
    <w:pPr>
      <w:spacing w:after="0" w:line="240" w:lineRule="auto"/>
      <w:ind w:firstLine="720"/>
      <w:jc w:val="both"/>
    </w:pPr>
    <w:rPr>
      <w:rFonts w:ascii="Times New Roman" w:eastAsia="Times New Roman" w:hAnsi="Times New Roman"/>
      <w:color w:val="FF0000"/>
      <w:sz w:val="24"/>
      <w:szCs w:val="24"/>
      <w:lang w:eastAsia="pt-BR"/>
    </w:rPr>
  </w:style>
  <w:style w:type="character" w:customStyle="1" w:styleId="Recuodecorpodetexto3Char">
    <w:name w:val="Recuo de corpo de texto 3 Char"/>
    <w:link w:val="Recuodecorpodetexto3"/>
    <w:semiHidden/>
    <w:rsid w:val="00C06380"/>
    <w:rPr>
      <w:rFonts w:ascii="Times New Roman" w:eastAsia="Times New Roman" w:hAnsi="Times New Roman"/>
      <w:color w:val="FF0000"/>
      <w:sz w:val="24"/>
      <w:szCs w:val="24"/>
    </w:rPr>
  </w:style>
  <w:style w:type="paragraph" w:customStyle="1" w:styleId="ArtigosOrdinais">
    <w:name w:val="ArtigosOrdinais"/>
    <w:basedOn w:val="Normal"/>
    <w:rsid w:val="00C06380"/>
    <w:pPr>
      <w:tabs>
        <w:tab w:val="left" w:pos="1260"/>
        <w:tab w:val="left" w:pos="1440"/>
        <w:tab w:val="left" w:pos="1620"/>
        <w:tab w:val="left" w:pos="1800"/>
        <w:tab w:val="left" w:pos="1980"/>
      </w:tabs>
      <w:spacing w:before="120" w:after="0" w:line="240" w:lineRule="auto"/>
      <w:jc w:val="both"/>
    </w:pPr>
    <w:rPr>
      <w:rFonts w:ascii="Arial" w:eastAsia="Times New Roman" w:hAnsi="Arial"/>
      <w:bCs/>
      <w:szCs w:val="24"/>
      <w:lang w:eastAsia="pt-BR"/>
    </w:rPr>
  </w:style>
  <w:style w:type="paragraph" w:styleId="Textodenotaderodap">
    <w:name w:val="footnote text"/>
    <w:basedOn w:val="Normal"/>
    <w:link w:val="TextodenotaderodapChar"/>
    <w:unhideWhenUsed/>
    <w:rsid w:val="00C06380"/>
    <w:rPr>
      <w:sz w:val="20"/>
      <w:szCs w:val="20"/>
    </w:rPr>
  </w:style>
  <w:style w:type="character" w:customStyle="1" w:styleId="TextodenotaderodapChar">
    <w:name w:val="Texto de nota de rodapé Char"/>
    <w:link w:val="Textodenotaderodap"/>
    <w:rsid w:val="00C06380"/>
    <w:rPr>
      <w:lang w:eastAsia="en-US"/>
    </w:rPr>
  </w:style>
  <w:style w:type="character" w:styleId="Refdenotaderodap">
    <w:name w:val="footnote reference"/>
    <w:uiPriority w:val="99"/>
    <w:semiHidden/>
    <w:unhideWhenUsed/>
    <w:rsid w:val="00C06380"/>
    <w:rPr>
      <w:vertAlign w:val="superscript"/>
    </w:rPr>
  </w:style>
  <w:style w:type="character" w:styleId="Hyperlink">
    <w:name w:val="Hyperlink"/>
    <w:uiPriority w:val="99"/>
    <w:unhideWhenUsed/>
    <w:rsid w:val="00C06380"/>
    <w:rPr>
      <w:color w:val="0563C1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BE63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BE630B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7738D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Forte">
    <w:name w:val="Strong"/>
    <w:uiPriority w:val="22"/>
    <w:qFormat/>
    <w:rsid w:val="007738D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3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889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2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3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4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12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://www1.tce.pr.gov.br/conteudo/instrucao-de-servico-n-117-de-9-de-janeiro-de-2018/310349/area/249" TargetMode="External"/><Relationship Id="rId1" Type="http://schemas.openxmlformats.org/officeDocument/2006/relationships/hyperlink" Target="http://www1.tce.pr.gov.br/multimidia/2019/10/pdf/0034090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91AF9C9526BA44BB331CA8329D79B94" ma:contentTypeVersion="" ma:contentTypeDescription="Crie um novo documento." ma:contentTypeScope="" ma:versionID="c3e89b208ca9d4ef66198e04624cc3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2f583846cb4cbe04de15ed48eec207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58C91A-F16C-448E-B648-4C04FC091C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5F8578-CE9C-46F8-BBBE-E8B7CF5328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EF99E9-9482-431C-941C-C7304415EA69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2262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Vivianeli Araujo Prestes</dc:creator>
  <cp:keywords/>
  <dc:description/>
  <cp:lastModifiedBy>Yarusya Rohrich da Fonseca</cp:lastModifiedBy>
  <cp:revision>4</cp:revision>
  <dcterms:created xsi:type="dcterms:W3CDTF">2020-04-06T16:58:00Z</dcterms:created>
  <dcterms:modified xsi:type="dcterms:W3CDTF">2020-04-06T17:36:00Z</dcterms:modified>
</cp:coreProperties>
</file>