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43" w:rsidRPr="00807561" w:rsidRDefault="00AA2243" w:rsidP="00807561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B6DBE">
        <w:rPr>
          <w:rFonts w:ascii="Arial" w:hAnsi="Arial" w:cs="Arial"/>
          <w:b/>
          <w:sz w:val="28"/>
          <w:szCs w:val="28"/>
        </w:rPr>
        <w:t>INSTRUÇÃO DE SERVIÇO</w:t>
      </w:r>
      <w:r w:rsidR="00E40D7F">
        <w:rPr>
          <w:rFonts w:ascii="Arial" w:hAnsi="Arial" w:cs="Arial"/>
          <w:b/>
          <w:sz w:val="28"/>
          <w:szCs w:val="28"/>
        </w:rPr>
        <w:t xml:space="preserve"> Nº 69/2014</w:t>
      </w:r>
      <w:r w:rsidR="007014D3" w:rsidRPr="007014D3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E40D7F" w:rsidRPr="00E40D7F" w:rsidRDefault="00AA2243" w:rsidP="00807561">
      <w:pPr>
        <w:spacing w:before="360" w:after="360"/>
        <w:ind w:left="4536"/>
        <w:jc w:val="both"/>
        <w:rPr>
          <w:rFonts w:ascii="Arial" w:hAnsi="Arial" w:cs="Arial"/>
          <w:i/>
        </w:rPr>
      </w:pPr>
      <w:r w:rsidRPr="00E40D7F">
        <w:rPr>
          <w:rFonts w:ascii="Arial" w:hAnsi="Arial" w:cs="Arial"/>
          <w:i/>
        </w:rPr>
        <w:t>Dispõe sobre a delegação de competência para elaboração e assinatura de despachos de mero expediente de que trata o art. 32, § 1º, do Regimento Interno deste Tribunal.</w:t>
      </w:r>
      <w:r w:rsidRPr="00E40D7F">
        <w:rPr>
          <w:rStyle w:val="Refdenotaderodap"/>
          <w:rFonts w:ascii="Arial" w:hAnsi="Arial" w:cs="Arial"/>
          <w:i/>
        </w:rPr>
        <w:footnoteReference w:id="3"/>
      </w:r>
    </w:p>
    <w:p w:rsidR="00AA2243" w:rsidRPr="00652E09" w:rsidRDefault="00AA2243" w:rsidP="001673BB">
      <w:pPr>
        <w:pStyle w:val="Texto"/>
        <w:ind w:firstLine="1134"/>
        <w:rPr>
          <w:rFonts w:cs="Arial"/>
          <w:sz w:val="24"/>
        </w:rPr>
      </w:pPr>
      <w:r w:rsidRPr="00652E09">
        <w:rPr>
          <w:rFonts w:cs="Arial"/>
          <w:sz w:val="24"/>
        </w:rPr>
        <w:t>O AUDITOR</w:t>
      </w:r>
      <w:r w:rsidRPr="00652E09">
        <w:rPr>
          <w:rFonts w:cs="Arial"/>
          <w:b/>
          <w:smallCaps/>
          <w:sz w:val="24"/>
        </w:rPr>
        <w:t xml:space="preserve"> SÉRGIO RICARDO VALADARES FONSECA</w:t>
      </w:r>
      <w:r w:rsidRPr="00652E09">
        <w:rPr>
          <w:rFonts w:cs="Arial"/>
          <w:sz w:val="24"/>
        </w:rPr>
        <w:t xml:space="preserve">, no uso das atribuições que lhe são conferidas pelo art. 32, § 1º, e pelo artigo 197 do Regimento Interno deste Tribunal de Contas e em razão da Portaria n.° </w:t>
      </w:r>
      <w:r>
        <w:rPr>
          <w:rFonts w:cs="Arial"/>
          <w:sz w:val="24"/>
        </w:rPr>
        <w:t>47</w:t>
      </w:r>
      <w:r w:rsidRPr="00652E09">
        <w:rPr>
          <w:rFonts w:cs="Arial"/>
          <w:sz w:val="24"/>
        </w:rPr>
        <w:t>/</w:t>
      </w:r>
      <w:r>
        <w:rPr>
          <w:rFonts w:cs="Arial"/>
          <w:sz w:val="24"/>
        </w:rPr>
        <w:t>14</w:t>
      </w:r>
      <w:r w:rsidRPr="00652E09">
        <w:rPr>
          <w:rFonts w:cs="Arial"/>
          <w:sz w:val="24"/>
        </w:rPr>
        <w:t xml:space="preserve">, publicada no Diário Eletrônico deste Tribunal em </w:t>
      </w:r>
      <w:r>
        <w:rPr>
          <w:rFonts w:cs="Arial"/>
          <w:sz w:val="24"/>
        </w:rPr>
        <w:t>28/1/2014</w:t>
      </w:r>
      <w:r w:rsidR="007C4914">
        <w:rPr>
          <w:rFonts w:cs="Arial"/>
          <w:sz w:val="24"/>
        </w:rPr>
        <w:t>,</w:t>
      </w:r>
    </w:p>
    <w:p w:rsidR="00AA2243" w:rsidRPr="00652E09" w:rsidRDefault="00AA2243" w:rsidP="00AA2243">
      <w:pPr>
        <w:pStyle w:val="Texto"/>
        <w:spacing w:before="360" w:after="240" w:line="360" w:lineRule="auto"/>
        <w:ind w:firstLine="1134"/>
        <w:rPr>
          <w:rFonts w:cs="Arial"/>
          <w:b/>
          <w:bCs/>
          <w:sz w:val="24"/>
        </w:rPr>
      </w:pPr>
      <w:r w:rsidRPr="00652E09">
        <w:rPr>
          <w:rFonts w:cs="Arial"/>
          <w:b/>
          <w:bCs/>
          <w:sz w:val="24"/>
        </w:rPr>
        <w:t>RESOLVE</w:t>
      </w:r>
    </w:p>
    <w:p w:rsidR="001673BB" w:rsidRPr="00FA3C19" w:rsidRDefault="00AA2243" w:rsidP="00B023AC">
      <w:pPr>
        <w:spacing w:before="120"/>
        <w:ind w:firstLine="1276"/>
        <w:jc w:val="both"/>
        <w:rPr>
          <w:rFonts w:ascii="Arial" w:hAnsi="Arial" w:cs="Arial"/>
        </w:rPr>
      </w:pPr>
      <w:r w:rsidRPr="00FA3C19">
        <w:rPr>
          <w:rFonts w:ascii="Arial" w:hAnsi="Arial" w:cs="Arial"/>
          <w:b/>
        </w:rPr>
        <w:t xml:space="preserve">Art. 1º </w:t>
      </w:r>
      <w:r w:rsidRPr="00FA3C19">
        <w:rPr>
          <w:rFonts w:ascii="Arial" w:hAnsi="Arial" w:cs="Arial"/>
        </w:rPr>
        <w:t xml:space="preserve">Ficam delegados à servidora CÉLIA CRISTINA ARRUDA, Analista de Controle Externo – Diretora de Gabinete de Conselheiro, matrícula n.° 50071-2, lotada no Gabinete do Conselheiro Durval Amaral, os despachos de mero expediente, em </w:t>
      </w:r>
      <w:r w:rsidR="00E40D7F" w:rsidRPr="00FA3C19">
        <w:rPr>
          <w:rFonts w:ascii="Arial" w:hAnsi="Arial" w:cs="Arial"/>
        </w:rPr>
        <w:t>processos de competência deste A</w:t>
      </w:r>
      <w:r w:rsidRPr="00FA3C19">
        <w:rPr>
          <w:rFonts w:ascii="Arial" w:hAnsi="Arial" w:cs="Arial"/>
        </w:rPr>
        <w:t>uditor, no período compreend</w:t>
      </w:r>
      <w:r w:rsidR="00433C5F">
        <w:rPr>
          <w:rFonts w:ascii="Arial" w:hAnsi="Arial" w:cs="Arial"/>
        </w:rPr>
        <w:t>ido entre 28/1/2014 a 2/3/2014</w:t>
      </w:r>
      <w:r w:rsidRPr="00FA3C19">
        <w:rPr>
          <w:rFonts w:ascii="Arial" w:hAnsi="Arial" w:cs="Arial"/>
        </w:rPr>
        <w:t>, conforme convocação constante da Portaria n.° 47/14 do Gabinete da Presidência, e nas seguintes hipóteses: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citações e intimações, nas modalidades previstas no Capítulo XIV do Título IV do Regimento Interno deste Tribunal, ressalvando-se os casos previstos no § 2º do art. 32 do mesmo Regimento;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diligências internas e externas, com exceção da determinação de baixa de responsabilidade e de emissão de certidão de quitação de débito, previstas no art. 514 do Regimento Interno;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AA2243" w:rsidRPr="00FA3C19">
        <w:rPr>
          <w:rFonts w:ascii="Arial" w:hAnsi="Arial" w:cs="Arial"/>
        </w:rPr>
        <w:t xml:space="preserve">encaminhamento de processos para a manifestação do Ministério Público de Contas de que trata o art. 149 da Lei Complementar n.° 113/2005; 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providências atinentes à correção da autuação de processos, quanto à correção de nomes de partes, interessados e procuradores, e à inclusão e exclusão de nomes de procuradores, com exceção da inclusão de partes e interessados, tendo em vista o que dispõe o art. 347, § 5º, do Regimento Interno; 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 – </w:t>
      </w:r>
      <w:proofErr w:type="gramStart"/>
      <w:r w:rsidR="00AA2243" w:rsidRPr="00FA3C19">
        <w:rPr>
          <w:rFonts w:ascii="Arial" w:hAnsi="Arial" w:cs="Arial"/>
        </w:rPr>
        <w:t>deferimento</w:t>
      </w:r>
      <w:proofErr w:type="gramEnd"/>
      <w:r w:rsidR="00AA2243" w:rsidRPr="00FA3C19">
        <w:rPr>
          <w:rFonts w:ascii="Arial" w:hAnsi="Arial" w:cs="Arial"/>
        </w:rPr>
        <w:t xml:space="preserve"> de requerimentos de prorrogação de prazo para exercício do contraditório e da ampla defesa e para cumprimento de diligências, nos termos do que prevê o parágrafo único do artigo 389 do Regimento Interno; 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proofErr w:type="gramStart"/>
      <w:r w:rsidR="00AA2243" w:rsidRPr="00FA3C19">
        <w:rPr>
          <w:rFonts w:ascii="Arial" w:hAnsi="Arial" w:cs="Arial"/>
        </w:rPr>
        <w:t>conhecimento</w:t>
      </w:r>
      <w:proofErr w:type="gramEnd"/>
      <w:r w:rsidR="00AA2243" w:rsidRPr="00FA3C19">
        <w:rPr>
          <w:rFonts w:ascii="Arial" w:hAnsi="Arial" w:cs="Arial"/>
        </w:rPr>
        <w:t xml:space="preserve"> de alegações de defesa, documentos e justificativas;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– </w:t>
      </w:r>
      <w:r w:rsidR="00AA2243" w:rsidRPr="00FA3C19">
        <w:rPr>
          <w:rFonts w:ascii="Arial" w:hAnsi="Arial" w:cs="Arial"/>
        </w:rPr>
        <w:t>deferimento de pedidos de vistas e de cópias, nos termos regimentais;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– </w:t>
      </w:r>
      <w:r w:rsidR="00AA2243" w:rsidRPr="00FA3C19">
        <w:rPr>
          <w:rFonts w:ascii="Arial" w:hAnsi="Arial" w:cs="Arial"/>
        </w:rPr>
        <w:t>autorização e determinação de encerramento e arquivamento de processos apreciados por meio de Decisão Defin</w:t>
      </w:r>
      <w:r w:rsidR="007C4914" w:rsidRPr="00FA3C19">
        <w:rPr>
          <w:rFonts w:ascii="Arial" w:hAnsi="Arial" w:cs="Arial"/>
        </w:rPr>
        <w:t>itiva Monocrática e de Acórdãos;</w:t>
      </w:r>
    </w:p>
    <w:p w:rsidR="00AA2243" w:rsidRPr="00FA3C19" w:rsidRDefault="00B023AC" w:rsidP="00B023AC">
      <w:pPr>
        <w:spacing w:before="12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– </w:t>
      </w:r>
      <w:proofErr w:type="gramStart"/>
      <w:r w:rsidR="00AA2243" w:rsidRPr="00FA3C19">
        <w:rPr>
          <w:rFonts w:ascii="Arial" w:hAnsi="Arial" w:cs="Arial"/>
        </w:rPr>
        <w:t>autorização e determinação</w:t>
      </w:r>
      <w:proofErr w:type="gramEnd"/>
      <w:r w:rsidR="00AA2243" w:rsidRPr="00FA3C19">
        <w:rPr>
          <w:rFonts w:ascii="Arial" w:hAnsi="Arial" w:cs="Arial"/>
        </w:rPr>
        <w:t xml:space="preserve"> de sobrestamento, anexação, apensamento e </w:t>
      </w:r>
      <w:proofErr w:type="spellStart"/>
      <w:r w:rsidR="00AA2243" w:rsidRPr="00FA3C19">
        <w:rPr>
          <w:rFonts w:ascii="Arial" w:hAnsi="Arial" w:cs="Arial"/>
        </w:rPr>
        <w:t>desapensamento</w:t>
      </w:r>
      <w:proofErr w:type="spellEnd"/>
      <w:r w:rsidR="00AA2243" w:rsidRPr="00FA3C19">
        <w:rPr>
          <w:rFonts w:ascii="Arial" w:hAnsi="Arial" w:cs="Arial"/>
        </w:rPr>
        <w:t xml:space="preserve"> de processos.</w:t>
      </w:r>
    </w:p>
    <w:p w:rsidR="00AA2243" w:rsidRPr="00FA3C19" w:rsidRDefault="00AA2243" w:rsidP="00B023AC">
      <w:pPr>
        <w:spacing w:before="120"/>
        <w:ind w:firstLine="1276"/>
        <w:jc w:val="both"/>
        <w:rPr>
          <w:rFonts w:ascii="Arial" w:hAnsi="Arial" w:cs="Arial"/>
        </w:rPr>
      </w:pPr>
      <w:r w:rsidRPr="00FA3C19">
        <w:rPr>
          <w:rFonts w:ascii="Arial" w:hAnsi="Arial" w:cs="Arial"/>
          <w:b/>
        </w:rPr>
        <w:t>Art. 2º</w:t>
      </w:r>
      <w:r w:rsidRPr="00FA3C19">
        <w:rPr>
          <w:rFonts w:ascii="Arial" w:hAnsi="Arial" w:cs="Arial"/>
        </w:rPr>
        <w:t xml:space="preserve"> Esta Instrução de Serviço entra em vigor na data de sua publicação.</w:t>
      </w:r>
    </w:p>
    <w:p w:rsidR="00AA2243" w:rsidRPr="00652E09" w:rsidRDefault="00AA2243" w:rsidP="00807561">
      <w:pPr>
        <w:spacing w:before="360" w:after="120" w:line="360" w:lineRule="auto"/>
        <w:jc w:val="center"/>
        <w:rPr>
          <w:rFonts w:ascii="Arial" w:hAnsi="Arial" w:cs="Arial"/>
        </w:rPr>
      </w:pPr>
      <w:r w:rsidRPr="00652E09">
        <w:rPr>
          <w:rFonts w:ascii="Arial" w:hAnsi="Arial" w:cs="Arial"/>
        </w:rPr>
        <w:t xml:space="preserve">Curitiba, </w:t>
      </w:r>
      <w:r w:rsidR="00807561">
        <w:rPr>
          <w:rFonts w:ascii="Arial" w:hAnsi="Arial" w:cs="Arial"/>
        </w:rPr>
        <w:t>05 de fevereiro de 2014.</w:t>
      </w:r>
    </w:p>
    <w:p w:rsidR="00AA2243" w:rsidRDefault="00AA2243" w:rsidP="00AA2243">
      <w:pPr>
        <w:rPr>
          <w:rFonts w:cs="Arial"/>
          <w:sz w:val="22"/>
          <w:szCs w:val="20"/>
        </w:rPr>
      </w:pPr>
    </w:p>
    <w:p w:rsidR="00AA2243" w:rsidRDefault="00AA2243" w:rsidP="00AA2243">
      <w:pPr>
        <w:rPr>
          <w:rFonts w:cs="Arial"/>
        </w:rPr>
      </w:pPr>
    </w:p>
    <w:p w:rsidR="00AA2243" w:rsidRPr="00652E09" w:rsidRDefault="00AA2243" w:rsidP="00AA2243">
      <w:pPr>
        <w:jc w:val="center"/>
        <w:rPr>
          <w:rFonts w:ascii="Arial" w:hAnsi="Arial" w:cs="Arial"/>
          <w:b/>
          <w:noProof/>
        </w:rPr>
      </w:pPr>
      <w:r w:rsidRPr="00652E09">
        <w:rPr>
          <w:rFonts w:ascii="Arial" w:hAnsi="Arial" w:cs="Arial"/>
          <w:b/>
          <w:noProof/>
        </w:rPr>
        <w:t>SÉRGIO RICARDO VALADARES FONSECA</w:t>
      </w:r>
    </w:p>
    <w:p w:rsidR="00AA2243" w:rsidRDefault="00AA2243" w:rsidP="00AA2243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  <w:rPr>
          <w:szCs w:val="24"/>
        </w:rPr>
      </w:pPr>
      <w:r>
        <w:rPr>
          <w:noProof/>
          <w:szCs w:val="24"/>
        </w:rPr>
        <w:t>Auditor</w:t>
      </w:r>
    </w:p>
    <w:p w:rsidR="00AA2243" w:rsidRDefault="00AA2243" w:rsidP="00AA2243"/>
    <w:p w:rsidR="000A0386" w:rsidRPr="00AA2243" w:rsidRDefault="000A0386" w:rsidP="00AA2243"/>
    <w:sectPr w:rsidR="000A0386" w:rsidRPr="00AA2243" w:rsidSect="007C4914">
      <w:headerReference w:type="default" r:id="rId11"/>
      <w:footerReference w:type="even" r:id="rId12"/>
      <w:footerReference w:type="default" r:id="rId13"/>
      <w:pgSz w:w="11906" w:h="16838"/>
      <w:pgMar w:top="1985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99" w:rsidRDefault="005A0599">
      <w:r>
        <w:separator/>
      </w:r>
    </w:p>
  </w:endnote>
  <w:endnote w:type="continuationSeparator" w:id="0">
    <w:p w:rsidR="005A0599" w:rsidRDefault="005A0599">
      <w:r>
        <w:continuationSeparator/>
      </w:r>
    </w:p>
  </w:endnote>
  <w:endnote w:type="continuationNotice" w:id="1">
    <w:p w:rsidR="005A0599" w:rsidRDefault="005A0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19" w:rsidRDefault="00FA3C19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C19" w:rsidRDefault="00FA3C19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19" w:rsidRDefault="00FA3C19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99" w:rsidRDefault="005A0599">
      <w:r>
        <w:separator/>
      </w:r>
    </w:p>
  </w:footnote>
  <w:footnote w:type="continuationSeparator" w:id="0">
    <w:p w:rsidR="005A0599" w:rsidRDefault="005A0599">
      <w:r>
        <w:continuationSeparator/>
      </w:r>
    </w:p>
  </w:footnote>
  <w:footnote w:type="continuationNotice" w:id="1">
    <w:p w:rsidR="005A0599" w:rsidRDefault="005A0599"/>
  </w:footnote>
  <w:footnote w:id="2">
    <w:p w:rsidR="007014D3" w:rsidRPr="00903F9E" w:rsidRDefault="007014D3" w:rsidP="007014D3">
      <w:pPr>
        <w:pStyle w:val="Textodenotaderodap"/>
        <w:rPr>
          <w:rFonts w:ascii="Arial" w:hAnsi="Arial" w:cs="Arial"/>
        </w:rPr>
      </w:pPr>
      <w:r w:rsidRPr="007014D3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7014D3" w:rsidRPr="00903F9E" w:rsidRDefault="007014D3" w:rsidP="007014D3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7014D3">
          <w:rPr>
            <w:rStyle w:val="Hyperlink"/>
            <w:rFonts w:ascii="Arial" w:hAnsi="Arial" w:cs="Arial"/>
          </w:rPr>
          <w:t>Diário Eletrônico do Tribunal de Contas do Estado do Paraná, Curitiba, PR, n. 820, 11 fev. 2014, p. 24</w:t>
        </w:r>
      </w:hyperlink>
      <w:r w:rsidRPr="007014D3">
        <w:rPr>
          <w:rFonts w:ascii="Arial" w:hAnsi="Arial" w:cs="Arial"/>
          <w:color w:val="0000FF"/>
          <w:u w:val="single"/>
        </w:rPr>
        <w:t>.</w:t>
      </w:r>
    </w:p>
    <w:p w:rsidR="007014D3" w:rsidRDefault="007014D3">
      <w:pPr>
        <w:pStyle w:val="Textodenotaderodap"/>
      </w:pPr>
    </w:p>
  </w:footnote>
  <w:footnote w:id="3">
    <w:p w:rsidR="00FA3C19" w:rsidRDefault="00FA3C19" w:rsidP="007014D3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Cs w:val="20"/>
        </w:rPr>
        <w:t>Art. 32. Como Relator, compete ao Conselheiro:</w:t>
      </w:r>
      <w:bookmarkStart w:id="0" w:name="_GoBack"/>
      <w:bookmarkEnd w:id="0"/>
    </w:p>
    <w:p w:rsidR="00FA3C19" w:rsidRDefault="00FA3C19" w:rsidP="007014D3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r>
        <w:rPr>
          <w:szCs w:val="20"/>
        </w:rPr>
        <w:t>(...)</w:t>
      </w:r>
    </w:p>
    <w:p w:rsidR="00FA3C19" w:rsidRDefault="00FA3C19" w:rsidP="007014D3">
      <w:pPr>
        <w:pStyle w:val="Numera10"/>
        <w:numPr>
          <w:ilvl w:val="0"/>
          <w:numId w:val="0"/>
        </w:numPr>
        <w:spacing w:before="0" w:after="0"/>
        <w:ind w:left="142"/>
      </w:pPr>
      <w:r>
        <w:rPr>
          <w:szCs w:val="20"/>
        </w:rPr>
        <w:t xml:space="preserve">§ 1º </w:t>
      </w:r>
      <w:r>
        <w:t xml:space="preserve">Os despachos de mero expediente poderão ser delegados, por ato do Relator, ao Gabinete do Conselheiro ou do Auditor, por ato próprio, em que serão especificadas as hipóteses de delegação e o servidor autorizado a exará-los.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19" w:rsidRPr="00E40D7F" w:rsidRDefault="00FA3C19" w:rsidP="00807561">
    <w:pPr>
      <w:tabs>
        <w:tab w:val="center" w:pos="4252"/>
        <w:tab w:val="right" w:pos="8504"/>
      </w:tabs>
      <w:spacing w:before="480" w:after="120"/>
      <w:jc w:val="center"/>
      <w:rPr>
        <w:rFonts w:ascii="Arial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logo TC colorido - medio" style="position:absolute;left:0;text-align:left;margin-left:-.25pt;margin-top:11.1pt;width:47.7pt;height:56.1pt;z-index:251657728;visibility:visible">
          <v:imagedata r:id="rId1" o:title="logo TC colorido - medio"/>
          <w10:wrap type="square"/>
        </v:shape>
      </w:pict>
    </w:r>
    <w:r>
      <w:rPr>
        <w:rFonts w:ascii="Arial" w:hAnsi="Arial" w:cs="Arial"/>
        <w:b/>
        <w:sz w:val="30"/>
        <w:szCs w:val="30"/>
        <w:lang w:eastAsia="x-none"/>
      </w:rPr>
      <w:t xml:space="preserve">   </w:t>
    </w:r>
    <w:r w:rsidRPr="00E40D7F">
      <w:rPr>
        <w:rFonts w:ascii="Arial" w:hAnsi="Arial" w:cs="Arial"/>
        <w:b/>
        <w:sz w:val="30"/>
        <w:szCs w:val="30"/>
        <w:lang w:val="x-none" w:eastAsia="x-none"/>
      </w:rPr>
      <w:t>TRIBUNAL DE CONTAS DO ESTADO DO PARANÁ</w:t>
    </w:r>
  </w:p>
  <w:p w:rsidR="00FA3C19" w:rsidRDefault="00FA3C19" w:rsidP="00E40D7F">
    <w:pPr>
      <w:pStyle w:val="Cabealho"/>
      <w:jc w:val="center"/>
    </w:pPr>
  </w:p>
  <w:p w:rsidR="007014D3" w:rsidRPr="00E40D7F" w:rsidRDefault="007014D3" w:rsidP="00E40D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3" w15:restartNumberingAfterBreak="0">
    <w:nsid w:val="33F57F12"/>
    <w:multiLevelType w:val="hybridMultilevel"/>
    <w:tmpl w:val="97262F80"/>
    <w:lvl w:ilvl="0" w:tplc="8E3ACB56">
      <w:start w:val="1"/>
      <w:numFmt w:val="upperRoman"/>
      <w:lvlText w:val="%1 ─"/>
      <w:lvlJc w:val="left"/>
      <w:pPr>
        <w:ind w:left="1854" w:hanging="360"/>
      </w:pPr>
      <w:rPr>
        <w:b w:val="0"/>
        <w:spacing w:val="20"/>
        <w:position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673BB"/>
    <w:rsid w:val="001D07D2"/>
    <w:rsid w:val="001D0B09"/>
    <w:rsid w:val="001E2907"/>
    <w:rsid w:val="001F297B"/>
    <w:rsid w:val="00252933"/>
    <w:rsid w:val="00256834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3E07DA"/>
    <w:rsid w:val="00423C8F"/>
    <w:rsid w:val="00433C5F"/>
    <w:rsid w:val="004416A7"/>
    <w:rsid w:val="004505CE"/>
    <w:rsid w:val="004604F8"/>
    <w:rsid w:val="00460C5E"/>
    <w:rsid w:val="004B5683"/>
    <w:rsid w:val="004C7958"/>
    <w:rsid w:val="00506D3A"/>
    <w:rsid w:val="005A0599"/>
    <w:rsid w:val="005D42B6"/>
    <w:rsid w:val="005E595E"/>
    <w:rsid w:val="006509DA"/>
    <w:rsid w:val="0066249C"/>
    <w:rsid w:val="006817D5"/>
    <w:rsid w:val="006826EE"/>
    <w:rsid w:val="00685E36"/>
    <w:rsid w:val="006A4ED3"/>
    <w:rsid w:val="006B3F7F"/>
    <w:rsid w:val="006B6DBE"/>
    <w:rsid w:val="007014D3"/>
    <w:rsid w:val="00701946"/>
    <w:rsid w:val="007138BA"/>
    <w:rsid w:val="007362B6"/>
    <w:rsid w:val="00754614"/>
    <w:rsid w:val="00773F6B"/>
    <w:rsid w:val="00787410"/>
    <w:rsid w:val="00790839"/>
    <w:rsid w:val="007B541D"/>
    <w:rsid w:val="007B6480"/>
    <w:rsid w:val="007C4914"/>
    <w:rsid w:val="007E358B"/>
    <w:rsid w:val="007F68E0"/>
    <w:rsid w:val="007F75CF"/>
    <w:rsid w:val="00807561"/>
    <w:rsid w:val="00871987"/>
    <w:rsid w:val="008719F5"/>
    <w:rsid w:val="00881F22"/>
    <w:rsid w:val="008A01F0"/>
    <w:rsid w:val="008C4F25"/>
    <w:rsid w:val="008D5003"/>
    <w:rsid w:val="00906E4D"/>
    <w:rsid w:val="00916D5F"/>
    <w:rsid w:val="00940DA6"/>
    <w:rsid w:val="00947334"/>
    <w:rsid w:val="009A1923"/>
    <w:rsid w:val="009B718E"/>
    <w:rsid w:val="00A04983"/>
    <w:rsid w:val="00A87661"/>
    <w:rsid w:val="00A953B5"/>
    <w:rsid w:val="00AA2243"/>
    <w:rsid w:val="00AA4452"/>
    <w:rsid w:val="00AB3FEC"/>
    <w:rsid w:val="00AC706A"/>
    <w:rsid w:val="00AD17AE"/>
    <w:rsid w:val="00AD2695"/>
    <w:rsid w:val="00AF7189"/>
    <w:rsid w:val="00B023AC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0D7F"/>
    <w:rsid w:val="00E43C43"/>
    <w:rsid w:val="00EC2AA7"/>
    <w:rsid w:val="00EC4961"/>
    <w:rsid w:val="00EF5FF1"/>
    <w:rsid w:val="00F40F61"/>
    <w:rsid w:val="00F50259"/>
    <w:rsid w:val="00FA3C19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5E717C"/>
  <w15:chartTrackingRefBased/>
  <w15:docId w15:val="{7A5667AA-1C49-434A-91ED-4688AB9E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embloco">
    <w:name w:val="Block Text"/>
    <w:basedOn w:val="Normal"/>
    <w:unhideWhenUsed/>
    <w:rsid w:val="00AA2243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PargrafodaLista">
    <w:name w:val="List Paragraph"/>
    <w:basedOn w:val="Normal"/>
    <w:uiPriority w:val="34"/>
    <w:qFormat/>
    <w:rsid w:val="00AA2243"/>
    <w:pPr>
      <w:ind w:left="720"/>
      <w:contextualSpacing/>
    </w:pPr>
  </w:style>
  <w:style w:type="character" w:customStyle="1" w:styleId="Numera10CharChar">
    <w:name w:val="Numera10 Char Char"/>
    <w:link w:val="Numera10"/>
    <w:locked/>
    <w:rsid w:val="00AA2243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AA2243"/>
    <w:pPr>
      <w:numPr>
        <w:numId w:val="3"/>
      </w:numPr>
      <w:spacing w:before="120" w:after="120"/>
      <w:jc w:val="both"/>
    </w:pPr>
    <w:rPr>
      <w:rFonts w:ascii="Arial" w:hAnsi="Arial" w:cs="Arial"/>
      <w:sz w:val="20"/>
    </w:rPr>
  </w:style>
  <w:style w:type="character" w:styleId="Refdenotaderodap">
    <w:name w:val="footnote reference"/>
    <w:unhideWhenUsed/>
    <w:rsid w:val="00AA224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7014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014D3"/>
  </w:style>
  <w:style w:type="character" w:styleId="Hyperlink">
    <w:name w:val="Hyperlink"/>
    <w:unhideWhenUsed/>
    <w:rsid w:val="007014D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bmail/owa/?ae=Item&amp;a=Open&amp;t=IPM.Note&amp;id=RgAAAABS4E6CroexQoy55ypiDFsTBwBsu4saWki%2fQ4Bu5gwsHPJoAAAAAWpfAACxM9y42t6DR7s%2buWAHEE0qAABF98kkAAAA&amp;pspid=_1392805602727_42762732http://www1.tce.pr.gov.br/multimidia/2014/2/pdf/0025567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66C43-5E10-407E-B169-E3C3029F85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02158A-6DE4-428D-9779-973688D8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cp:lastPrinted>2014-01-31T18:17:00Z</cp:lastPrinted>
  <dcterms:created xsi:type="dcterms:W3CDTF">2019-05-23T16:40:00Z</dcterms:created>
  <dcterms:modified xsi:type="dcterms:W3CDTF">2019-05-23T16:41:00Z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