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A0A" w:rsidRPr="00502F7F" w:rsidRDefault="00297A0A" w:rsidP="00297A0A">
      <w:pPr>
        <w:spacing w:after="120"/>
        <w:jc w:val="center"/>
        <w:rPr>
          <w:rFonts w:ascii="Arial" w:hAnsi="Arial" w:cs="Arial"/>
          <w:b/>
          <w:bCs/>
          <w:sz w:val="28"/>
          <w:szCs w:val="28"/>
        </w:rPr>
      </w:pPr>
      <w:r w:rsidRPr="00502F7F">
        <w:rPr>
          <w:rFonts w:ascii="Arial" w:hAnsi="Arial" w:cs="Arial"/>
          <w:b/>
          <w:bCs/>
          <w:sz w:val="28"/>
          <w:szCs w:val="28"/>
        </w:rPr>
        <w:t xml:space="preserve">INSTRUÇÃO DE SERVIÇO Nº </w:t>
      </w:r>
      <w:r w:rsidR="00CB686F" w:rsidRPr="00502F7F">
        <w:rPr>
          <w:rFonts w:ascii="Arial" w:hAnsi="Arial" w:cs="Arial"/>
          <w:b/>
          <w:sz w:val="28"/>
          <w:szCs w:val="28"/>
        </w:rPr>
        <w:t>44/12</w:t>
      </w:r>
      <w:r w:rsidR="00EF1F0D" w:rsidRPr="00EF1F0D">
        <w:rPr>
          <w:rStyle w:val="Refdenotaderodap"/>
          <w:rFonts w:ascii="Arial" w:hAnsi="Arial" w:cs="Arial"/>
          <w:b/>
          <w:sz w:val="28"/>
          <w:szCs w:val="28"/>
        </w:rPr>
        <w:footnoteReference w:customMarkFollows="1" w:id="1"/>
        <w:sym w:font="Symbol" w:char="F02A"/>
      </w:r>
    </w:p>
    <w:p w:rsidR="00502F7F" w:rsidRDefault="00502F7F" w:rsidP="00502F7F">
      <w:pPr>
        <w:autoSpaceDE w:val="0"/>
        <w:autoSpaceDN w:val="0"/>
        <w:adjustRightInd w:val="0"/>
        <w:spacing w:before="120" w:after="120"/>
        <w:ind w:left="4536"/>
        <w:jc w:val="both"/>
        <w:rPr>
          <w:rFonts w:ascii="Arial" w:hAnsi="Arial" w:cs="Arial"/>
          <w:i/>
          <w:iCs/>
          <w:color w:val="000000"/>
        </w:rPr>
      </w:pPr>
    </w:p>
    <w:p w:rsidR="00502F7F" w:rsidRDefault="00502F7F" w:rsidP="00502F7F">
      <w:pPr>
        <w:autoSpaceDE w:val="0"/>
        <w:autoSpaceDN w:val="0"/>
        <w:adjustRightInd w:val="0"/>
        <w:spacing w:before="120" w:after="120"/>
        <w:ind w:left="4536"/>
        <w:jc w:val="both"/>
        <w:rPr>
          <w:rFonts w:ascii="Arial" w:hAnsi="Arial" w:cs="Arial"/>
          <w:i/>
          <w:iCs/>
          <w:color w:val="000000"/>
        </w:rPr>
      </w:pPr>
      <w:r>
        <w:rPr>
          <w:rFonts w:ascii="Arial" w:hAnsi="Arial" w:cs="Arial"/>
          <w:i/>
          <w:iCs/>
          <w:color w:val="000000"/>
        </w:rPr>
        <w:t>Dispõe sobre os procedimentos a serem adotados para elaboração da folha de pagamento pela Diretoria de Gestão de Pessoas (DGP) nos termos do disposto no Art. 171, III do Regimento Interno, seu posterior processamento para empenhamento e pagamento pela Diretoria de Finanças nos termos do disposto no Art. 172, VIII do Regimento Interno, e dá outras providências.</w:t>
      </w:r>
    </w:p>
    <w:p w:rsidR="00502F7F" w:rsidRDefault="00502F7F" w:rsidP="00502F7F">
      <w:pPr>
        <w:autoSpaceDE w:val="0"/>
        <w:autoSpaceDN w:val="0"/>
        <w:adjustRightInd w:val="0"/>
        <w:spacing w:before="120" w:after="120"/>
        <w:ind w:left="4536"/>
        <w:jc w:val="both"/>
        <w:rPr>
          <w:rFonts w:ascii="Arial" w:hAnsi="Arial" w:cs="Arial"/>
          <w:i/>
          <w:iCs/>
          <w:color w:val="000000"/>
        </w:rPr>
      </w:pPr>
    </w:p>
    <w:p w:rsidR="00502F7F" w:rsidRDefault="00502F7F" w:rsidP="00502F7F">
      <w:pPr>
        <w:autoSpaceDE w:val="0"/>
        <w:autoSpaceDN w:val="0"/>
        <w:adjustRightInd w:val="0"/>
        <w:spacing w:before="120"/>
        <w:ind w:firstLine="1134"/>
        <w:jc w:val="both"/>
        <w:rPr>
          <w:rFonts w:ascii="Arial" w:hAnsi="Arial" w:cs="Arial"/>
          <w:color w:val="000000"/>
        </w:rPr>
      </w:pPr>
      <w:r>
        <w:rPr>
          <w:rFonts w:ascii="Arial" w:hAnsi="Arial" w:cs="Arial"/>
          <w:b/>
          <w:bCs/>
          <w:color w:val="000000"/>
        </w:rPr>
        <w:t xml:space="preserve">O PRESIDENTE DO TRIBUNAL DE CONTAS DO ESTADO DO PARANÁ, </w:t>
      </w:r>
      <w:r>
        <w:rPr>
          <w:rFonts w:ascii="Arial" w:hAnsi="Arial" w:cs="Arial"/>
        </w:rPr>
        <w:t xml:space="preserve">no uso das atribuições contidas no art. 122, I, da Lei Complementar nº 113/2005 c/c o art. 16, XXXIIII, do </w:t>
      </w:r>
      <w:r>
        <w:rPr>
          <w:rFonts w:ascii="Arial" w:hAnsi="Arial" w:cs="Arial"/>
          <w:color w:val="000000"/>
        </w:rPr>
        <w:t xml:space="preserve">Regimento Interno, e em razão da integração da elaboração da folha de pagamento pelo sistema “Meta 4”, </w:t>
      </w:r>
    </w:p>
    <w:p w:rsidR="00502F7F" w:rsidRDefault="00502F7F" w:rsidP="00502F7F">
      <w:pPr>
        <w:autoSpaceDE w:val="0"/>
        <w:autoSpaceDN w:val="0"/>
        <w:adjustRightInd w:val="0"/>
        <w:spacing w:before="120"/>
        <w:ind w:firstLine="1134"/>
        <w:jc w:val="both"/>
        <w:rPr>
          <w:rFonts w:ascii="Arial" w:hAnsi="Arial" w:cs="Arial"/>
          <w:b/>
          <w:bCs/>
          <w:color w:val="000000"/>
        </w:rPr>
      </w:pPr>
    </w:p>
    <w:p w:rsidR="00502F7F" w:rsidRDefault="00502F7F" w:rsidP="00502F7F">
      <w:pPr>
        <w:autoSpaceDE w:val="0"/>
        <w:autoSpaceDN w:val="0"/>
        <w:adjustRightInd w:val="0"/>
        <w:spacing w:before="120"/>
        <w:ind w:firstLine="1134"/>
        <w:jc w:val="both"/>
        <w:rPr>
          <w:rFonts w:ascii="Arial" w:hAnsi="Arial" w:cs="Arial"/>
          <w:b/>
          <w:bCs/>
          <w:color w:val="000000"/>
        </w:rPr>
      </w:pPr>
      <w:r>
        <w:rPr>
          <w:rFonts w:ascii="Arial" w:hAnsi="Arial" w:cs="Arial"/>
          <w:b/>
          <w:bCs/>
          <w:color w:val="000000"/>
        </w:rPr>
        <w:t>RESOLVE</w:t>
      </w:r>
    </w:p>
    <w:p w:rsidR="00502F7F" w:rsidRDefault="00502F7F" w:rsidP="00502F7F">
      <w:pPr>
        <w:autoSpaceDE w:val="0"/>
        <w:autoSpaceDN w:val="0"/>
        <w:adjustRightInd w:val="0"/>
        <w:spacing w:before="120"/>
        <w:ind w:firstLine="1134"/>
        <w:jc w:val="both"/>
        <w:rPr>
          <w:rFonts w:ascii="Arial" w:hAnsi="Arial" w:cs="Arial"/>
          <w:b/>
          <w:bCs/>
          <w:color w:val="000000"/>
        </w:rPr>
      </w:pPr>
    </w:p>
    <w:p w:rsidR="00502F7F" w:rsidRDefault="00502F7F" w:rsidP="00502F7F">
      <w:pPr>
        <w:autoSpaceDE w:val="0"/>
        <w:autoSpaceDN w:val="0"/>
        <w:adjustRightInd w:val="0"/>
        <w:spacing w:before="120"/>
        <w:ind w:firstLine="1134"/>
        <w:jc w:val="both"/>
        <w:rPr>
          <w:rFonts w:ascii="Arial" w:hAnsi="Arial" w:cs="Arial"/>
          <w:bCs/>
          <w:color w:val="000000"/>
        </w:rPr>
      </w:pPr>
      <w:r>
        <w:rPr>
          <w:rFonts w:ascii="Arial" w:hAnsi="Arial" w:cs="Arial"/>
          <w:b/>
          <w:bCs/>
          <w:color w:val="000000"/>
        </w:rPr>
        <w:t xml:space="preserve">Art. 1º </w:t>
      </w:r>
      <w:r>
        <w:rPr>
          <w:rFonts w:ascii="Arial" w:hAnsi="Arial" w:cs="Arial"/>
          <w:bCs/>
          <w:color w:val="000000"/>
        </w:rPr>
        <w:t>A partir do mês de novembro de 2012, a competência para elaboração da folha de pagamento, e suas obrigações acessórias nos termos estabelecidos nesta Instrução, dos servidores e membros deste Tribunal de Contas será realizada mensalmente pela Diretoria de Gestão de Pessoas, com utilização exclusiva do sistema informatizado denominado “Meta 4”.</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b/>
          <w:bCs/>
        </w:rPr>
        <w:t xml:space="preserve">Art. 2º </w:t>
      </w:r>
      <w:r>
        <w:rPr>
          <w:rFonts w:ascii="Arial" w:hAnsi="Arial" w:cs="Arial"/>
        </w:rPr>
        <w:t>A Diretoria de Gestão de Pessoas apresentará anualmente, ao Presidente deste Tribunal de Contas, o calendário de pagamento dos vencimentos mensais dos membros e servidores, observando como data limite o último dia útil até o dia 29 de cada mês.</w:t>
      </w:r>
    </w:p>
    <w:p w:rsidR="00502F7F" w:rsidRDefault="00502F7F" w:rsidP="00502F7F">
      <w:pPr>
        <w:autoSpaceDE w:val="0"/>
        <w:autoSpaceDN w:val="0"/>
        <w:adjustRightInd w:val="0"/>
        <w:spacing w:before="120"/>
        <w:ind w:firstLine="1134"/>
        <w:jc w:val="both"/>
        <w:rPr>
          <w:rFonts w:ascii="Arial" w:hAnsi="Arial" w:cs="Arial"/>
        </w:rPr>
      </w:pPr>
      <w:r w:rsidRPr="00502F7F">
        <w:rPr>
          <w:rFonts w:ascii="Arial" w:hAnsi="Arial" w:cs="Arial"/>
        </w:rPr>
        <w:t>Parágrafo único.</w:t>
      </w:r>
      <w:r>
        <w:rPr>
          <w:rFonts w:ascii="Arial" w:hAnsi="Arial" w:cs="Arial"/>
        </w:rPr>
        <w:t xml:space="preserve"> A Diretoria de Gestão de Pessoas e a Diretoria de Finanças deverá observar o calendário previsto no </w:t>
      </w:r>
      <w:r>
        <w:rPr>
          <w:rFonts w:ascii="Arial" w:hAnsi="Arial" w:cs="Arial"/>
          <w:i/>
        </w:rPr>
        <w:t>caput</w:t>
      </w:r>
      <w:r>
        <w:rPr>
          <w:rFonts w:ascii="Arial" w:hAnsi="Arial" w:cs="Arial"/>
        </w:rPr>
        <w:t xml:space="preserve"> deste artigo para realização do pagamento dos vencimentos dos membros e servidores.</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 xml:space="preserve">Art. 3º </w:t>
      </w:r>
      <w:r>
        <w:rPr>
          <w:rFonts w:ascii="Arial" w:hAnsi="Arial" w:cs="Arial"/>
          <w:bCs/>
        </w:rPr>
        <w:t>A Diretoria de Gestão de Pessoas, após autorização formal do Presidente deste Tribunal de Contas, encaminhará à Diretoria de Finanças, com antecedência de 3 (três) dias úteis do calendário de pagamento definido nos termos no art. 2º, os seguintes documentos:</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 xml:space="preserve">I – </w:t>
      </w:r>
      <w:proofErr w:type="gramStart"/>
      <w:r>
        <w:rPr>
          <w:rFonts w:ascii="Arial" w:hAnsi="Arial" w:cs="Arial"/>
        </w:rPr>
        <w:t>resumos</w:t>
      </w:r>
      <w:proofErr w:type="gramEnd"/>
      <w:r>
        <w:rPr>
          <w:rFonts w:ascii="Arial" w:hAnsi="Arial" w:cs="Arial"/>
        </w:rPr>
        <w:t xml:space="preserve"> da folha de pagamento de pessoal, assinado pelo Gerente da Folha de Pagamento e pelo Diretor de Gestão de Pessoas, que conterá:</w:t>
      </w:r>
    </w:p>
    <w:p w:rsidR="00502F7F" w:rsidRDefault="00502F7F" w:rsidP="00502F7F">
      <w:pPr>
        <w:pStyle w:val="PargrafodaLista"/>
        <w:numPr>
          <w:ilvl w:val="0"/>
          <w:numId w:val="1"/>
        </w:numPr>
        <w:autoSpaceDE w:val="0"/>
        <w:autoSpaceDN w:val="0"/>
        <w:adjustRightInd w:val="0"/>
        <w:spacing w:before="120"/>
        <w:ind w:left="0" w:firstLine="1134"/>
        <w:jc w:val="both"/>
        <w:rPr>
          <w:rFonts w:ascii="Arial" w:hAnsi="Arial" w:cs="Arial"/>
        </w:rPr>
      </w:pPr>
      <w:r>
        <w:rPr>
          <w:rFonts w:ascii="Arial" w:hAnsi="Arial" w:cs="Arial"/>
        </w:rPr>
        <w:lastRenderedPageBreak/>
        <w:t>ofício encaminhando a folha de pagamento para empenho e pagamento relacionando o valor bruto, o valor das consignações e o valor líquido;</w:t>
      </w:r>
    </w:p>
    <w:p w:rsidR="00502F7F" w:rsidRDefault="00502F7F" w:rsidP="00502F7F">
      <w:pPr>
        <w:pStyle w:val="PargrafodaLista"/>
        <w:numPr>
          <w:ilvl w:val="0"/>
          <w:numId w:val="1"/>
        </w:numPr>
        <w:autoSpaceDE w:val="0"/>
        <w:autoSpaceDN w:val="0"/>
        <w:adjustRightInd w:val="0"/>
        <w:spacing w:before="120"/>
        <w:ind w:left="0" w:firstLine="1134"/>
        <w:jc w:val="both"/>
        <w:rPr>
          <w:rFonts w:ascii="Arial" w:hAnsi="Arial" w:cs="Arial"/>
        </w:rPr>
      </w:pPr>
      <w:r>
        <w:rPr>
          <w:rFonts w:ascii="Arial" w:hAnsi="Arial" w:cs="Arial"/>
        </w:rPr>
        <w:t>relatório contendo os valores brutos identificados por elementos de despesas;</w:t>
      </w:r>
    </w:p>
    <w:p w:rsidR="00502F7F" w:rsidRDefault="00502F7F" w:rsidP="00502F7F">
      <w:pPr>
        <w:pStyle w:val="PargrafodaLista"/>
        <w:numPr>
          <w:ilvl w:val="0"/>
          <w:numId w:val="1"/>
        </w:numPr>
        <w:autoSpaceDE w:val="0"/>
        <w:autoSpaceDN w:val="0"/>
        <w:adjustRightInd w:val="0"/>
        <w:spacing w:before="120"/>
        <w:ind w:left="0" w:firstLine="1134"/>
        <w:jc w:val="both"/>
        <w:rPr>
          <w:rFonts w:ascii="Arial" w:hAnsi="Arial" w:cs="Arial"/>
        </w:rPr>
      </w:pPr>
      <w:r>
        <w:rPr>
          <w:rFonts w:ascii="Arial" w:hAnsi="Arial" w:cs="Arial"/>
        </w:rPr>
        <w:t>relatório de consignações contendo a relação nominal dos credores com os respectivos valores e conta corrente;</w:t>
      </w:r>
    </w:p>
    <w:p w:rsidR="00502F7F" w:rsidRDefault="00502F7F" w:rsidP="00502F7F">
      <w:pPr>
        <w:pStyle w:val="PargrafodaLista"/>
        <w:numPr>
          <w:ilvl w:val="0"/>
          <w:numId w:val="1"/>
        </w:numPr>
        <w:autoSpaceDE w:val="0"/>
        <w:autoSpaceDN w:val="0"/>
        <w:adjustRightInd w:val="0"/>
        <w:spacing w:before="120"/>
        <w:ind w:left="0" w:firstLine="1134"/>
        <w:jc w:val="both"/>
        <w:rPr>
          <w:rFonts w:ascii="Arial" w:hAnsi="Arial" w:cs="Arial"/>
        </w:rPr>
      </w:pPr>
      <w:r>
        <w:rPr>
          <w:rFonts w:ascii="Arial" w:hAnsi="Arial" w:cs="Arial"/>
        </w:rPr>
        <w:t>relatório de líquido da folha contendo de forma discriminadas a relação nominal dos servidores, membros e outros, como os respetivos valores e conta corrente;</w:t>
      </w:r>
    </w:p>
    <w:p w:rsidR="00502F7F" w:rsidRDefault="00502F7F" w:rsidP="00502F7F">
      <w:pPr>
        <w:pStyle w:val="PargrafodaLista"/>
        <w:numPr>
          <w:ilvl w:val="0"/>
          <w:numId w:val="1"/>
        </w:numPr>
        <w:autoSpaceDE w:val="0"/>
        <w:autoSpaceDN w:val="0"/>
        <w:adjustRightInd w:val="0"/>
        <w:spacing w:before="120"/>
        <w:ind w:left="0" w:firstLine="1134"/>
        <w:jc w:val="both"/>
        <w:rPr>
          <w:rFonts w:ascii="Arial" w:hAnsi="Arial" w:cs="Arial"/>
        </w:rPr>
      </w:pPr>
      <w:r>
        <w:rPr>
          <w:rFonts w:ascii="Arial" w:hAnsi="Arial" w:cs="Arial"/>
        </w:rPr>
        <w:t>relatório dos credores de pensão alimentícias e de aluguéis contendo os valores individuais e respectivas contas correntes;</w:t>
      </w:r>
    </w:p>
    <w:p w:rsidR="00502F7F" w:rsidRDefault="00502F7F" w:rsidP="00502F7F">
      <w:pPr>
        <w:pStyle w:val="PargrafodaLista"/>
        <w:numPr>
          <w:ilvl w:val="0"/>
          <w:numId w:val="1"/>
        </w:numPr>
        <w:autoSpaceDE w:val="0"/>
        <w:autoSpaceDN w:val="0"/>
        <w:adjustRightInd w:val="0"/>
        <w:spacing w:before="120"/>
        <w:ind w:left="0" w:firstLine="1134"/>
        <w:jc w:val="both"/>
        <w:rPr>
          <w:rFonts w:ascii="Arial" w:hAnsi="Arial" w:cs="Arial"/>
        </w:rPr>
      </w:pPr>
      <w:r>
        <w:rPr>
          <w:rFonts w:ascii="Arial" w:hAnsi="Arial" w:cs="Arial"/>
        </w:rPr>
        <w:t>ofício constando de forma discriminada os pagamentos efetuados na folha referente a exercícios anteriores, para fins da correta alocação orçamentária e elaboração do Relatório de Gestão Fiscal.</w:t>
      </w:r>
    </w:p>
    <w:p w:rsidR="00502F7F" w:rsidRDefault="00502F7F" w:rsidP="00502F7F">
      <w:pPr>
        <w:pStyle w:val="PargrafodaLista"/>
        <w:numPr>
          <w:ilvl w:val="0"/>
          <w:numId w:val="1"/>
        </w:numPr>
        <w:autoSpaceDE w:val="0"/>
        <w:autoSpaceDN w:val="0"/>
        <w:adjustRightInd w:val="0"/>
        <w:spacing w:before="120"/>
        <w:ind w:left="0" w:firstLine="1134"/>
        <w:jc w:val="both"/>
        <w:rPr>
          <w:rFonts w:ascii="Arial" w:hAnsi="Arial" w:cs="Arial"/>
        </w:rPr>
      </w:pPr>
      <w:r>
        <w:rPr>
          <w:rFonts w:ascii="Arial" w:hAnsi="Arial" w:cs="Arial"/>
        </w:rPr>
        <w:t>relação dos servidores cujo crédito não será efetuado pelo Banco Itaú, constando individualmente o nome, a conta corrente a ser creditado o líquido e o respectivo valor.</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 1º</w:t>
      </w:r>
      <w:r>
        <w:rPr>
          <w:rFonts w:ascii="Arial" w:hAnsi="Arial" w:cs="Arial"/>
          <w:b/>
        </w:rPr>
        <w:t xml:space="preserve"> </w:t>
      </w:r>
      <w:r>
        <w:rPr>
          <w:rFonts w:ascii="Arial" w:hAnsi="Arial" w:cs="Arial"/>
        </w:rPr>
        <w:t xml:space="preserve">A autorização prevista no </w:t>
      </w:r>
      <w:r>
        <w:rPr>
          <w:rFonts w:ascii="Arial" w:hAnsi="Arial" w:cs="Arial"/>
          <w:i/>
        </w:rPr>
        <w:t>caput</w:t>
      </w:r>
      <w:r>
        <w:rPr>
          <w:rFonts w:ascii="Arial" w:hAnsi="Arial" w:cs="Arial"/>
        </w:rPr>
        <w:t xml:space="preserve"> deste artigo abrangerá o total da folha, incluindo o crédito liquido bancário individual de cada servidor/membro e consignável.</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 2º</w:t>
      </w:r>
      <w:r>
        <w:rPr>
          <w:rFonts w:ascii="Arial" w:hAnsi="Arial" w:cs="Arial"/>
          <w:b/>
        </w:rPr>
        <w:t xml:space="preserve"> </w:t>
      </w:r>
      <w:r>
        <w:rPr>
          <w:rFonts w:ascii="Arial" w:hAnsi="Arial" w:cs="Arial"/>
        </w:rPr>
        <w:t>Os documentos</w:t>
      </w:r>
      <w:r>
        <w:rPr>
          <w:rFonts w:ascii="Arial" w:hAnsi="Arial" w:cs="Arial"/>
          <w:b/>
        </w:rPr>
        <w:t xml:space="preserve"> </w:t>
      </w:r>
      <w:r>
        <w:rPr>
          <w:rFonts w:ascii="Arial" w:hAnsi="Arial" w:cs="Arial"/>
        </w:rPr>
        <w:t>previstos neste artigo serão protocolados na Diretoria de Protocolo, seguindo o fluxo constante no Anexo desta Instrução de Serviço, devendo receber tratamento sigiloso.</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 3º Após a elaboração e envio da GFIP aos órgãos competentes a DGP deverá encaminhar por meio de ofício devidamente protocolado a Guia de Previdência Social (GPS) para pagamento, informando separadamente o valor da obrigação patronal e da contribuição dos funcionários ao INSS.</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Art. 4º</w:t>
      </w:r>
      <w:r>
        <w:rPr>
          <w:rFonts w:ascii="Arial" w:hAnsi="Arial" w:cs="Arial"/>
          <w:bCs/>
        </w:rPr>
        <w:t xml:space="preserve"> Até a formalização dos níveis de acesso ao sistema “Meta4” As alterações referentes às vantagens, descontos e contas bancárias somente serão efetuadas por servidores formalmente designados por ato do Presidente do Tribunal de Contas e, subsidiariamente, pelo Diretor da Diretoria de Gestão de Pessoas. </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xml:space="preserve">§ 1º O Diretor de Gestão de Pessoas somente realizará as alterações previstas no </w:t>
      </w:r>
      <w:r>
        <w:rPr>
          <w:rFonts w:ascii="Arial" w:hAnsi="Arial" w:cs="Arial"/>
          <w:bCs/>
          <w:i/>
        </w:rPr>
        <w:t>caput</w:t>
      </w:r>
      <w:r>
        <w:rPr>
          <w:rFonts w:ascii="Arial" w:hAnsi="Arial" w:cs="Arial"/>
          <w:bCs/>
        </w:rPr>
        <w:t xml:space="preserve"> nos casos de impossibilidade e afastamentos dos servidores designados. </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2º</w:t>
      </w:r>
      <w:r>
        <w:rPr>
          <w:rFonts w:ascii="Arial" w:hAnsi="Arial" w:cs="Arial"/>
          <w:b/>
          <w:bCs/>
        </w:rPr>
        <w:t xml:space="preserve"> </w:t>
      </w:r>
      <w:r>
        <w:rPr>
          <w:rFonts w:ascii="Arial" w:hAnsi="Arial" w:cs="Arial"/>
          <w:bCs/>
        </w:rPr>
        <w:t>A Diretoria de Gestão de Pessoas manterá prova documental, preferencialmente em meio digital, de todas as alterações referentes às inserções de vantagens, descontos e alterações de contas bancárias realizadas na folha de pagamento, devendo as provas ficar disponibilizadas ao Controle Interno para o exercício da fiscalização.</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 xml:space="preserve">Art. 5º </w:t>
      </w:r>
      <w:r>
        <w:rPr>
          <w:rFonts w:ascii="Arial" w:hAnsi="Arial" w:cs="Arial"/>
          <w:bCs/>
        </w:rPr>
        <w:t>A Diretoria de Finanças, em posse do processo com a documentação estabelecida no art. 3º, devidamente autorizado pelo Presidente, realizará o empenhamento e pagamento da folha.</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1º A Diretoria de Finanças realizará a consistência dos códigos orçamentários das verbas e descontos elencados na folha de pagamento elaborada pela Diretoria de Gestão de Pessoas, a fim de garantir o empenhamento na correta dotação orçamentária.</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lastRenderedPageBreak/>
        <w:t>§ 2º Havendo inconsistência nos códigos contábeis, a Diretoria de Finanças realizará as correções necessárias de ofício, informando à Diretoria de Gestão de Pessoas.</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3º A inclusão de novas verbas ou desconto no sistema Meta 4 deverá preceder de prévia classificação orçamentária pela DF;</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4º Cabe a Diretoria de Finanças informar a Diretoria de Gestão de Pessoas as atualizações orçamentárias ocorridas em função da padronização da classificação contábil/orçamentária efetuadas pela Secretaria do Tesouro Nacional (STN) e pelo Tesouro Estadual;</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 xml:space="preserve">Art. 6º </w:t>
      </w:r>
      <w:r>
        <w:rPr>
          <w:rFonts w:ascii="Arial" w:hAnsi="Arial" w:cs="Arial"/>
          <w:bCs/>
        </w:rPr>
        <w:t xml:space="preserve">Compete à Diretoria de Finanças nos termos do art. 172, VIII do Regimento Interno: </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xml:space="preserve">I – </w:t>
      </w:r>
      <w:proofErr w:type="gramStart"/>
      <w:r>
        <w:rPr>
          <w:rFonts w:ascii="Arial" w:hAnsi="Arial" w:cs="Arial"/>
          <w:bCs/>
        </w:rPr>
        <w:t>elaborar, controlar</w:t>
      </w:r>
      <w:proofErr w:type="gramEnd"/>
      <w:r>
        <w:rPr>
          <w:rFonts w:ascii="Arial" w:hAnsi="Arial" w:cs="Arial"/>
          <w:bCs/>
        </w:rPr>
        <w:t xml:space="preserve"> e realizar pagamento das diárias de viagem, reembolsos e ressarcimentos, zelando pela aplicação das normas pertinentes;</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xml:space="preserve">II – </w:t>
      </w:r>
      <w:proofErr w:type="gramStart"/>
      <w:r>
        <w:rPr>
          <w:rFonts w:ascii="Arial" w:hAnsi="Arial" w:cs="Arial"/>
          <w:bCs/>
        </w:rPr>
        <w:t>elaborar e divulgar</w:t>
      </w:r>
      <w:proofErr w:type="gramEnd"/>
      <w:r>
        <w:rPr>
          <w:rFonts w:ascii="Arial" w:hAnsi="Arial" w:cs="Arial"/>
          <w:bCs/>
        </w:rPr>
        <w:t xml:space="preserve"> a listagem de funcionários que receberam as diárias, reembolsos e ressarcimentos nos termos da legislação vigente, para divulgação no “Portal de Transparência”;</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III – alimentar a DIRF concernente a pagamentos a pessoas físicas e jurídicas que prestem serviço ao Tribunal, e outros não processados em folha de pagamento;</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xml:space="preserve">IV - </w:t>
      </w:r>
      <w:proofErr w:type="gramStart"/>
      <w:r>
        <w:rPr>
          <w:rFonts w:ascii="Arial" w:hAnsi="Arial" w:cs="Arial"/>
          <w:bCs/>
        </w:rPr>
        <w:t>encaminhar</w:t>
      </w:r>
      <w:proofErr w:type="gramEnd"/>
      <w:r>
        <w:rPr>
          <w:rFonts w:ascii="Arial" w:hAnsi="Arial" w:cs="Arial"/>
          <w:bCs/>
        </w:rPr>
        <w:t xml:space="preserve"> à Diretoria de Gestão de Pessoas, dentro do mês de pagamento, a documentação relativa a pagamentos por serviços prestados ao Tribunal por pessoas físicas, para efeitos de inclusão da GFIP e emissão da GPS;</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b/>
          <w:bCs/>
        </w:rPr>
        <w:t xml:space="preserve">Art. 7º </w:t>
      </w:r>
      <w:r>
        <w:rPr>
          <w:rFonts w:ascii="Arial" w:hAnsi="Arial" w:cs="Arial"/>
        </w:rPr>
        <w:t>Compete à Diretoria de Gestão de Pessoas a elaboração das obrigações acessórias relacionadas à Folha de Pagamento abaixo elencadas, dentre outras:</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 xml:space="preserve">I – </w:t>
      </w:r>
      <w:proofErr w:type="gramStart"/>
      <w:r>
        <w:rPr>
          <w:rFonts w:ascii="Arial" w:hAnsi="Arial" w:cs="Arial"/>
        </w:rPr>
        <w:t>realizar e registrar</w:t>
      </w:r>
      <w:proofErr w:type="gramEnd"/>
      <w:r>
        <w:rPr>
          <w:rFonts w:ascii="Arial" w:hAnsi="Arial" w:cs="Arial"/>
        </w:rPr>
        <w:t xml:space="preserve"> os procedimentos necessários para viabilizar as consignações em folha definidas na Lei Estadual nº 13.740/02, na respectiva folha de pagamento, informar os limites consignáveis possíveis de cada servidor e controlar os respectivos contratos deles decorrentes;</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 xml:space="preserve">II – </w:t>
      </w:r>
      <w:proofErr w:type="gramStart"/>
      <w:r>
        <w:rPr>
          <w:rFonts w:ascii="Arial" w:hAnsi="Arial" w:cs="Arial"/>
        </w:rPr>
        <w:t>manter</w:t>
      </w:r>
      <w:proofErr w:type="gramEnd"/>
      <w:r>
        <w:rPr>
          <w:rFonts w:ascii="Arial" w:hAnsi="Arial" w:cs="Arial"/>
        </w:rPr>
        <w:t xml:space="preserve"> atualizado as contas correntes dos consignatários;</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 xml:space="preserve">II – </w:t>
      </w:r>
      <w:proofErr w:type="gramStart"/>
      <w:r>
        <w:rPr>
          <w:rFonts w:ascii="Arial" w:hAnsi="Arial" w:cs="Arial"/>
        </w:rPr>
        <w:t>elaborar</w:t>
      </w:r>
      <w:proofErr w:type="gramEnd"/>
      <w:r>
        <w:rPr>
          <w:rFonts w:ascii="Arial" w:hAnsi="Arial" w:cs="Arial"/>
        </w:rPr>
        <w:t xml:space="preserve"> as informações para Imposto de Renda e desconto previdenciário (RAIS), (DIRF), (GFIP) e informes para a PARANAPREVIDENCIA. </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III – elaborar e divulgar os informes referentes à folha de pagamento no “Portal da transparência”, garantindo a integridade das informações ali prestadas;</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 xml:space="preserve">IV – </w:t>
      </w:r>
      <w:proofErr w:type="gramStart"/>
      <w:r>
        <w:rPr>
          <w:rFonts w:ascii="Arial" w:hAnsi="Arial" w:cs="Arial"/>
        </w:rPr>
        <w:t>validar</w:t>
      </w:r>
      <w:proofErr w:type="gramEnd"/>
      <w:r>
        <w:rPr>
          <w:rFonts w:ascii="Arial" w:hAnsi="Arial" w:cs="Arial"/>
        </w:rPr>
        <w:t xml:space="preserve"> a documentação relativa à folha dos aposentados do Tribunal de Contas vinculados ao fundo financeiro da PARANAPREVIDÊNCIA, assegurando o seu custeio por este Tribunal, assim como acompanhar a evolução dos proventos dos inativos, vinculados ao Fundo de Previdência;</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 xml:space="preserve">V – </w:t>
      </w:r>
      <w:proofErr w:type="gramStart"/>
      <w:r>
        <w:rPr>
          <w:rFonts w:ascii="Arial" w:hAnsi="Arial" w:cs="Arial"/>
        </w:rPr>
        <w:t>informar</w:t>
      </w:r>
      <w:proofErr w:type="gramEnd"/>
      <w:r>
        <w:rPr>
          <w:rFonts w:ascii="Arial" w:hAnsi="Arial" w:cs="Arial"/>
        </w:rPr>
        <w:t xml:space="preserve"> mensalmente a Diretoria de Finanças os valores correspondentes ao ressarcimento de disposições funcionais.</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rPr>
        <w:t xml:space="preserve">§ 1º A DGP após validar o repasse a ser efetuado ao PARANÁPREVIDÊNCIA o ofício devidamente certificado deverá ser encaminhado via protocolo à DF para providenciar o pagamento; </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rPr>
        <w:lastRenderedPageBreak/>
        <w:t xml:space="preserve">§ 3º </w:t>
      </w:r>
      <w:r>
        <w:rPr>
          <w:rFonts w:ascii="Arial" w:hAnsi="Arial" w:cs="Arial"/>
          <w:bCs/>
        </w:rPr>
        <w:t>A Diretoria de Gestão de Pessoas informará, sempre que solicitado pela Diretoria de Finanças, em caráter prioritário, as projeções da despesa de pessoal para fins de adequação do orçamento do Tribunal de Contas.</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 xml:space="preserve">Art. 8º </w:t>
      </w:r>
      <w:r>
        <w:rPr>
          <w:rFonts w:ascii="Arial" w:hAnsi="Arial" w:cs="Arial"/>
          <w:bCs/>
        </w:rPr>
        <w:t>A Diretoria de Gestão de Pessoas elaborará a folha de pagamento dos estagiários com auxílio da Comissão de Acompanhamento de Estágio (CAPE), devendo encaminhá-la, por meio de protocolo, à Diretoria de Finanças nos termos previsto no Anexo.</w:t>
      </w:r>
    </w:p>
    <w:p w:rsidR="00502F7F" w:rsidRDefault="00502F7F" w:rsidP="00502F7F">
      <w:pPr>
        <w:autoSpaceDE w:val="0"/>
        <w:autoSpaceDN w:val="0"/>
        <w:adjustRightInd w:val="0"/>
        <w:spacing w:before="120"/>
        <w:ind w:firstLine="1134"/>
        <w:jc w:val="both"/>
        <w:rPr>
          <w:rFonts w:ascii="Arial" w:hAnsi="Arial" w:cs="Arial"/>
          <w:bCs/>
        </w:rPr>
      </w:pPr>
      <w:r w:rsidRPr="00502F7F">
        <w:rPr>
          <w:rFonts w:ascii="Arial" w:hAnsi="Arial" w:cs="Arial"/>
          <w:bCs/>
        </w:rPr>
        <w:t>Parágrafo único.</w:t>
      </w:r>
      <w:r>
        <w:rPr>
          <w:rFonts w:ascii="Arial" w:hAnsi="Arial" w:cs="Arial"/>
          <w:bCs/>
        </w:rPr>
        <w:t xml:space="preserve"> A folha de pagamento dos estagiários não terá tratamento sigiloso.</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 xml:space="preserve">Art. 9º </w:t>
      </w:r>
      <w:r>
        <w:rPr>
          <w:rFonts w:ascii="Arial" w:hAnsi="Arial" w:cs="Arial"/>
          <w:bCs/>
        </w:rPr>
        <w:t>A Diretoria de Tecnologia da Informação deverá ampliar o espaço eletrônico de armazenamento de dados destinado à Diretoria de Gestão de Pessoas, a fim de comportar as informações referentes à folha de pagamento.</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 xml:space="preserve">Art. 10. </w:t>
      </w:r>
      <w:r>
        <w:rPr>
          <w:rFonts w:ascii="Arial" w:hAnsi="Arial" w:cs="Arial"/>
          <w:bCs/>
        </w:rPr>
        <w:t>A Diretoria Geral apresentará proposta à Presidência de alteração dos art. 171 e 172 do Regimento Interno, a fim de adequar às novas competências da Diretoria de Gestão de Pessoas e Diretoria de Finanças com referência à folha de pagamento e controles acessórios.</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 xml:space="preserve">Art. 11. </w:t>
      </w:r>
      <w:r>
        <w:rPr>
          <w:rFonts w:ascii="Arial" w:hAnsi="Arial" w:cs="Arial"/>
          <w:bCs/>
        </w:rPr>
        <w:t xml:space="preserve">Os procedimentos referentes à elaboração da folha de pagamento serão </w:t>
      </w:r>
      <w:proofErr w:type="spellStart"/>
      <w:r>
        <w:rPr>
          <w:rFonts w:ascii="Arial" w:hAnsi="Arial" w:cs="Arial"/>
          <w:bCs/>
        </w:rPr>
        <w:t>manualizados</w:t>
      </w:r>
      <w:proofErr w:type="spellEnd"/>
      <w:r>
        <w:rPr>
          <w:rFonts w:ascii="Arial" w:hAnsi="Arial" w:cs="Arial"/>
          <w:bCs/>
        </w:rPr>
        <w:t xml:space="preserve"> no prazo de até 180 (cento e oitenta) dias, da data de publicação desta Instrução, pela Diretoria de Gestão de Pessoas.</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 xml:space="preserve">Art. 12. </w:t>
      </w:r>
      <w:r>
        <w:rPr>
          <w:rFonts w:ascii="Arial" w:hAnsi="Arial" w:cs="Arial"/>
          <w:bCs/>
        </w:rPr>
        <w:t xml:space="preserve">O tramite de requerimentos funcionais que gerem efeitos financeiros serão instruídos sob a responsabilidade da Diretoria de Gestão de Pessoas, suprimindo-se a tramitação para instrução da Diretoria de Finanças. </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 xml:space="preserve">Art. 13. </w:t>
      </w:r>
      <w:r>
        <w:rPr>
          <w:rFonts w:ascii="Arial" w:hAnsi="Arial" w:cs="Arial"/>
          <w:bCs/>
        </w:rPr>
        <w:t>A Diretoria Geral viabilizará estrutura de mobiliário e pessoal necessária ao desenvolvimento das atividades prevista no art. 1º.</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1º</w:t>
      </w:r>
      <w:r>
        <w:rPr>
          <w:rFonts w:ascii="Arial" w:hAnsi="Arial" w:cs="Arial"/>
          <w:b/>
          <w:bCs/>
        </w:rPr>
        <w:t xml:space="preserve"> </w:t>
      </w:r>
      <w:r>
        <w:rPr>
          <w:rFonts w:ascii="Arial" w:hAnsi="Arial" w:cs="Arial"/>
          <w:bCs/>
        </w:rPr>
        <w:t>Os processos em papel de pessoal e documentos microfilmados permanecerão arquivados na Diretoria de Finanças até definição de novo espaço e controle de segurança para os mesmos.</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2º A Diretoria de Gestão de Pessoas fará requerimento solicitando a digitalização dos processos de pessoal que ainda permanecem em meio físico e dos microfilmes arquivados na Diretoria de Finanças.</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Cs/>
        </w:rPr>
        <w:t xml:space="preserve">§ 3º Até a viabilização da estrutura prevista no </w:t>
      </w:r>
      <w:r>
        <w:rPr>
          <w:rFonts w:ascii="Arial" w:hAnsi="Arial" w:cs="Arial"/>
          <w:bCs/>
          <w:i/>
        </w:rPr>
        <w:t>caput</w:t>
      </w:r>
      <w:r>
        <w:rPr>
          <w:rFonts w:ascii="Arial" w:hAnsi="Arial" w:cs="Arial"/>
          <w:bCs/>
        </w:rPr>
        <w:t xml:space="preserve"> deste artigo pela Diretoria Geral, serão utilizados estrutura e servidor da Diretoria de Finanças para, provisoriamente, realizar a emissão e recebimento da documentação relativa aos descontos em folha de pagamento, atualizando dados de contas bancárias e folha dos estagiários.</w:t>
      </w:r>
    </w:p>
    <w:p w:rsidR="00502F7F" w:rsidRDefault="00502F7F" w:rsidP="00502F7F">
      <w:pPr>
        <w:autoSpaceDE w:val="0"/>
        <w:autoSpaceDN w:val="0"/>
        <w:adjustRightInd w:val="0"/>
        <w:spacing w:before="120"/>
        <w:ind w:firstLine="1134"/>
        <w:jc w:val="both"/>
        <w:rPr>
          <w:rFonts w:ascii="Arial" w:hAnsi="Arial" w:cs="Arial"/>
          <w:bCs/>
        </w:rPr>
      </w:pPr>
      <w:r>
        <w:rPr>
          <w:rFonts w:ascii="Arial" w:hAnsi="Arial" w:cs="Arial"/>
          <w:b/>
          <w:bCs/>
        </w:rPr>
        <w:t xml:space="preserve">Art. 14. </w:t>
      </w:r>
      <w:r>
        <w:rPr>
          <w:rFonts w:ascii="Arial" w:hAnsi="Arial" w:cs="Arial"/>
          <w:bCs/>
        </w:rPr>
        <w:t>Os casos omissos serão resolvidos por ato de ofício do Presidente.</w:t>
      </w:r>
    </w:p>
    <w:p w:rsidR="00502F7F" w:rsidRDefault="00502F7F" w:rsidP="00502F7F">
      <w:pPr>
        <w:autoSpaceDE w:val="0"/>
        <w:autoSpaceDN w:val="0"/>
        <w:adjustRightInd w:val="0"/>
        <w:spacing w:before="120"/>
        <w:ind w:firstLine="1134"/>
        <w:jc w:val="both"/>
        <w:rPr>
          <w:rFonts w:ascii="Arial" w:hAnsi="Arial" w:cs="Arial"/>
        </w:rPr>
      </w:pPr>
      <w:r>
        <w:rPr>
          <w:rFonts w:ascii="Arial" w:hAnsi="Arial" w:cs="Arial"/>
          <w:b/>
          <w:bCs/>
        </w:rPr>
        <w:t xml:space="preserve">Art. 15. </w:t>
      </w:r>
      <w:r>
        <w:rPr>
          <w:rFonts w:ascii="Arial" w:hAnsi="Arial" w:cs="Arial"/>
        </w:rPr>
        <w:t>Esta Instrução de Serviço entra em vigor na data de sua publicação.</w:t>
      </w:r>
    </w:p>
    <w:p w:rsidR="00502F7F" w:rsidRDefault="00502F7F" w:rsidP="00502F7F">
      <w:pPr>
        <w:pStyle w:val="Textoembloco"/>
        <w:pBdr>
          <w:top w:val="none" w:sz="0" w:space="0" w:color="auto"/>
          <w:left w:val="none" w:sz="0" w:space="0" w:color="auto"/>
          <w:bottom w:val="none" w:sz="0" w:space="0" w:color="auto"/>
          <w:right w:val="none" w:sz="0" w:space="0" w:color="auto"/>
        </w:pBdr>
        <w:shd w:val="clear" w:color="auto" w:fill="auto"/>
        <w:spacing w:after="0"/>
        <w:ind w:left="0" w:right="0" w:firstLine="1134"/>
      </w:pPr>
    </w:p>
    <w:p w:rsidR="00502F7F" w:rsidRDefault="00502F7F" w:rsidP="00502F7F">
      <w:pPr>
        <w:pStyle w:val="Textoembloco"/>
        <w:pBdr>
          <w:top w:val="none" w:sz="0" w:space="0" w:color="auto"/>
          <w:left w:val="none" w:sz="0" w:space="0" w:color="auto"/>
          <w:bottom w:val="none" w:sz="0" w:space="0" w:color="auto"/>
          <w:right w:val="none" w:sz="0" w:space="0" w:color="auto"/>
        </w:pBdr>
        <w:shd w:val="clear" w:color="auto" w:fill="auto"/>
        <w:spacing w:before="0"/>
        <w:ind w:left="0" w:right="0" w:firstLine="1701"/>
      </w:pPr>
    </w:p>
    <w:p w:rsidR="00502F7F" w:rsidRDefault="00502F7F" w:rsidP="00502F7F">
      <w:pPr>
        <w:pStyle w:val="Textoembloco"/>
        <w:pBdr>
          <w:top w:val="none" w:sz="0" w:space="0" w:color="auto"/>
          <w:left w:val="none" w:sz="0" w:space="0" w:color="auto"/>
          <w:bottom w:val="none" w:sz="0" w:space="0" w:color="auto"/>
          <w:right w:val="none" w:sz="0" w:space="0" w:color="auto"/>
        </w:pBdr>
        <w:shd w:val="clear" w:color="auto" w:fill="auto"/>
        <w:spacing w:before="0"/>
        <w:ind w:left="0" w:right="0" w:firstLine="0"/>
        <w:jc w:val="center"/>
      </w:pPr>
      <w:bookmarkStart w:id="2" w:name="DataAtualExtenso"/>
      <w:r>
        <w:t xml:space="preserve">Curitiba, </w:t>
      </w:r>
      <w:bookmarkEnd w:id="2"/>
      <w:r>
        <w:t>13 de dezembro de 2012.</w:t>
      </w:r>
    </w:p>
    <w:p w:rsidR="00502F7F" w:rsidRDefault="00502F7F" w:rsidP="00502F7F">
      <w:pPr>
        <w:spacing w:after="120"/>
        <w:jc w:val="center"/>
        <w:rPr>
          <w:rFonts w:ascii="Arial" w:hAnsi="Arial" w:cs="Arial"/>
          <w:szCs w:val="18"/>
        </w:rPr>
      </w:pPr>
    </w:p>
    <w:p w:rsidR="00502F7F" w:rsidRDefault="00502F7F" w:rsidP="00502F7F">
      <w:pPr>
        <w:spacing w:after="120"/>
        <w:jc w:val="center"/>
        <w:rPr>
          <w:rFonts w:ascii="Arial" w:hAnsi="Arial" w:cs="Arial"/>
          <w:szCs w:val="18"/>
        </w:rPr>
      </w:pPr>
    </w:p>
    <w:p w:rsidR="00502F7F" w:rsidRPr="00502F7F" w:rsidRDefault="00502F7F" w:rsidP="00502F7F">
      <w:pPr>
        <w:spacing w:after="120"/>
        <w:jc w:val="center"/>
        <w:rPr>
          <w:rFonts w:ascii="Arial" w:hAnsi="Arial" w:cs="Arial"/>
          <w:b/>
          <w:noProof/>
        </w:rPr>
      </w:pPr>
      <w:r w:rsidRPr="00502F7F">
        <w:rPr>
          <w:rFonts w:ascii="Arial" w:hAnsi="Arial" w:cs="Arial"/>
          <w:b/>
          <w:noProof/>
        </w:rPr>
        <w:lastRenderedPageBreak/>
        <w:t>FERNANDO AUGUSTO MELLO GUIMARÃES</w:t>
      </w:r>
    </w:p>
    <w:p w:rsidR="00502F7F" w:rsidRPr="00502F7F" w:rsidRDefault="00502F7F" w:rsidP="00502F7F">
      <w:pPr>
        <w:spacing w:after="120"/>
        <w:jc w:val="center"/>
        <w:rPr>
          <w:rFonts w:ascii="Arial" w:hAnsi="Arial" w:cs="Arial"/>
          <w:b/>
          <w:noProof/>
        </w:rPr>
      </w:pPr>
      <w:r w:rsidRPr="00502F7F">
        <w:rPr>
          <w:rFonts w:ascii="Arial" w:hAnsi="Arial" w:cs="Arial"/>
          <w:b/>
          <w:noProof/>
        </w:rPr>
        <w:t>Presidente</w:t>
      </w:r>
    </w:p>
    <w:p w:rsidR="00502F7F" w:rsidRPr="00502F7F" w:rsidRDefault="00502F7F" w:rsidP="00502F7F">
      <w:pPr>
        <w:spacing w:after="200" w:line="276" w:lineRule="auto"/>
        <w:jc w:val="center"/>
        <w:rPr>
          <w:rFonts w:ascii="Arial" w:hAnsi="Arial" w:cs="Arial"/>
          <w:b/>
          <w:noProof/>
        </w:rPr>
      </w:pPr>
      <w:r>
        <w:rPr>
          <w:rFonts w:ascii="Arial" w:hAnsi="Arial" w:cs="Arial"/>
          <w:noProof/>
        </w:rPr>
        <w:br w:type="page"/>
      </w:r>
      <w:r w:rsidRPr="00502F7F">
        <w:rPr>
          <w:rFonts w:ascii="Arial" w:hAnsi="Arial" w:cs="Arial"/>
          <w:b/>
          <w:noProof/>
        </w:rPr>
        <w:lastRenderedPageBreak/>
        <w:t>ANEXO I</w:t>
      </w:r>
    </w:p>
    <w:p w:rsidR="00502F7F" w:rsidRDefault="00502F7F" w:rsidP="00502F7F">
      <w:pPr>
        <w:spacing w:after="120"/>
        <w:jc w:val="center"/>
        <w:rPr>
          <w:rFonts w:ascii="Arial" w:hAnsi="Arial" w:cs="Arial"/>
          <w:noProof/>
        </w:rPr>
      </w:pPr>
    </w:p>
    <w:p w:rsidR="00502F7F" w:rsidRDefault="00502F7F" w:rsidP="00502F7F">
      <w:pPr>
        <w:pStyle w:val="Ttulo"/>
        <w:spacing w:before="120" w:line="360" w:lineRule="auto"/>
        <w:rPr>
          <w:rFonts w:cs="Arial"/>
          <w:sz w:val="24"/>
        </w:rPr>
      </w:pPr>
      <w:r>
        <w:rPr>
          <w:rFonts w:cs="Arial"/>
          <w:sz w:val="24"/>
        </w:rPr>
        <w:t>REQUERIMENTO INTERNO</w:t>
      </w:r>
    </w:p>
    <w:p w:rsidR="00502F7F" w:rsidRDefault="00502F7F" w:rsidP="00502F7F">
      <w:pPr>
        <w:pStyle w:val="Subtitulo"/>
        <w:spacing w:before="120" w:after="120"/>
        <w:jc w:val="left"/>
      </w:pPr>
      <w:proofErr w:type="spellStart"/>
      <w:r>
        <w:t>Subassuntos</w:t>
      </w:r>
      <w:proofErr w:type="spellEnd"/>
      <w:r>
        <w:t>:</w:t>
      </w:r>
    </w:p>
    <w:p w:rsidR="00502F7F" w:rsidRDefault="00502F7F" w:rsidP="00502F7F">
      <w:pPr>
        <w:pStyle w:val="Subtitulo"/>
        <w:numPr>
          <w:ilvl w:val="0"/>
          <w:numId w:val="2"/>
        </w:numPr>
        <w:spacing w:before="120" w:after="120"/>
        <w:ind w:left="284" w:hanging="284"/>
        <w:jc w:val="left"/>
      </w:pPr>
      <w:r>
        <w:t>Folha de pagamento de pessoal</w:t>
      </w:r>
    </w:p>
    <w:p w:rsidR="00502F7F" w:rsidRDefault="00502F7F" w:rsidP="00502F7F">
      <w:pPr>
        <w:pStyle w:val="Subtitulo"/>
        <w:numPr>
          <w:ilvl w:val="0"/>
          <w:numId w:val="2"/>
        </w:numPr>
        <w:spacing w:before="120" w:after="120"/>
        <w:ind w:left="284" w:hanging="284"/>
        <w:jc w:val="left"/>
      </w:pPr>
      <w:r>
        <w:t>Folha de pagamento de estagiários</w:t>
      </w:r>
    </w:p>
    <w:p w:rsidR="00502F7F" w:rsidRDefault="00502F7F" w:rsidP="00502F7F">
      <w:pPr>
        <w:pStyle w:val="Subtitulo"/>
        <w:spacing w:before="240" w:after="120"/>
      </w:pPr>
      <w:r>
        <w:t>Resultado – despacho de autorização do Presidente</w:t>
      </w: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702"/>
        <w:gridCol w:w="6803"/>
      </w:tblGrid>
      <w:tr w:rsidR="00502F7F" w:rsidRPr="00502F7F" w:rsidTr="00502F7F">
        <w:tc>
          <w:tcPr>
            <w:tcW w:w="567" w:type="dxa"/>
            <w:tcBorders>
              <w:top w:val="single" w:sz="4" w:space="0" w:color="auto"/>
              <w:left w:val="single" w:sz="4" w:space="0" w:color="auto"/>
              <w:bottom w:val="single" w:sz="4" w:space="0" w:color="auto"/>
              <w:right w:val="single" w:sz="4" w:space="0" w:color="auto"/>
            </w:tcBorders>
            <w:shd w:val="pct50" w:color="auto" w:fill="FFFFFF"/>
            <w:hideMark/>
          </w:tcPr>
          <w:p w:rsidR="00502F7F" w:rsidRDefault="00502F7F">
            <w:pPr>
              <w:spacing w:before="120" w:line="360" w:lineRule="auto"/>
              <w:jc w:val="center"/>
              <w:rPr>
                <w:rFonts w:ascii="Arial" w:hAnsi="Arial" w:cs="Arial"/>
                <w:b/>
                <w:color w:val="FFFFFF"/>
                <w:sz w:val="22"/>
                <w:lang w:eastAsia="en-US"/>
              </w:rPr>
            </w:pPr>
            <w:r>
              <w:rPr>
                <w:rFonts w:ascii="Arial" w:hAnsi="Arial" w:cs="Arial"/>
                <w:b/>
                <w:color w:val="FFFFFF"/>
                <w:sz w:val="22"/>
                <w:lang w:eastAsia="en-US"/>
              </w:rPr>
              <w:t>Nº</w:t>
            </w:r>
          </w:p>
        </w:tc>
        <w:tc>
          <w:tcPr>
            <w:tcW w:w="1702" w:type="dxa"/>
            <w:tcBorders>
              <w:top w:val="single" w:sz="4" w:space="0" w:color="auto"/>
              <w:left w:val="single" w:sz="4" w:space="0" w:color="auto"/>
              <w:bottom w:val="single" w:sz="4" w:space="0" w:color="auto"/>
              <w:right w:val="single" w:sz="4" w:space="0" w:color="auto"/>
            </w:tcBorders>
            <w:shd w:val="pct50" w:color="auto" w:fill="FFFFFF"/>
            <w:vAlign w:val="center"/>
            <w:hideMark/>
          </w:tcPr>
          <w:p w:rsidR="00502F7F" w:rsidRDefault="00502F7F">
            <w:pPr>
              <w:pStyle w:val="Subttulo"/>
              <w:spacing w:line="276" w:lineRule="auto"/>
              <w:rPr>
                <w:sz w:val="22"/>
                <w:lang w:eastAsia="en-US"/>
              </w:rPr>
            </w:pPr>
            <w:r>
              <w:rPr>
                <w:sz w:val="22"/>
                <w:lang w:eastAsia="en-US"/>
              </w:rPr>
              <w:t>UNIDADE</w:t>
            </w:r>
          </w:p>
        </w:tc>
        <w:tc>
          <w:tcPr>
            <w:tcW w:w="6803" w:type="dxa"/>
            <w:tcBorders>
              <w:top w:val="single" w:sz="4" w:space="0" w:color="auto"/>
              <w:left w:val="single" w:sz="4" w:space="0" w:color="auto"/>
              <w:bottom w:val="single" w:sz="4" w:space="0" w:color="auto"/>
              <w:right w:val="single" w:sz="4" w:space="0" w:color="auto"/>
            </w:tcBorders>
            <w:shd w:val="pct50" w:color="auto" w:fill="FFFFFF"/>
            <w:hideMark/>
          </w:tcPr>
          <w:p w:rsidR="00502F7F" w:rsidRDefault="00502F7F">
            <w:pPr>
              <w:spacing w:before="120" w:line="360" w:lineRule="auto"/>
              <w:jc w:val="center"/>
              <w:rPr>
                <w:rFonts w:ascii="Arial" w:hAnsi="Arial" w:cs="Arial"/>
                <w:b/>
                <w:color w:val="FFFFFF"/>
                <w:sz w:val="22"/>
                <w:lang w:eastAsia="en-US"/>
              </w:rPr>
            </w:pPr>
            <w:r>
              <w:rPr>
                <w:rFonts w:ascii="Arial" w:hAnsi="Arial" w:cs="Arial"/>
                <w:b/>
                <w:color w:val="FFFFFF"/>
                <w:sz w:val="22"/>
                <w:lang w:eastAsia="en-US"/>
              </w:rPr>
              <w:t>AÇÃO</w:t>
            </w:r>
          </w:p>
        </w:tc>
      </w:tr>
      <w:tr w:rsidR="00502F7F" w:rsidRPr="00502F7F" w:rsidTr="00502F7F">
        <w:tc>
          <w:tcPr>
            <w:tcW w:w="567" w:type="dxa"/>
            <w:tcBorders>
              <w:top w:val="single" w:sz="4" w:space="0" w:color="auto"/>
              <w:left w:val="single" w:sz="4" w:space="0" w:color="auto"/>
              <w:bottom w:val="single" w:sz="4" w:space="0" w:color="auto"/>
              <w:right w:val="single" w:sz="4" w:space="0" w:color="auto"/>
            </w:tcBorders>
            <w:vAlign w:val="center"/>
            <w:hideMark/>
          </w:tcPr>
          <w:p w:rsidR="00502F7F" w:rsidRDefault="00502F7F">
            <w:pPr>
              <w:spacing w:line="360" w:lineRule="auto"/>
              <w:jc w:val="center"/>
              <w:rPr>
                <w:rFonts w:ascii="Arial" w:hAnsi="Arial" w:cs="Arial"/>
                <w:sz w:val="22"/>
                <w:lang w:eastAsia="en-US"/>
              </w:rPr>
            </w:pPr>
            <w:r>
              <w:rPr>
                <w:rFonts w:ascii="Arial" w:hAnsi="Arial" w:cs="Arial"/>
                <w:sz w:val="22"/>
                <w:lang w:eastAsia="en-US"/>
              </w:rPr>
              <w:t>1</w:t>
            </w:r>
          </w:p>
        </w:tc>
        <w:tc>
          <w:tcPr>
            <w:tcW w:w="1702" w:type="dxa"/>
            <w:tcBorders>
              <w:top w:val="single" w:sz="4" w:space="0" w:color="auto"/>
              <w:left w:val="single" w:sz="4" w:space="0" w:color="auto"/>
              <w:bottom w:val="single" w:sz="4" w:space="0" w:color="auto"/>
              <w:right w:val="single" w:sz="4" w:space="0" w:color="auto"/>
            </w:tcBorders>
            <w:vAlign w:val="center"/>
            <w:hideMark/>
          </w:tcPr>
          <w:p w:rsidR="00502F7F" w:rsidRDefault="00502F7F">
            <w:pPr>
              <w:spacing w:line="360" w:lineRule="auto"/>
              <w:jc w:val="center"/>
              <w:rPr>
                <w:rFonts w:ascii="Arial" w:hAnsi="Arial" w:cs="Arial"/>
                <w:caps/>
                <w:sz w:val="22"/>
                <w:lang w:eastAsia="en-US"/>
              </w:rPr>
            </w:pPr>
            <w:r>
              <w:rPr>
                <w:rFonts w:ascii="Arial" w:hAnsi="Arial" w:cs="Arial"/>
                <w:caps/>
                <w:sz w:val="22"/>
                <w:lang w:eastAsia="en-US"/>
              </w:rPr>
              <w:t>DP</w:t>
            </w:r>
          </w:p>
        </w:tc>
        <w:tc>
          <w:tcPr>
            <w:tcW w:w="6803" w:type="dxa"/>
            <w:tcBorders>
              <w:top w:val="single" w:sz="4" w:space="0" w:color="auto"/>
              <w:left w:val="single" w:sz="4" w:space="0" w:color="auto"/>
              <w:bottom w:val="single" w:sz="4" w:space="0" w:color="auto"/>
              <w:right w:val="single" w:sz="4" w:space="0" w:color="auto"/>
            </w:tcBorders>
            <w:vAlign w:val="center"/>
            <w:hideMark/>
          </w:tcPr>
          <w:p w:rsidR="00502F7F" w:rsidRDefault="00502F7F" w:rsidP="004018D8">
            <w:pPr>
              <w:numPr>
                <w:ilvl w:val="0"/>
                <w:numId w:val="3"/>
              </w:numPr>
              <w:tabs>
                <w:tab w:val="num" w:pos="220"/>
              </w:tabs>
              <w:spacing w:line="360" w:lineRule="auto"/>
              <w:ind w:left="220" w:hanging="180"/>
              <w:jc w:val="both"/>
              <w:rPr>
                <w:rFonts w:ascii="Arial" w:hAnsi="Arial" w:cs="Arial"/>
                <w:sz w:val="22"/>
                <w:lang w:eastAsia="en-US"/>
              </w:rPr>
            </w:pPr>
            <w:r>
              <w:rPr>
                <w:rFonts w:ascii="Arial" w:hAnsi="Arial" w:cs="Arial"/>
                <w:sz w:val="22"/>
                <w:lang w:eastAsia="en-US"/>
              </w:rPr>
              <w:t xml:space="preserve">Protocolar e autuar como Requerimento Interno, com os </w:t>
            </w:r>
            <w:proofErr w:type="spellStart"/>
            <w:r>
              <w:rPr>
                <w:rFonts w:ascii="Arial" w:hAnsi="Arial" w:cs="Arial"/>
                <w:sz w:val="22"/>
                <w:lang w:eastAsia="en-US"/>
              </w:rPr>
              <w:t>subassuntos</w:t>
            </w:r>
            <w:proofErr w:type="spellEnd"/>
            <w:r>
              <w:rPr>
                <w:rFonts w:ascii="Arial" w:hAnsi="Arial" w:cs="Arial"/>
                <w:sz w:val="22"/>
                <w:lang w:eastAsia="en-US"/>
              </w:rPr>
              <w:t>:</w:t>
            </w:r>
          </w:p>
          <w:p w:rsidR="00502F7F" w:rsidRDefault="00502F7F">
            <w:pPr>
              <w:spacing w:line="360" w:lineRule="auto"/>
              <w:jc w:val="both"/>
              <w:rPr>
                <w:rFonts w:ascii="Arial" w:hAnsi="Arial" w:cs="Arial"/>
                <w:sz w:val="22"/>
                <w:lang w:eastAsia="en-US"/>
              </w:rPr>
            </w:pPr>
            <w:r>
              <w:rPr>
                <w:rFonts w:ascii="Arial" w:hAnsi="Arial" w:cs="Arial"/>
                <w:sz w:val="22"/>
                <w:lang w:eastAsia="en-US"/>
              </w:rPr>
              <w:t>Folha de pagamento de pessoal</w:t>
            </w:r>
          </w:p>
          <w:p w:rsidR="00502F7F" w:rsidRDefault="00502F7F">
            <w:pPr>
              <w:spacing w:line="360" w:lineRule="auto"/>
              <w:jc w:val="both"/>
              <w:rPr>
                <w:rFonts w:ascii="Arial" w:hAnsi="Arial" w:cs="Arial"/>
                <w:sz w:val="22"/>
                <w:lang w:eastAsia="en-US"/>
              </w:rPr>
            </w:pPr>
            <w:r>
              <w:rPr>
                <w:rFonts w:ascii="Arial" w:hAnsi="Arial" w:cs="Arial"/>
                <w:sz w:val="22"/>
                <w:lang w:eastAsia="en-US"/>
              </w:rPr>
              <w:t>Folha de pagamento de estagiários</w:t>
            </w:r>
          </w:p>
        </w:tc>
      </w:tr>
      <w:tr w:rsidR="00502F7F" w:rsidRPr="00502F7F" w:rsidTr="00502F7F">
        <w:tc>
          <w:tcPr>
            <w:tcW w:w="567" w:type="dxa"/>
            <w:tcBorders>
              <w:top w:val="single" w:sz="4" w:space="0" w:color="auto"/>
              <w:left w:val="single" w:sz="4" w:space="0" w:color="auto"/>
              <w:bottom w:val="single" w:sz="4" w:space="0" w:color="auto"/>
              <w:right w:val="single" w:sz="4" w:space="0" w:color="auto"/>
            </w:tcBorders>
            <w:vAlign w:val="center"/>
            <w:hideMark/>
          </w:tcPr>
          <w:p w:rsidR="00502F7F" w:rsidRDefault="00502F7F">
            <w:pPr>
              <w:spacing w:line="360" w:lineRule="auto"/>
              <w:jc w:val="center"/>
              <w:rPr>
                <w:rFonts w:ascii="Arial" w:hAnsi="Arial" w:cs="Arial"/>
                <w:sz w:val="22"/>
                <w:lang w:eastAsia="en-US"/>
              </w:rPr>
            </w:pPr>
            <w:r>
              <w:rPr>
                <w:rFonts w:ascii="Arial" w:hAnsi="Arial" w:cs="Arial"/>
                <w:sz w:val="22"/>
                <w:lang w:eastAsia="en-US"/>
              </w:rPr>
              <w:t>2</w:t>
            </w:r>
          </w:p>
        </w:tc>
        <w:tc>
          <w:tcPr>
            <w:tcW w:w="1702" w:type="dxa"/>
            <w:tcBorders>
              <w:top w:val="single" w:sz="4" w:space="0" w:color="auto"/>
              <w:left w:val="single" w:sz="4" w:space="0" w:color="auto"/>
              <w:bottom w:val="single" w:sz="4" w:space="0" w:color="auto"/>
              <w:right w:val="single" w:sz="4" w:space="0" w:color="auto"/>
            </w:tcBorders>
            <w:vAlign w:val="center"/>
            <w:hideMark/>
          </w:tcPr>
          <w:p w:rsidR="00502F7F" w:rsidRDefault="00502F7F">
            <w:pPr>
              <w:spacing w:line="360" w:lineRule="auto"/>
              <w:jc w:val="center"/>
              <w:rPr>
                <w:rFonts w:ascii="Arial" w:hAnsi="Arial" w:cs="Arial"/>
                <w:caps/>
                <w:sz w:val="22"/>
                <w:lang w:eastAsia="en-US"/>
              </w:rPr>
            </w:pPr>
            <w:r>
              <w:rPr>
                <w:rFonts w:ascii="Arial" w:hAnsi="Arial" w:cs="Arial"/>
                <w:caps/>
                <w:sz w:val="22"/>
                <w:lang w:eastAsia="en-US"/>
              </w:rPr>
              <w:t>DGP</w:t>
            </w:r>
          </w:p>
        </w:tc>
        <w:tc>
          <w:tcPr>
            <w:tcW w:w="6803" w:type="dxa"/>
            <w:tcBorders>
              <w:top w:val="single" w:sz="4" w:space="0" w:color="auto"/>
              <w:left w:val="single" w:sz="4" w:space="0" w:color="auto"/>
              <w:bottom w:val="single" w:sz="4" w:space="0" w:color="auto"/>
              <w:right w:val="single" w:sz="4" w:space="0" w:color="auto"/>
            </w:tcBorders>
            <w:vAlign w:val="center"/>
            <w:hideMark/>
          </w:tcPr>
          <w:p w:rsidR="00502F7F" w:rsidRDefault="00502F7F" w:rsidP="004018D8">
            <w:pPr>
              <w:numPr>
                <w:ilvl w:val="0"/>
                <w:numId w:val="3"/>
              </w:numPr>
              <w:tabs>
                <w:tab w:val="num" w:pos="220"/>
              </w:tabs>
              <w:spacing w:line="360" w:lineRule="auto"/>
              <w:ind w:left="220" w:hanging="180"/>
              <w:jc w:val="both"/>
              <w:rPr>
                <w:rFonts w:ascii="Arial" w:hAnsi="Arial" w:cs="Arial"/>
                <w:sz w:val="22"/>
                <w:lang w:eastAsia="en-US"/>
              </w:rPr>
            </w:pPr>
            <w:r>
              <w:rPr>
                <w:rFonts w:ascii="Arial" w:hAnsi="Arial" w:cs="Arial"/>
                <w:sz w:val="22"/>
                <w:lang w:eastAsia="en-US"/>
              </w:rPr>
              <w:t>Anexar os relatórios</w:t>
            </w:r>
          </w:p>
        </w:tc>
      </w:tr>
      <w:tr w:rsidR="00502F7F" w:rsidRPr="00502F7F" w:rsidTr="00502F7F">
        <w:tc>
          <w:tcPr>
            <w:tcW w:w="567" w:type="dxa"/>
            <w:tcBorders>
              <w:top w:val="single" w:sz="4" w:space="0" w:color="auto"/>
              <w:left w:val="single" w:sz="4" w:space="0" w:color="auto"/>
              <w:bottom w:val="single" w:sz="4" w:space="0" w:color="auto"/>
              <w:right w:val="single" w:sz="4" w:space="0" w:color="auto"/>
            </w:tcBorders>
            <w:vAlign w:val="center"/>
            <w:hideMark/>
          </w:tcPr>
          <w:p w:rsidR="00502F7F" w:rsidRDefault="00502F7F">
            <w:pPr>
              <w:spacing w:line="360" w:lineRule="auto"/>
              <w:jc w:val="center"/>
              <w:rPr>
                <w:rFonts w:ascii="Arial" w:hAnsi="Arial" w:cs="Arial"/>
                <w:sz w:val="22"/>
                <w:lang w:eastAsia="en-US"/>
              </w:rPr>
            </w:pPr>
            <w:r>
              <w:rPr>
                <w:rFonts w:ascii="Arial" w:hAnsi="Arial" w:cs="Arial"/>
                <w:sz w:val="22"/>
                <w:lang w:eastAsia="en-US"/>
              </w:rPr>
              <w:t>3</w:t>
            </w:r>
          </w:p>
        </w:tc>
        <w:tc>
          <w:tcPr>
            <w:tcW w:w="1702" w:type="dxa"/>
            <w:tcBorders>
              <w:top w:val="single" w:sz="4" w:space="0" w:color="auto"/>
              <w:left w:val="single" w:sz="4" w:space="0" w:color="auto"/>
              <w:bottom w:val="single" w:sz="4" w:space="0" w:color="auto"/>
              <w:right w:val="single" w:sz="4" w:space="0" w:color="auto"/>
            </w:tcBorders>
            <w:vAlign w:val="center"/>
            <w:hideMark/>
          </w:tcPr>
          <w:p w:rsidR="00502F7F" w:rsidRDefault="00502F7F">
            <w:pPr>
              <w:spacing w:line="360" w:lineRule="auto"/>
              <w:jc w:val="center"/>
              <w:rPr>
                <w:rFonts w:ascii="Arial" w:hAnsi="Arial" w:cs="Arial"/>
                <w:caps/>
                <w:sz w:val="22"/>
                <w:lang w:eastAsia="en-US"/>
              </w:rPr>
            </w:pPr>
            <w:r>
              <w:rPr>
                <w:rFonts w:ascii="Arial" w:hAnsi="Arial" w:cs="Arial"/>
                <w:caps/>
                <w:sz w:val="22"/>
                <w:lang w:eastAsia="en-US"/>
              </w:rPr>
              <w:t>GP</w:t>
            </w:r>
          </w:p>
        </w:tc>
        <w:tc>
          <w:tcPr>
            <w:tcW w:w="6803" w:type="dxa"/>
            <w:tcBorders>
              <w:top w:val="single" w:sz="4" w:space="0" w:color="auto"/>
              <w:left w:val="single" w:sz="4" w:space="0" w:color="auto"/>
              <w:bottom w:val="single" w:sz="4" w:space="0" w:color="auto"/>
              <w:right w:val="single" w:sz="4" w:space="0" w:color="auto"/>
            </w:tcBorders>
            <w:vAlign w:val="center"/>
            <w:hideMark/>
          </w:tcPr>
          <w:p w:rsidR="00502F7F" w:rsidRDefault="00502F7F" w:rsidP="004018D8">
            <w:pPr>
              <w:numPr>
                <w:ilvl w:val="0"/>
                <w:numId w:val="3"/>
              </w:numPr>
              <w:tabs>
                <w:tab w:val="num" w:pos="220"/>
              </w:tabs>
              <w:spacing w:line="360" w:lineRule="auto"/>
              <w:ind w:left="220" w:hanging="180"/>
              <w:jc w:val="both"/>
              <w:rPr>
                <w:rFonts w:ascii="Arial" w:hAnsi="Arial" w:cs="Arial"/>
                <w:sz w:val="22"/>
                <w:lang w:eastAsia="en-US"/>
              </w:rPr>
            </w:pPr>
            <w:r>
              <w:rPr>
                <w:rFonts w:ascii="Arial" w:hAnsi="Arial" w:cs="Arial"/>
                <w:sz w:val="22"/>
                <w:lang w:eastAsia="en-US"/>
              </w:rPr>
              <w:t>Autorizar o pagamento</w:t>
            </w:r>
          </w:p>
          <w:p w:rsidR="00502F7F" w:rsidRDefault="00502F7F" w:rsidP="004018D8">
            <w:pPr>
              <w:numPr>
                <w:ilvl w:val="0"/>
                <w:numId w:val="3"/>
              </w:numPr>
              <w:tabs>
                <w:tab w:val="num" w:pos="220"/>
              </w:tabs>
              <w:spacing w:line="360" w:lineRule="auto"/>
              <w:ind w:left="220" w:hanging="180"/>
              <w:jc w:val="both"/>
              <w:rPr>
                <w:rFonts w:ascii="Arial" w:hAnsi="Arial" w:cs="Arial"/>
                <w:sz w:val="22"/>
                <w:lang w:eastAsia="en-US"/>
              </w:rPr>
            </w:pPr>
            <w:r>
              <w:rPr>
                <w:rFonts w:ascii="Arial" w:hAnsi="Arial" w:cs="Arial"/>
                <w:sz w:val="22"/>
                <w:lang w:eastAsia="en-US"/>
              </w:rPr>
              <w:t>Encaminhar à DF para providências</w:t>
            </w:r>
          </w:p>
          <w:p w:rsidR="00502F7F" w:rsidRDefault="00502F7F" w:rsidP="004018D8">
            <w:pPr>
              <w:numPr>
                <w:ilvl w:val="0"/>
                <w:numId w:val="3"/>
              </w:numPr>
              <w:tabs>
                <w:tab w:val="num" w:pos="220"/>
              </w:tabs>
              <w:spacing w:line="360" w:lineRule="auto"/>
              <w:ind w:left="220" w:hanging="180"/>
              <w:jc w:val="both"/>
              <w:rPr>
                <w:rFonts w:ascii="Arial" w:hAnsi="Arial" w:cs="Arial"/>
                <w:sz w:val="22"/>
                <w:lang w:eastAsia="en-US"/>
              </w:rPr>
            </w:pPr>
            <w:r>
              <w:rPr>
                <w:rFonts w:ascii="Arial" w:hAnsi="Arial" w:cs="Arial"/>
                <w:sz w:val="22"/>
                <w:lang w:eastAsia="en-US"/>
              </w:rPr>
              <w:t>Autorizar o encerramento na DGP</w:t>
            </w:r>
          </w:p>
        </w:tc>
      </w:tr>
      <w:tr w:rsidR="00502F7F" w:rsidRPr="00502F7F" w:rsidTr="00502F7F">
        <w:tc>
          <w:tcPr>
            <w:tcW w:w="567" w:type="dxa"/>
            <w:tcBorders>
              <w:top w:val="single" w:sz="4" w:space="0" w:color="auto"/>
              <w:left w:val="single" w:sz="4" w:space="0" w:color="auto"/>
              <w:bottom w:val="single" w:sz="4" w:space="0" w:color="auto"/>
              <w:right w:val="single" w:sz="4" w:space="0" w:color="auto"/>
            </w:tcBorders>
            <w:vAlign w:val="center"/>
            <w:hideMark/>
          </w:tcPr>
          <w:p w:rsidR="00502F7F" w:rsidRDefault="00502F7F">
            <w:pPr>
              <w:spacing w:line="360" w:lineRule="auto"/>
              <w:jc w:val="center"/>
              <w:rPr>
                <w:rFonts w:ascii="Arial" w:hAnsi="Arial" w:cs="Arial"/>
                <w:sz w:val="22"/>
                <w:lang w:eastAsia="en-US"/>
              </w:rPr>
            </w:pPr>
            <w:r>
              <w:rPr>
                <w:rFonts w:ascii="Arial" w:hAnsi="Arial" w:cs="Arial"/>
                <w:sz w:val="22"/>
                <w:lang w:eastAsia="en-US"/>
              </w:rPr>
              <w:t>4</w:t>
            </w:r>
          </w:p>
        </w:tc>
        <w:tc>
          <w:tcPr>
            <w:tcW w:w="1702" w:type="dxa"/>
            <w:tcBorders>
              <w:top w:val="single" w:sz="4" w:space="0" w:color="auto"/>
              <w:left w:val="single" w:sz="4" w:space="0" w:color="auto"/>
              <w:bottom w:val="single" w:sz="4" w:space="0" w:color="auto"/>
              <w:right w:val="single" w:sz="4" w:space="0" w:color="auto"/>
            </w:tcBorders>
            <w:vAlign w:val="center"/>
            <w:hideMark/>
          </w:tcPr>
          <w:p w:rsidR="00502F7F" w:rsidRDefault="00502F7F">
            <w:pPr>
              <w:spacing w:line="360" w:lineRule="auto"/>
              <w:jc w:val="center"/>
              <w:rPr>
                <w:rFonts w:ascii="Arial" w:hAnsi="Arial" w:cs="Arial"/>
                <w:caps/>
                <w:sz w:val="22"/>
                <w:lang w:eastAsia="en-US"/>
              </w:rPr>
            </w:pPr>
            <w:r>
              <w:rPr>
                <w:rFonts w:ascii="Arial" w:hAnsi="Arial" w:cs="Arial"/>
                <w:caps/>
                <w:sz w:val="22"/>
                <w:lang w:eastAsia="en-US"/>
              </w:rPr>
              <w:t>DF</w:t>
            </w:r>
          </w:p>
        </w:tc>
        <w:tc>
          <w:tcPr>
            <w:tcW w:w="6803" w:type="dxa"/>
            <w:tcBorders>
              <w:top w:val="single" w:sz="4" w:space="0" w:color="auto"/>
              <w:left w:val="single" w:sz="4" w:space="0" w:color="auto"/>
              <w:bottom w:val="single" w:sz="4" w:space="0" w:color="auto"/>
              <w:right w:val="single" w:sz="4" w:space="0" w:color="auto"/>
            </w:tcBorders>
            <w:vAlign w:val="center"/>
            <w:hideMark/>
          </w:tcPr>
          <w:p w:rsidR="00502F7F" w:rsidRDefault="00502F7F" w:rsidP="004018D8">
            <w:pPr>
              <w:numPr>
                <w:ilvl w:val="0"/>
                <w:numId w:val="4"/>
              </w:numPr>
              <w:tabs>
                <w:tab w:val="num" w:pos="220"/>
              </w:tabs>
              <w:spacing w:line="360" w:lineRule="auto"/>
              <w:ind w:hanging="680"/>
              <w:rPr>
                <w:rFonts w:ascii="Arial" w:hAnsi="Arial" w:cs="Arial"/>
                <w:sz w:val="22"/>
                <w:lang w:eastAsia="en-US"/>
              </w:rPr>
            </w:pPr>
            <w:r>
              <w:rPr>
                <w:rFonts w:ascii="Arial" w:hAnsi="Arial" w:cs="Arial"/>
                <w:sz w:val="22"/>
                <w:lang w:eastAsia="en-US"/>
              </w:rPr>
              <w:t>Efetuar o pagamento</w:t>
            </w:r>
          </w:p>
          <w:p w:rsidR="00502F7F" w:rsidRDefault="00502F7F" w:rsidP="004018D8">
            <w:pPr>
              <w:numPr>
                <w:ilvl w:val="0"/>
                <w:numId w:val="4"/>
              </w:numPr>
              <w:tabs>
                <w:tab w:val="num" w:pos="220"/>
              </w:tabs>
              <w:spacing w:line="360" w:lineRule="auto"/>
              <w:ind w:hanging="680"/>
              <w:rPr>
                <w:rFonts w:ascii="Arial" w:hAnsi="Arial" w:cs="Arial"/>
                <w:sz w:val="22"/>
                <w:lang w:eastAsia="en-US"/>
              </w:rPr>
            </w:pPr>
            <w:r>
              <w:rPr>
                <w:rFonts w:ascii="Arial" w:hAnsi="Arial" w:cs="Arial"/>
                <w:sz w:val="22"/>
                <w:lang w:eastAsia="en-US"/>
              </w:rPr>
              <w:t>Informar no Requerimento o pagamento</w:t>
            </w:r>
          </w:p>
          <w:p w:rsidR="00502F7F" w:rsidRDefault="00502F7F" w:rsidP="004018D8">
            <w:pPr>
              <w:numPr>
                <w:ilvl w:val="0"/>
                <w:numId w:val="4"/>
              </w:numPr>
              <w:tabs>
                <w:tab w:val="num" w:pos="220"/>
              </w:tabs>
              <w:spacing w:line="360" w:lineRule="auto"/>
              <w:ind w:hanging="680"/>
              <w:rPr>
                <w:rFonts w:ascii="Arial" w:hAnsi="Arial" w:cs="Arial"/>
                <w:sz w:val="22"/>
                <w:lang w:eastAsia="en-US"/>
              </w:rPr>
            </w:pPr>
            <w:r>
              <w:rPr>
                <w:rFonts w:ascii="Arial" w:hAnsi="Arial" w:cs="Arial"/>
                <w:sz w:val="22"/>
                <w:lang w:eastAsia="en-US"/>
              </w:rPr>
              <w:t>Encaminhar à DGP para encerramento</w:t>
            </w:r>
          </w:p>
        </w:tc>
      </w:tr>
      <w:tr w:rsidR="00502F7F" w:rsidRPr="00502F7F" w:rsidTr="00502F7F">
        <w:tc>
          <w:tcPr>
            <w:tcW w:w="567" w:type="dxa"/>
            <w:tcBorders>
              <w:top w:val="single" w:sz="4" w:space="0" w:color="auto"/>
              <w:left w:val="single" w:sz="4" w:space="0" w:color="auto"/>
              <w:bottom w:val="single" w:sz="4" w:space="0" w:color="auto"/>
              <w:right w:val="single" w:sz="4" w:space="0" w:color="auto"/>
            </w:tcBorders>
            <w:vAlign w:val="center"/>
            <w:hideMark/>
          </w:tcPr>
          <w:p w:rsidR="00502F7F" w:rsidRDefault="00502F7F">
            <w:pPr>
              <w:spacing w:line="360" w:lineRule="auto"/>
              <w:jc w:val="center"/>
              <w:rPr>
                <w:rFonts w:ascii="Arial" w:hAnsi="Arial" w:cs="Arial"/>
                <w:sz w:val="22"/>
                <w:lang w:eastAsia="en-US"/>
              </w:rPr>
            </w:pPr>
            <w:r>
              <w:rPr>
                <w:rFonts w:ascii="Arial" w:hAnsi="Arial" w:cs="Arial"/>
                <w:sz w:val="22"/>
                <w:lang w:eastAsia="en-US"/>
              </w:rPr>
              <w:t>5</w:t>
            </w:r>
          </w:p>
        </w:tc>
        <w:tc>
          <w:tcPr>
            <w:tcW w:w="1702" w:type="dxa"/>
            <w:tcBorders>
              <w:top w:val="single" w:sz="4" w:space="0" w:color="auto"/>
              <w:left w:val="single" w:sz="4" w:space="0" w:color="auto"/>
              <w:bottom w:val="single" w:sz="4" w:space="0" w:color="auto"/>
              <w:right w:val="single" w:sz="4" w:space="0" w:color="auto"/>
            </w:tcBorders>
            <w:vAlign w:val="center"/>
            <w:hideMark/>
          </w:tcPr>
          <w:p w:rsidR="00502F7F" w:rsidRDefault="00502F7F">
            <w:pPr>
              <w:spacing w:line="360" w:lineRule="auto"/>
              <w:jc w:val="center"/>
              <w:rPr>
                <w:rFonts w:ascii="Arial" w:hAnsi="Arial" w:cs="Arial"/>
                <w:caps/>
                <w:sz w:val="22"/>
                <w:lang w:eastAsia="en-US"/>
              </w:rPr>
            </w:pPr>
            <w:r>
              <w:rPr>
                <w:rFonts w:ascii="Arial" w:hAnsi="Arial" w:cs="Arial"/>
                <w:caps/>
                <w:sz w:val="22"/>
                <w:lang w:eastAsia="en-US"/>
              </w:rPr>
              <w:t>DGP</w:t>
            </w:r>
          </w:p>
        </w:tc>
        <w:tc>
          <w:tcPr>
            <w:tcW w:w="6803" w:type="dxa"/>
            <w:tcBorders>
              <w:top w:val="single" w:sz="4" w:space="0" w:color="auto"/>
              <w:left w:val="single" w:sz="4" w:space="0" w:color="auto"/>
              <w:bottom w:val="single" w:sz="4" w:space="0" w:color="auto"/>
              <w:right w:val="single" w:sz="4" w:space="0" w:color="auto"/>
            </w:tcBorders>
            <w:vAlign w:val="center"/>
            <w:hideMark/>
          </w:tcPr>
          <w:p w:rsidR="00502F7F" w:rsidRDefault="00502F7F" w:rsidP="004018D8">
            <w:pPr>
              <w:numPr>
                <w:ilvl w:val="0"/>
                <w:numId w:val="3"/>
              </w:numPr>
              <w:tabs>
                <w:tab w:val="num" w:pos="220"/>
              </w:tabs>
              <w:spacing w:line="360" w:lineRule="auto"/>
              <w:ind w:left="220" w:hanging="180"/>
              <w:jc w:val="both"/>
              <w:rPr>
                <w:rFonts w:ascii="Arial" w:hAnsi="Arial" w:cs="Arial"/>
                <w:sz w:val="22"/>
                <w:lang w:eastAsia="en-US"/>
              </w:rPr>
            </w:pPr>
            <w:r>
              <w:rPr>
                <w:rFonts w:ascii="Arial" w:hAnsi="Arial" w:cs="Arial"/>
                <w:sz w:val="22"/>
                <w:lang w:eastAsia="en-US"/>
              </w:rPr>
              <w:t>Encerrar o requerimento no sistema</w:t>
            </w:r>
          </w:p>
        </w:tc>
      </w:tr>
    </w:tbl>
    <w:p w:rsidR="00502F7F" w:rsidRDefault="00502F7F" w:rsidP="00502F7F"/>
    <w:p w:rsidR="00502F7F" w:rsidRDefault="00502F7F" w:rsidP="00502F7F">
      <w:pPr>
        <w:spacing w:after="120"/>
        <w:jc w:val="center"/>
        <w:rPr>
          <w:rFonts w:ascii="Arial" w:hAnsi="Arial" w:cs="Arial"/>
          <w:noProof/>
        </w:rPr>
      </w:pPr>
    </w:p>
    <w:p w:rsidR="00502F7F" w:rsidRDefault="00502F7F" w:rsidP="00502F7F">
      <w:pPr>
        <w:spacing w:after="120"/>
        <w:jc w:val="center"/>
        <w:rPr>
          <w:rFonts w:ascii="Arial" w:hAnsi="Arial" w:cs="Arial"/>
          <w:noProof/>
        </w:rPr>
      </w:pPr>
    </w:p>
    <w:p w:rsidR="00502F7F" w:rsidRDefault="00502F7F" w:rsidP="00502F7F"/>
    <w:p w:rsidR="00297A0A" w:rsidRDefault="00297A0A" w:rsidP="00297A0A">
      <w:pPr>
        <w:pStyle w:val="Textoembloco"/>
        <w:pBdr>
          <w:top w:val="none" w:sz="0" w:space="0" w:color="auto"/>
          <w:left w:val="none" w:sz="0" w:space="0" w:color="auto"/>
          <w:bottom w:val="none" w:sz="0" w:space="0" w:color="auto"/>
          <w:right w:val="none" w:sz="0" w:space="0" w:color="auto"/>
        </w:pBdr>
        <w:shd w:val="clear" w:color="auto" w:fill="auto"/>
        <w:spacing w:before="0"/>
        <w:ind w:left="0" w:right="0" w:firstLine="1701"/>
      </w:pPr>
    </w:p>
    <w:p w:rsidR="00297A0A" w:rsidRDefault="00297A0A" w:rsidP="00297A0A">
      <w:pPr>
        <w:pStyle w:val="Textoembloco"/>
        <w:pBdr>
          <w:top w:val="none" w:sz="0" w:space="0" w:color="auto"/>
          <w:left w:val="none" w:sz="0" w:space="0" w:color="auto"/>
          <w:bottom w:val="none" w:sz="0" w:space="0" w:color="auto"/>
          <w:right w:val="none" w:sz="0" w:space="0" w:color="auto"/>
        </w:pBdr>
        <w:shd w:val="clear" w:color="auto" w:fill="auto"/>
        <w:spacing w:before="0"/>
        <w:ind w:left="0" w:right="0" w:firstLine="1701"/>
      </w:pPr>
    </w:p>
    <w:p w:rsidR="00297A0A" w:rsidRDefault="00297A0A" w:rsidP="00297A0A">
      <w:pPr>
        <w:pStyle w:val="Textoembloco"/>
        <w:pBdr>
          <w:top w:val="none" w:sz="0" w:space="0" w:color="auto"/>
          <w:left w:val="none" w:sz="0" w:space="0" w:color="auto"/>
          <w:bottom w:val="none" w:sz="0" w:space="0" w:color="auto"/>
          <w:right w:val="none" w:sz="0" w:space="0" w:color="auto"/>
        </w:pBdr>
        <w:shd w:val="clear" w:color="auto" w:fill="auto"/>
        <w:spacing w:before="0"/>
        <w:ind w:left="0" w:right="0" w:firstLine="1701"/>
      </w:pPr>
    </w:p>
    <w:p w:rsidR="00297A0A" w:rsidRDefault="00297A0A" w:rsidP="00297A0A">
      <w:pPr>
        <w:pStyle w:val="Textoembloco"/>
        <w:pBdr>
          <w:top w:val="none" w:sz="0" w:space="0" w:color="auto"/>
          <w:left w:val="none" w:sz="0" w:space="0" w:color="auto"/>
          <w:bottom w:val="none" w:sz="0" w:space="0" w:color="auto"/>
          <w:right w:val="none" w:sz="0" w:space="0" w:color="auto"/>
        </w:pBdr>
        <w:shd w:val="clear" w:color="auto" w:fill="auto"/>
        <w:spacing w:before="0"/>
        <w:ind w:left="0" w:right="0" w:firstLine="1701"/>
      </w:pPr>
    </w:p>
    <w:sectPr w:rsidR="00297A0A" w:rsidSect="00502F7F">
      <w:headerReference w:type="default" r:id="rId7"/>
      <w:footerReference w:type="even" r:id="rId8"/>
      <w:footerReference w:type="default" r:id="rId9"/>
      <w:pgSz w:w="11907" w:h="16839" w:code="9"/>
      <w:pgMar w:top="1985"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86F" w:rsidRDefault="00CB686F">
      <w:r>
        <w:separator/>
      </w:r>
    </w:p>
  </w:endnote>
  <w:endnote w:type="continuationSeparator" w:id="0">
    <w:p w:rsidR="00CB686F" w:rsidRDefault="00CB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29B" w:rsidRDefault="0051629B" w:rsidP="006F24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1629B" w:rsidRDefault="0051629B" w:rsidP="0051629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29B" w:rsidRDefault="0051629B" w:rsidP="0051629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86F" w:rsidRDefault="00CB686F">
      <w:r>
        <w:separator/>
      </w:r>
    </w:p>
  </w:footnote>
  <w:footnote w:type="continuationSeparator" w:id="0">
    <w:p w:rsidR="00CB686F" w:rsidRDefault="00CB686F">
      <w:r>
        <w:continuationSeparator/>
      </w:r>
    </w:p>
  </w:footnote>
  <w:footnote w:id="1">
    <w:p w:rsidR="00EF1F0D" w:rsidRPr="00903F9E" w:rsidRDefault="00EF1F0D" w:rsidP="00EF1F0D">
      <w:pPr>
        <w:pStyle w:val="Textodenotaderodap"/>
        <w:rPr>
          <w:rFonts w:ascii="Arial" w:hAnsi="Arial" w:cs="Arial"/>
        </w:rPr>
      </w:pPr>
      <w:r w:rsidRPr="00EF1F0D">
        <w:rPr>
          <w:rStyle w:val="Refdenotaderodap"/>
        </w:rPr>
        <w:sym w:font="Symbol" w:char="F02A"/>
      </w:r>
      <w:r>
        <w:t xml:space="preserve"> </w:t>
      </w:r>
      <w:bookmarkStart w:id="0" w:name="_Hlk11400953"/>
      <w:r w:rsidRPr="00903F9E">
        <w:rPr>
          <w:rFonts w:ascii="Arial" w:hAnsi="Arial" w:cs="Arial"/>
          <w:b/>
        </w:rPr>
        <w:t>Nota da Biblioteca:</w:t>
      </w:r>
    </w:p>
    <w:p w:rsidR="00EF1F0D" w:rsidRPr="00903F9E" w:rsidRDefault="00EF1F0D" w:rsidP="00EF1F0D">
      <w:pPr>
        <w:pStyle w:val="Textodenotaderodap"/>
        <w:ind w:left="142" w:hanging="142"/>
        <w:rPr>
          <w:rFonts w:ascii="Arial" w:hAnsi="Arial" w:cs="Arial"/>
        </w:rPr>
      </w:pPr>
      <w:r w:rsidRPr="00903F9E">
        <w:rPr>
          <w:rFonts w:ascii="Arial" w:hAnsi="Arial" w:cs="Arial"/>
        </w:rPr>
        <w:t xml:space="preserve">  Este texto não substitui o publicado no periódico: </w:t>
      </w:r>
      <w:r w:rsidRPr="00EF1F0D">
        <w:rPr>
          <w:rStyle w:val="Hyperlink"/>
          <w:rFonts w:ascii="Arial" w:hAnsi="Arial" w:cs="Arial"/>
        </w:rPr>
        <w:t>Diário Eletrônico do Tribunal de Contas do Estado do Paraná, Curitiba, PR, n. 549, 17 dez. 2012, p. 25-26.</w:t>
      </w:r>
    </w:p>
    <w:p w:rsidR="00EF1F0D" w:rsidRDefault="00EF1F0D">
      <w:pPr>
        <w:pStyle w:val="Textodenotaderodap"/>
      </w:pPr>
      <w:bookmarkStart w:id="1" w:name="_GoBack"/>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9F" w:rsidRDefault="00502F7F" w:rsidP="0091709F">
    <w:pPr>
      <w:pStyle w:val="Cabealho"/>
      <w:spacing w:before="480" w:after="120"/>
      <w:ind w:left="1134"/>
      <w:jc w:val="center"/>
      <w:rPr>
        <w:rFonts w:ascii="Arial" w:hAnsi="Arial" w:cs="Arial"/>
        <w:b/>
        <w:sz w:val="30"/>
        <w:szCs w:val="30"/>
      </w:rPr>
    </w:pPr>
    <w:r>
      <w:rPr>
        <w:noProof/>
        <w:lang w:val="pt-BR" w:eastAsia="pt-BR"/>
      </w:rPr>
      <w:drawing>
        <wp:anchor distT="0" distB="0" distL="114300" distR="114300" simplePos="0" relativeHeight="251657728" behindDoc="0" locked="0" layoutInCell="1" allowOverlap="1">
          <wp:simplePos x="0" y="0"/>
          <wp:positionH relativeFrom="column">
            <wp:posOffset>130175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0091709F">
      <w:rPr>
        <w:rFonts w:ascii="Arial" w:hAnsi="Arial" w:cs="Arial"/>
        <w:b/>
        <w:sz w:val="30"/>
        <w:szCs w:val="30"/>
      </w:rPr>
      <w:t>TRIBUNAL DE CONTAS DO 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444"/>
    <w:multiLevelType w:val="hybridMultilevel"/>
    <w:tmpl w:val="9DAA1240"/>
    <w:lvl w:ilvl="0" w:tplc="E220943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 w15:restartNumberingAfterBreak="0">
    <w:nsid w:val="1ECA6C93"/>
    <w:multiLevelType w:val="hybridMultilevel"/>
    <w:tmpl w:val="31EC8FCC"/>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120"/>
        </w:tabs>
        <w:ind w:left="1120" w:hanging="360"/>
      </w:pPr>
    </w:lvl>
    <w:lvl w:ilvl="2" w:tplc="0416001B">
      <w:start w:val="1"/>
      <w:numFmt w:val="lowerRoman"/>
      <w:lvlText w:val="%3."/>
      <w:lvlJc w:val="right"/>
      <w:pPr>
        <w:tabs>
          <w:tab w:val="num" w:pos="1840"/>
        </w:tabs>
        <w:ind w:left="1840" w:hanging="180"/>
      </w:pPr>
    </w:lvl>
    <w:lvl w:ilvl="3" w:tplc="0416000F">
      <w:start w:val="1"/>
      <w:numFmt w:val="decimal"/>
      <w:lvlText w:val="%4."/>
      <w:lvlJc w:val="left"/>
      <w:pPr>
        <w:tabs>
          <w:tab w:val="num" w:pos="2560"/>
        </w:tabs>
        <w:ind w:left="2560" w:hanging="360"/>
      </w:pPr>
    </w:lvl>
    <w:lvl w:ilvl="4" w:tplc="04160019">
      <w:start w:val="1"/>
      <w:numFmt w:val="lowerLetter"/>
      <w:lvlText w:val="%5."/>
      <w:lvlJc w:val="left"/>
      <w:pPr>
        <w:tabs>
          <w:tab w:val="num" w:pos="3280"/>
        </w:tabs>
        <w:ind w:left="3280" w:hanging="360"/>
      </w:pPr>
    </w:lvl>
    <w:lvl w:ilvl="5" w:tplc="0416001B">
      <w:start w:val="1"/>
      <w:numFmt w:val="lowerRoman"/>
      <w:lvlText w:val="%6."/>
      <w:lvlJc w:val="right"/>
      <w:pPr>
        <w:tabs>
          <w:tab w:val="num" w:pos="4000"/>
        </w:tabs>
        <w:ind w:left="4000" w:hanging="180"/>
      </w:pPr>
    </w:lvl>
    <w:lvl w:ilvl="6" w:tplc="0416000F">
      <w:start w:val="1"/>
      <w:numFmt w:val="decimal"/>
      <w:lvlText w:val="%7."/>
      <w:lvlJc w:val="left"/>
      <w:pPr>
        <w:tabs>
          <w:tab w:val="num" w:pos="4720"/>
        </w:tabs>
        <w:ind w:left="4720" w:hanging="360"/>
      </w:pPr>
    </w:lvl>
    <w:lvl w:ilvl="7" w:tplc="04160019">
      <w:start w:val="1"/>
      <w:numFmt w:val="lowerLetter"/>
      <w:lvlText w:val="%8."/>
      <w:lvlJc w:val="left"/>
      <w:pPr>
        <w:tabs>
          <w:tab w:val="num" w:pos="5440"/>
        </w:tabs>
        <w:ind w:left="5440" w:hanging="360"/>
      </w:pPr>
    </w:lvl>
    <w:lvl w:ilvl="8" w:tplc="0416001B">
      <w:start w:val="1"/>
      <w:numFmt w:val="lowerRoman"/>
      <w:lvlText w:val="%9."/>
      <w:lvlJc w:val="right"/>
      <w:pPr>
        <w:tabs>
          <w:tab w:val="num" w:pos="6160"/>
        </w:tabs>
        <w:ind w:left="6160" w:hanging="180"/>
      </w:pPr>
    </w:lvl>
  </w:abstractNum>
  <w:abstractNum w:abstractNumId="2" w15:restartNumberingAfterBreak="0">
    <w:nsid w:val="3CB77ED2"/>
    <w:multiLevelType w:val="hybridMultilevel"/>
    <w:tmpl w:val="37D097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41910D8C"/>
    <w:multiLevelType w:val="hybridMultilevel"/>
    <w:tmpl w:val="4D3C68A8"/>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8CF"/>
    <w:rsid w:val="00006DB9"/>
    <w:rsid w:val="00043FDF"/>
    <w:rsid w:val="00045CE4"/>
    <w:rsid w:val="00071842"/>
    <w:rsid w:val="000A337E"/>
    <w:rsid w:val="00192528"/>
    <w:rsid w:val="00197298"/>
    <w:rsid w:val="001A0319"/>
    <w:rsid w:val="001B0BF5"/>
    <w:rsid w:val="001C48ED"/>
    <w:rsid w:val="0024070D"/>
    <w:rsid w:val="00244124"/>
    <w:rsid w:val="002458CF"/>
    <w:rsid w:val="002542E1"/>
    <w:rsid w:val="002776B9"/>
    <w:rsid w:val="00297A0A"/>
    <w:rsid w:val="002B2F90"/>
    <w:rsid w:val="002D4C2F"/>
    <w:rsid w:val="002F4B03"/>
    <w:rsid w:val="00502F7F"/>
    <w:rsid w:val="0051629B"/>
    <w:rsid w:val="00554EF5"/>
    <w:rsid w:val="006F2408"/>
    <w:rsid w:val="00801C3D"/>
    <w:rsid w:val="008354D0"/>
    <w:rsid w:val="008749F7"/>
    <w:rsid w:val="008B5C2F"/>
    <w:rsid w:val="0091709F"/>
    <w:rsid w:val="0097495C"/>
    <w:rsid w:val="009C49E6"/>
    <w:rsid w:val="00A34CB9"/>
    <w:rsid w:val="00C135E7"/>
    <w:rsid w:val="00CB5FA1"/>
    <w:rsid w:val="00CB686F"/>
    <w:rsid w:val="00EF1F0D"/>
    <w:rsid w:val="00FA414B"/>
    <w:rsid w:val="00FD7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73991D0-C59E-4B13-AB47-1D6696C0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pBdr>
        <w:top w:val="single" w:sz="4" w:space="10" w:color="auto"/>
        <w:left w:val="single" w:sz="4" w:space="4" w:color="auto"/>
        <w:bottom w:val="single" w:sz="18" w:space="10" w:color="auto"/>
        <w:right w:val="single" w:sz="18" w:space="4" w:color="auto"/>
      </w:pBdr>
      <w:shd w:val="clear" w:color="auto" w:fill="E6E6E6"/>
      <w:spacing w:before="120" w:after="120" w:line="360" w:lineRule="auto"/>
      <w:ind w:left="1701" w:right="1701"/>
      <w:outlineLvl w:val="0"/>
    </w:pPr>
    <w:rPr>
      <w:rFonts w:ascii="Arial" w:hAnsi="Arial" w:cs="Arial"/>
      <w:b/>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embloco">
    <w:name w:val="Block Text"/>
    <w:basedOn w:val="Normal"/>
    <w:pPr>
      <w:pBdr>
        <w:top w:val="single" w:sz="4" w:space="10" w:color="auto"/>
        <w:left w:val="single" w:sz="4" w:space="4" w:color="auto"/>
        <w:bottom w:val="single" w:sz="18" w:space="10" w:color="auto"/>
        <w:right w:val="single" w:sz="18" w:space="4" w:color="auto"/>
      </w:pBdr>
      <w:shd w:val="clear" w:color="auto" w:fill="E6E6E6"/>
      <w:spacing w:before="120" w:after="120"/>
      <w:ind w:left="1701" w:right="1701" w:firstLine="279"/>
      <w:jc w:val="both"/>
    </w:pPr>
    <w:rPr>
      <w:rFonts w:ascii="Arial" w:hAnsi="Arial" w:cs="Arial"/>
      <w:szCs w:val="22"/>
    </w:rPr>
  </w:style>
  <w:style w:type="paragraph" w:styleId="Rodap">
    <w:name w:val="footer"/>
    <w:basedOn w:val="Normal"/>
    <w:rsid w:val="0051629B"/>
    <w:pPr>
      <w:tabs>
        <w:tab w:val="center" w:pos="4252"/>
        <w:tab w:val="right" w:pos="8504"/>
      </w:tabs>
    </w:pPr>
  </w:style>
  <w:style w:type="character" w:styleId="Nmerodepgina">
    <w:name w:val="page number"/>
    <w:basedOn w:val="Fontepargpadro"/>
    <w:rsid w:val="0051629B"/>
  </w:style>
  <w:style w:type="paragraph" w:styleId="Cabealho">
    <w:name w:val="header"/>
    <w:basedOn w:val="Normal"/>
    <w:link w:val="CabealhoChar"/>
    <w:uiPriority w:val="99"/>
    <w:rsid w:val="0091709F"/>
    <w:pPr>
      <w:tabs>
        <w:tab w:val="center" w:pos="4252"/>
        <w:tab w:val="right" w:pos="8504"/>
      </w:tabs>
    </w:pPr>
    <w:rPr>
      <w:lang w:val="x-none" w:eastAsia="x-none"/>
    </w:rPr>
  </w:style>
  <w:style w:type="character" w:customStyle="1" w:styleId="CabealhoChar">
    <w:name w:val="Cabeçalho Char"/>
    <w:link w:val="Cabealho"/>
    <w:uiPriority w:val="99"/>
    <w:rsid w:val="0091709F"/>
    <w:rPr>
      <w:sz w:val="24"/>
      <w:szCs w:val="24"/>
    </w:rPr>
  </w:style>
  <w:style w:type="paragraph" w:styleId="Textodebalo">
    <w:name w:val="Balloon Text"/>
    <w:basedOn w:val="Normal"/>
    <w:link w:val="TextodebaloChar"/>
    <w:rsid w:val="0091709F"/>
    <w:rPr>
      <w:rFonts w:ascii="Tahoma" w:hAnsi="Tahoma"/>
      <w:sz w:val="16"/>
      <w:szCs w:val="16"/>
      <w:lang w:val="x-none" w:eastAsia="x-none"/>
    </w:rPr>
  </w:style>
  <w:style w:type="character" w:customStyle="1" w:styleId="TextodebaloChar">
    <w:name w:val="Texto de balão Char"/>
    <w:link w:val="Textodebalo"/>
    <w:rsid w:val="0091709F"/>
    <w:rPr>
      <w:rFonts w:ascii="Tahoma" w:hAnsi="Tahoma" w:cs="Tahoma"/>
      <w:sz w:val="16"/>
      <w:szCs w:val="16"/>
    </w:rPr>
  </w:style>
  <w:style w:type="paragraph" w:styleId="Ttulo">
    <w:name w:val="Title"/>
    <w:basedOn w:val="Normal"/>
    <w:link w:val="TtuloChar"/>
    <w:qFormat/>
    <w:rsid w:val="00502F7F"/>
    <w:pPr>
      <w:spacing w:before="240" w:after="120"/>
      <w:jc w:val="center"/>
    </w:pPr>
    <w:rPr>
      <w:rFonts w:ascii="Arial" w:hAnsi="Arial"/>
      <w:b/>
      <w:sz w:val="28"/>
      <w:szCs w:val="20"/>
    </w:rPr>
  </w:style>
  <w:style w:type="character" w:customStyle="1" w:styleId="TtuloChar">
    <w:name w:val="Título Char"/>
    <w:basedOn w:val="Fontepargpadro"/>
    <w:link w:val="Ttulo"/>
    <w:rsid w:val="00502F7F"/>
    <w:rPr>
      <w:rFonts w:ascii="Arial" w:hAnsi="Arial"/>
      <w:b/>
      <w:sz w:val="28"/>
    </w:rPr>
  </w:style>
  <w:style w:type="paragraph" w:styleId="Subttulo">
    <w:name w:val="Subtitle"/>
    <w:basedOn w:val="Normal"/>
    <w:link w:val="SubttuloChar"/>
    <w:qFormat/>
    <w:rsid w:val="00502F7F"/>
    <w:pPr>
      <w:jc w:val="center"/>
    </w:pPr>
    <w:rPr>
      <w:rFonts w:ascii="Arial" w:hAnsi="Arial" w:cs="Arial"/>
      <w:b/>
      <w:color w:val="FFFFFF"/>
      <w:sz w:val="20"/>
    </w:rPr>
  </w:style>
  <w:style w:type="character" w:customStyle="1" w:styleId="SubttuloChar">
    <w:name w:val="Subtítulo Char"/>
    <w:basedOn w:val="Fontepargpadro"/>
    <w:link w:val="Subttulo"/>
    <w:rsid w:val="00502F7F"/>
    <w:rPr>
      <w:rFonts w:ascii="Arial" w:hAnsi="Arial" w:cs="Arial"/>
      <w:b/>
      <w:color w:val="FFFFFF"/>
      <w:szCs w:val="24"/>
    </w:rPr>
  </w:style>
  <w:style w:type="paragraph" w:styleId="PargrafodaLista">
    <w:name w:val="List Paragraph"/>
    <w:basedOn w:val="Normal"/>
    <w:uiPriority w:val="34"/>
    <w:qFormat/>
    <w:rsid w:val="00502F7F"/>
    <w:pPr>
      <w:ind w:left="720"/>
      <w:contextualSpacing/>
    </w:pPr>
  </w:style>
  <w:style w:type="paragraph" w:customStyle="1" w:styleId="Subtitulo">
    <w:name w:val="Subtitulo"/>
    <w:basedOn w:val="Corpodetexto"/>
    <w:rsid w:val="00502F7F"/>
    <w:pPr>
      <w:spacing w:after="0"/>
      <w:jc w:val="center"/>
    </w:pPr>
    <w:rPr>
      <w:rFonts w:ascii="Arial" w:hAnsi="Arial" w:cs="Arial"/>
      <w:b/>
      <w:bCs/>
    </w:rPr>
  </w:style>
  <w:style w:type="paragraph" w:styleId="Corpodetexto">
    <w:name w:val="Body Text"/>
    <w:basedOn w:val="Normal"/>
    <w:link w:val="CorpodetextoChar"/>
    <w:rsid w:val="00502F7F"/>
    <w:pPr>
      <w:spacing w:after="120"/>
    </w:pPr>
  </w:style>
  <w:style w:type="character" w:customStyle="1" w:styleId="CorpodetextoChar">
    <w:name w:val="Corpo de texto Char"/>
    <w:basedOn w:val="Fontepargpadro"/>
    <w:link w:val="Corpodetexto"/>
    <w:rsid w:val="00502F7F"/>
    <w:rPr>
      <w:sz w:val="24"/>
      <w:szCs w:val="24"/>
    </w:rPr>
  </w:style>
  <w:style w:type="paragraph" w:styleId="Textodenotaderodap">
    <w:name w:val="footnote text"/>
    <w:basedOn w:val="Normal"/>
    <w:link w:val="TextodenotaderodapChar"/>
    <w:unhideWhenUsed/>
    <w:rsid w:val="00EF1F0D"/>
    <w:rPr>
      <w:sz w:val="20"/>
      <w:szCs w:val="20"/>
    </w:rPr>
  </w:style>
  <w:style w:type="character" w:customStyle="1" w:styleId="TextodenotaderodapChar">
    <w:name w:val="Texto de nota de rodapé Char"/>
    <w:basedOn w:val="Fontepargpadro"/>
    <w:link w:val="Textodenotaderodap"/>
    <w:rsid w:val="00EF1F0D"/>
  </w:style>
  <w:style w:type="character" w:styleId="Refdenotaderodap">
    <w:name w:val="footnote reference"/>
    <w:basedOn w:val="Fontepargpadro"/>
    <w:semiHidden/>
    <w:unhideWhenUsed/>
    <w:rsid w:val="00EF1F0D"/>
    <w:rPr>
      <w:vertAlign w:val="superscript"/>
    </w:rPr>
  </w:style>
  <w:style w:type="character" w:styleId="Hyperlink">
    <w:name w:val="Hyperlink"/>
    <w:unhideWhenUsed/>
    <w:rsid w:val="00EF1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240613">
      <w:bodyDiv w:val="1"/>
      <w:marLeft w:val="0"/>
      <w:marRight w:val="0"/>
      <w:marTop w:val="0"/>
      <w:marBottom w:val="0"/>
      <w:divBdr>
        <w:top w:val="none" w:sz="0" w:space="0" w:color="auto"/>
        <w:left w:val="none" w:sz="0" w:space="0" w:color="auto"/>
        <w:bottom w:val="none" w:sz="0" w:space="0" w:color="auto"/>
        <w:right w:val="none" w:sz="0" w:space="0" w:color="auto"/>
      </w:divBdr>
    </w:div>
    <w:div w:id="1407343564">
      <w:bodyDiv w:val="1"/>
      <w:marLeft w:val="0"/>
      <w:marRight w:val="0"/>
      <w:marTop w:val="0"/>
      <w:marBottom w:val="0"/>
      <w:divBdr>
        <w:top w:val="none" w:sz="0" w:space="0" w:color="auto"/>
        <w:left w:val="none" w:sz="0" w:space="0" w:color="auto"/>
        <w:bottom w:val="none" w:sz="0" w:space="0" w:color="auto"/>
        <w:right w:val="none" w:sz="0" w:space="0" w:color="auto"/>
      </w:divBdr>
    </w:div>
    <w:div w:id="14949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1657</Words>
  <Characters>8949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Certidao de quebra de numeração</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Certidao de quebra de numeração</dc:title>
  <dc:creator>Mariana Baggio Giacoia</dc:creator>
  <cp:lastModifiedBy>Yarusya Fonseca</cp:lastModifiedBy>
  <cp:revision>3</cp:revision>
  <cp:lastPrinted>2012-12-13T18:57:00Z</cp:lastPrinted>
  <dcterms:created xsi:type="dcterms:W3CDTF">2019-06-14T13:51:00Z</dcterms:created>
  <dcterms:modified xsi:type="dcterms:W3CDTF">2019-06-14T13:52:00Z</dcterms:modified>
</cp:coreProperties>
</file>