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D29" w:rsidRPr="00FD426F" w:rsidRDefault="007F6D29" w:rsidP="00F51BD8">
      <w:pPr>
        <w:pStyle w:val="Corpodetexto"/>
        <w:spacing w:before="120" w:after="120"/>
        <w:rPr>
          <w:rFonts w:cs="Arial"/>
          <w:bCs w:val="0"/>
          <w:sz w:val="28"/>
          <w:szCs w:val="28"/>
        </w:rPr>
      </w:pPr>
      <w:r w:rsidRPr="00FD426F">
        <w:rPr>
          <w:rFonts w:cs="Arial"/>
          <w:bCs w:val="0"/>
          <w:sz w:val="28"/>
          <w:szCs w:val="28"/>
        </w:rPr>
        <w:t>INSTRUÇÃO DE SERVIÇO</w:t>
      </w:r>
      <w:r w:rsidR="00F51BD8">
        <w:rPr>
          <w:rFonts w:cs="Arial"/>
          <w:bCs w:val="0"/>
          <w:sz w:val="28"/>
          <w:szCs w:val="28"/>
        </w:rPr>
        <w:t xml:space="preserve"> Nº 112/2017</w:t>
      </w:r>
      <w:r w:rsidR="00D96B50" w:rsidRPr="00D96B50">
        <w:rPr>
          <w:rStyle w:val="Refdenotaderodap"/>
          <w:rFonts w:cs="Arial"/>
          <w:bCs w:val="0"/>
          <w:sz w:val="28"/>
          <w:szCs w:val="28"/>
        </w:rPr>
        <w:footnoteReference w:customMarkFollows="1" w:id="1"/>
        <w:sym w:font="Symbol" w:char="F02A"/>
      </w:r>
    </w:p>
    <w:p w:rsidR="003D20CD" w:rsidRPr="00910E58" w:rsidRDefault="003D20CD" w:rsidP="00F51BD8">
      <w:pPr>
        <w:pStyle w:val="Ementa"/>
        <w:spacing w:before="300" w:after="300"/>
        <w:ind w:left="4536"/>
        <w:rPr>
          <w:i/>
          <w:szCs w:val="22"/>
        </w:rPr>
      </w:pPr>
      <w:r w:rsidRPr="00910E58">
        <w:rPr>
          <w:i/>
          <w:szCs w:val="22"/>
        </w:rPr>
        <w:t xml:space="preserve">Dispõe </w:t>
      </w:r>
      <w:r w:rsidRPr="00910E58">
        <w:rPr>
          <w:rFonts w:cs="Arial"/>
          <w:i/>
          <w:szCs w:val="22"/>
        </w:rPr>
        <w:t xml:space="preserve">sobre </w:t>
      </w:r>
      <w:r w:rsidRPr="00910E58">
        <w:rPr>
          <w:rFonts w:cs="Arial"/>
          <w:i/>
        </w:rPr>
        <w:t xml:space="preserve">as providências administrativas para </w:t>
      </w:r>
      <w:r w:rsidR="00C45CE1">
        <w:rPr>
          <w:rFonts w:cs="Arial"/>
          <w:i/>
        </w:rPr>
        <w:t>o acesso</w:t>
      </w:r>
      <w:r w:rsidRPr="00910E58">
        <w:rPr>
          <w:rFonts w:cs="Arial"/>
          <w:i/>
        </w:rPr>
        <w:t xml:space="preserve"> aos advogados</w:t>
      </w:r>
      <w:r w:rsidRPr="00322FF2">
        <w:rPr>
          <w:rFonts w:cs="Arial"/>
          <w:i/>
          <w:szCs w:val="22"/>
        </w:rPr>
        <w:t xml:space="preserve">, mesmo sem procuração, a autos digitais </w:t>
      </w:r>
      <w:r w:rsidR="00505ECB" w:rsidRPr="00322FF2">
        <w:rPr>
          <w:rFonts w:cs="Arial"/>
          <w:i/>
          <w:szCs w:val="22"/>
        </w:rPr>
        <w:t>no</w:t>
      </w:r>
      <w:r w:rsidRPr="00322FF2">
        <w:rPr>
          <w:rFonts w:cs="Arial"/>
          <w:i/>
          <w:szCs w:val="22"/>
        </w:rPr>
        <w:t xml:space="preserve"> Tribunal de Contas, findos ou em andamento, exceto os processos e requerimentos sujeitos a sigilo.</w:t>
      </w:r>
    </w:p>
    <w:p w:rsidR="007F6D29" w:rsidRPr="007A05F2" w:rsidRDefault="007F6D29" w:rsidP="007F6D29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z w:val="24"/>
        </w:rPr>
      </w:pPr>
      <w:r w:rsidRPr="007A05F2">
        <w:rPr>
          <w:b/>
          <w:sz w:val="24"/>
        </w:rPr>
        <w:t>O PRESIDENTE DO TRIBUNAL DE CONTAS DO ESTADO DO PARANÁ</w:t>
      </w:r>
      <w:r w:rsidRPr="007A05F2">
        <w:rPr>
          <w:sz w:val="24"/>
        </w:rPr>
        <w:t xml:space="preserve">, no uso das atribuições contidas no art. 122, I, da Lei Complementar nº 113, de 15 de dezembro de 2005, e no art. 16, XXXIII, </w:t>
      </w:r>
      <w:r w:rsidR="00FD426F" w:rsidRPr="007A05F2">
        <w:rPr>
          <w:sz w:val="24"/>
        </w:rPr>
        <w:t xml:space="preserve">c/c o art. 197, ambos </w:t>
      </w:r>
      <w:r w:rsidR="00A230D0" w:rsidRPr="007A05F2">
        <w:rPr>
          <w:sz w:val="24"/>
        </w:rPr>
        <w:t xml:space="preserve">do Regimento Interno, </w:t>
      </w:r>
      <w:r w:rsidR="00346630" w:rsidRPr="007A05F2">
        <w:rPr>
          <w:sz w:val="24"/>
        </w:rPr>
        <w:t>com base n</w:t>
      </w:r>
      <w:r w:rsidR="00FD426F" w:rsidRPr="007A05F2">
        <w:rPr>
          <w:sz w:val="24"/>
        </w:rPr>
        <w:t xml:space="preserve">o disposto no art. </w:t>
      </w:r>
      <w:r w:rsidR="00FD426F" w:rsidRPr="007A05F2">
        <w:rPr>
          <w:rFonts w:cs="Arial"/>
          <w:sz w:val="24"/>
        </w:rPr>
        <w:t>7º, inciso XIII, da Lei Federal nº 8.906</w:t>
      </w:r>
      <w:r w:rsidR="00C82436">
        <w:rPr>
          <w:rFonts w:cs="Arial"/>
          <w:sz w:val="24"/>
        </w:rPr>
        <w:t>, de 4</w:t>
      </w:r>
      <w:r w:rsidR="00D35CA0" w:rsidRPr="007A05F2">
        <w:rPr>
          <w:rFonts w:cs="Arial"/>
          <w:sz w:val="24"/>
        </w:rPr>
        <w:t xml:space="preserve"> de julho de </w:t>
      </w:r>
      <w:r w:rsidR="00FD426F" w:rsidRPr="007A05F2">
        <w:rPr>
          <w:rFonts w:cs="Arial"/>
          <w:sz w:val="24"/>
        </w:rPr>
        <w:t>1994 (Estatuto da Advocacia)</w:t>
      </w:r>
      <w:r w:rsidRPr="007A05F2">
        <w:rPr>
          <w:sz w:val="24"/>
        </w:rPr>
        <w:t>,</w:t>
      </w:r>
      <w:r w:rsidR="00346630" w:rsidRPr="007A05F2">
        <w:rPr>
          <w:sz w:val="24"/>
        </w:rPr>
        <w:t xml:space="preserve"> </w:t>
      </w:r>
      <w:r w:rsidR="00D11E9E" w:rsidRPr="007A05F2">
        <w:rPr>
          <w:sz w:val="24"/>
        </w:rPr>
        <w:t xml:space="preserve">no </w:t>
      </w:r>
      <w:r w:rsidR="00D11E9E" w:rsidRPr="007A05F2">
        <w:rPr>
          <w:rFonts w:cs="Arial"/>
          <w:sz w:val="24"/>
        </w:rPr>
        <w:t>art. 107, inciso I, do Novo Código de Processo Civil</w:t>
      </w:r>
      <w:r w:rsidR="00D11E9E" w:rsidRPr="007A05F2">
        <w:rPr>
          <w:sz w:val="24"/>
        </w:rPr>
        <w:t xml:space="preserve">, no art. </w:t>
      </w:r>
      <w:r w:rsidR="00D11E9E" w:rsidRPr="007A05F2">
        <w:rPr>
          <w:rFonts w:cs="Arial"/>
          <w:sz w:val="24"/>
        </w:rPr>
        <w:t>art. 537 do Regimento Interno</w:t>
      </w:r>
      <w:r w:rsidR="00D11E9E" w:rsidRPr="007A05F2">
        <w:rPr>
          <w:sz w:val="24"/>
        </w:rPr>
        <w:t xml:space="preserve"> do Tribunal</w:t>
      </w:r>
      <w:r w:rsidR="00AD707B" w:rsidRPr="007A05F2">
        <w:rPr>
          <w:sz w:val="24"/>
        </w:rPr>
        <w:t xml:space="preserve"> de Contas</w:t>
      </w:r>
      <w:r w:rsidR="00D11E9E" w:rsidRPr="007A05F2">
        <w:rPr>
          <w:sz w:val="24"/>
        </w:rPr>
        <w:t xml:space="preserve">, </w:t>
      </w:r>
      <w:r w:rsidR="00346630" w:rsidRPr="007A05F2">
        <w:rPr>
          <w:sz w:val="24"/>
        </w:rPr>
        <w:t xml:space="preserve">e </w:t>
      </w:r>
      <w:r w:rsidR="009D2195" w:rsidRPr="007A05F2">
        <w:rPr>
          <w:sz w:val="24"/>
        </w:rPr>
        <w:t xml:space="preserve">considerando </w:t>
      </w:r>
      <w:r w:rsidR="00346630" w:rsidRPr="007A05F2">
        <w:rPr>
          <w:sz w:val="24"/>
        </w:rPr>
        <w:t xml:space="preserve">o contido no Procedimento Administrativo nº </w:t>
      </w:r>
      <w:r w:rsidR="00F51BD8">
        <w:rPr>
          <w:sz w:val="24"/>
        </w:rPr>
        <w:t>371937/2017</w:t>
      </w:r>
      <w:r w:rsidR="00346630" w:rsidRPr="007A05F2">
        <w:rPr>
          <w:sz w:val="24"/>
        </w:rPr>
        <w:t>.</w:t>
      </w:r>
    </w:p>
    <w:p w:rsidR="007F6D29" w:rsidRDefault="007F6D29" w:rsidP="00F51BD8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:rsidR="00A33B48" w:rsidRPr="00322FF2" w:rsidRDefault="00281BD3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A33B48">
        <w:rPr>
          <w:b/>
          <w:sz w:val="24"/>
        </w:rPr>
        <w:t xml:space="preserve">Art. 1º </w:t>
      </w:r>
      <w:r w:rsidRPr="00A33B48">
        <w:rPr>
          <w:sz w:val="24"/>
        </w:rPr>
        <w:t xml:space="preserve">Esta Instrução de Serviço dispõe </w:t>
      </w:r>
      <w:r w:rsidR="00A33B48" w:rsidRPr="00A33B48">
        <w:rPr>
          <w:sz w:val="24"/>
        </w:rPr>
        <w:t xml:space="preserve">sobre </w:t>
      </w:r>
      <w:r w:rsidR="00910E58" w:rsidRPr="00A33B48">
        <w:rPr>
          <w:rFonts w:cs="Arial"/>
          <w:sz w:val="24"/>
        </w:rPr>
        <w:t xml:space="preserve">as providências administrativas para </w:t>
      </w:r>
      <w:r w:rsidR="00C45CE1">
        <w:rPr>
          <w:rFonts w:cs="Arial"/>
          <w:sz w:val="24"/>
        </w:rPr>
        <w:t>o acesso</w:t>
      </w:r>
      <w:r w:rsidR="00910E58" w:rsidRPr="00A33B48">
        <w:rPr>
          <w:rFonts w:cs="Arial"/>
          <w:sz w:val="24"/>
        </w:rPr>
        <w:t xml:space="preserve"> aos advogados</w:t>
      </w:r>
      <w:r w:rsidR="00505ECB" w:rsidRPr="00322FF2">
        <w:rPr>
          <w:rFonts w:cs="Arial"/>
          <w:sz w:val="24"/>
        </w:rPr>
        <w:t>, mesmo sem procuração, a autos digitais no Tribunal de Contas, findos ou em andamento.</w:t>
      </w:r>
    </w:p>
    <w:p w:rsidR="00A33B48" w:rsidRDefault="00B24A73" w:rsidP="007F6D2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rFonts w:cs="Arial"/>
          <w:sz w:val="24"/>
        </w:rPr>
        <w:t>Parágrafo único.</w:t>
      </w:r>
      <w:r w:rsidR="00A33B48">
        <w:rPr>
          <w:rFonts w:cs="Arial"/>
          <w:sz w:val="24"/>
        </w:rPr>
        <w:t xml:space="preserve"> O acesso de que trata o </w:t>
      </w:r>
      <w:r w:rsidR="00A33B48">
        <w:rPr>
          <w:rFonts w:cs="Arial"/>
          <w:i/>
          <w:sz w:val="24"/>
        </w:rPr>
        <w:t xml:space="preserve">caput </w:t>
      </w:r>
      <w:r w:rsidR="00A33B48">
        <w:rPr>
          <w:rFonts w:cs="Arial"/>
          <w:sz w:val="24"/>
        </w:rPr>
        <w:t>não alcança os assuntos de</w:t>
      </w:r>
      <w:r w:rsidR="00281BD3" w:rsidRPr="00A33B48">
        <w:rPr>
          <w:rFonts w:cs="Arial"/>
          <w:sz w:val="24"/>
        </w:rPr>
        <w:t xml:space="preserve"> </w:t>
      </w:r>
      <w:r w:rsidR="00505ECB" w:rsidRPr="00322FF2">
        <w:rPr>
          <w:rFonts w:cs="Arial"/>
          <w:sz w:val="24"/>
        </w:rPr>
        <w:t>processos e requerimentos sujeitos a sigilo,</w:t>
      </w:r>
      <w:r w:rsidR="00505ECB">
        <w:rPr>
          <w:rFonts w:cs="Arial"/>
          <w:sz w:val="24"/>
        </w:rPr>
        <w:t xml:space="preserve"> </w:t>
      </w:r>
      <w:r w:rsidR="00180449">
        <w:rPr>
          <w:rFonts w:cs="Arial"/>
          <w:sz w:val="24"/>
        </w:rPr>
        <w:t xml:space="preserve">conforme </w:t>
      </w:r>
      <w:r w:rsidR="00505ECB" w:rsidRPr="00322FF2">
        <w:rPr>
          <w:rFonts w:cs="Arial"/>
          <w:sz w:val="24"/>
        </w:rPr>
        <w:t>regulamentado</w:t>
      </w:r>
      <w:r w:rsidR="00505ECB">
        <w:rPr>
          <w:rFonts w:cs="Arial"/>
          <w:sz w:val="24"/>
        </w:rPr>
        <w:t xml:space="preserve"> </w:t>
      </w:r>
      <w:r w:rsidR="00281BD3" w:rsidRPr="00A33B48">
        <w:rPr>
          <w:rFonts w:cs="Arial"/>
          <w:sz w:val="24"/>
        </w:rPr>
        <w:t xml:space="preserve">na Instrução </w:t>
      </w:r>
      <w:r w:rsidR="00281BD3" w:rsidRPr="00A33B48">
        <w:rPr>
          <w:sz w:val="24"/>
        </w:rPr>
        <w:t>Normativa nº 82/2012</w:t>
      </w:r>
      <w:r w:rsidR="00180449">
        <w:rPr>
          <w:sz w:val="24"/>
        </w:rPr>
        <w:t xml:space="preserve"> e suas alterações e em demais atos normativos aplicáveis.</w:t>
      </w:r>
    </w:p>
    <w:p w:rsidR="006F28F2" w:rsidRDefault="009215D9" w:rsidP="00DB2D5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281BD3">
        <w:rPr>
          <w:b/>
          <w:sz w:val="24"/>
        </w:rPr>
        <w:t xml:space="preserve">Art. </w:t>
      </w:r>
      <w:r w:rsidR="00C336D0">
        <w:rPr>
          <w:b/>
          <w:sz w:val="24"/>
        </w:rPr>
        <w:t>2</w:t>
      </w:r>
      <w:r w:rsidR="00112756">
        <w:rPr>
          <w:b/>
          <w:sz w:val="24"/>
        </w:rPr>
        <w:t>º</w:t>
      </w:r>
      <w:r>
        <w:rPr>
          <w:sz w:val="24"/>
        </w:rPr>
        <w:t xml:space="preserve"> </w:t>
      </w:r>
      <w:r w:rsidR="002B14B2">
        <w:rPr>
          <w:sz w:val="24"/>
        </w:rPr>
        <w:t>Para</w:t>
      </w:r>
      <w:r w:rsidR="00462665">
        <w:rPr>
          <w:sz w:val="24"/>
        </w:rPr>
        <w:t xml:space="preserve"> </w:t>
      </w:r>
      <w:r w:rsidR="00462665" w:rsidRPr="00322FF2">
        <w:rPr>
          <w:sz w:val="24"/>
        </w:rPr>
        <w:t>o</w:t>
      </w:r>
      <w:r w:rsidR="002B14B2">
        <w:rPr>
          <w:sz w:val="24"/>
        </w:rPr>
        <w:t xml:space="preserve"> atendimento do </w:t>
      </w:r>
      <w:r>
        <w:rPr>
          <w:sz w:val="24"/>
        </w:rPr>
        <w:t>contido no art. 1º</w:t>
      </w:r>
      <w:r w:rsidR="002B14B2">
        <w:rPr>
          <w:i/>
          <w:sz w:val="24"/>
        </w:rPr>
        <w:t xml:space="preserve"> </w:t>
      </w:r>
      <w:r w:rsidR="00F51C90">
        <w:rPr>
          <w:sz w:val="24"/>
        </w:rPr>
        <w:t xml:space="preserve">e com </w:t>
      </w:r>
      <w:r w:rsidR="00AC0C38" w:rsidRPr="00B91A2D">
        <w:rPr>
          <w:sz w:val="24"/>
        </w:rPr>
        <w:t>observância do disposto no Regimento Interno e na Instrução Normativa nº 86/2012,</w:t>
      </w:r>
      <w:r w:rsidR="00AC0C38">
        <w:rPr>
          <w:sz w:val="24"/>
        </w:rPr>
        <w:t xml:space="preserve"> </w:t>
      </w:r>
      <w:r w:rsidR="00DB2D5D">
        <w:rPr>
          <w:sz w:val="24"/>
        </w:rPr>
        <w:t xml:space="preserve">o acesso </w:t>
      </w:r>
      <w:r w:rsidR="00112756">
        <w:rPr>
          <w:sz w:val="24"/>
        </w:rPr>
        <w:t>será disponibilizado no</w:t>
      </w:r>
      <w:r w:rsidR="00DB2D5D">
        <w:rPr>
          <w:sz w:val="24"/>
        </w:rPr>
        <w:t xml:space="preserve"> portal </w:t>
      </w:r>
      <w:r w:rsidR="00DB2D5D" w:rsidRPr="009876FC">
        <w:rPr>
          <w:i/>
          <w:sz w:val="24"/>
        </w:rPr>
        <w:t>“e-Contas Paraná”</w:t>
      </w:r>
      <w:r w:rsidR="00DB2D5D">
        <w:rPr>
          <w:i/>
          <w:sz w:val="24"/>
        </w:rPr>
        <w:t xml:space="preserve"> </w:t>
      </w:r>
      <w:r w:rsidR="00DB2D5D">
        <w:rPr>
          <w:sz w:val="24"/>
        </w:rPr>
        <w:t>do Tribunal de Contas, mediante credenciamento</w:t>
      </w:r>
      <w:r w:rsidR="00DB5350">
        <w:rPr>
          <w:sz w:val="24"/>
        </w:rPr>
        <w:t>,</w:t>
      </w:r>
      <w:r w:rsidR="00DB2D5D">
        <w:rPr>
          <w:sz w:val="24"/>
        </w:rPr>
        <w:t xml:space="preserve"> </w:t>
      </w:r>
      <w:r w:rsidR="00B91A2D">
        <w:rPr>
          <w:sz w:val="24"/>
        </w:rPr>
        <w:t xml:space="preserve">uso do certificado digital, </w:t>
      </w:r>
      <w:r w:rsidR="00DB2D5D">
        <w:rPr>
          <w:sz w:val="24"/>
        </w:rPr>
        <w:t>indicação do número dos autos</w:t>
      </w:r>
      <w:r w:rsidR="00F657F0">
        <w:rPr>
          <w:sz w:val="24"/>
        </w:rPr>
        <w:t xml:space="preserve"> e com a assinatura de Termo de Responsabilidade</w:t>
      </w:r>
      <w:r w:rsidR="005672C6">
        <w:rPr>
          <w:sz w:val="24"/>
        </w:rPr>
        <w:t>.</w:t>
      </w:r>
    </w:p>
    <w:p w:rsidR="00DB5350" w:rsidRPr="00B91A2D" w:rsidRDefault="00DB5350" w:rsidP="00DB2D5D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B91A2D">
        <w:rPr>
          <w:sz w:val="24"/>
        </w:rPr>
        <w:t>Parágrafo único. O acesso aos autos indicados abrange os respectivos recursos, apensos e anexos.</w:t>
      </w:r>
    </w:p>
    <w:p w:rsidR="00807EA2" w:rsidRDefault="00807EA2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>
        <w:rPr>
          <w:b/>
          <w:sz w:val="24"/>
        </w:rPr>
        <w:t xml:space="preserve">Art. </w:t>
      </w:r>
      <w:r w:rsidR="00C336D0">
        <w:rPr>
          <w:b/>
          <w:sz w:val="24"/>
        </w:rPr>
        <w:t>3</w:t>
      </w:r>
      <w:r>
        <w:rPr>
          <w:b/>
          <w:sz w:val="24"/>
        </w:rPr>
        <w:t xml:space="preserve">º </w:t>
      </w:r>
      <w:r>
        <w:rPr>
          <w:sz w:val="24"/>
        </w:rPr>
        <w:t>As Diretorias de Tecnologia da Informação e de Protocolo adotarão as providências administrativa</w:t>
      </w:r>
      <w:r w:rsidR="00CA55FB">
        <w:rPr>
          <w:sz w:val="24"/>
        </w:rPr>
        <w:t>s</w:t>
      </w:r>
      <w:r>
        <w:rPr>
          <w:sz w:val="24"/>
        </w:rPr>
        <w:t xml:space="preserve"> para </w:t>
      </w:r>
      <w:r w:rsidR="00FD007C" w:rsidRPr="00322FF2">
        <w:rPr>
          <w:sz w:val="24"/>
        </w:rPr>
        <w:t xml:space="preserve">o </w:t>
      </w:r>
      <w:r w:rsidR="00E64D79" w:rsidRPr="00322FF2">
        <w:rPr>
          <w:sz w:val="24"/>
        </w:rPr>
        <w:t>cumprimento</w:t>
      </w:r>
      <w:r w:rsidR="00E64D79">
        <w:rPr>
          <w:color w:val="FF0000"/>
          <w:sz w:val="24"/>
        </w:rPr>
        <w:t xml:space="preserve"> </w:t>
      </w:r>
      <w:r>
        <w:rPr>
          <w:sz w:val="24"/>
        </w:rPr>
        <w:t>desta Instrução de Serviço.</w:t>
      </w:r>
    </w:p>
    <w:p w:rsidR="00DB5350" w:rsidRPr="00DB5350" w:rsidRDefault="00DB5350" w:rsidP="00807EA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807EA2">
        <w:rPr>
          <w:rFonts w:cs="Arial"/>
          <w:b/>
          <w:color w:val="000000"/>
          <w:sz w:val="24"/>
        </w:rPr>
        <w:t xml:space="preserve">Art. </w:t>
      </w:r>
      <w:r>
        <w:rPr>
          <w:rFonts w:cs="Arial"/>
          <w:b/>
          <w:color w:val="000000"/>
          <w:sz w:val="24"/>
        </w:rPr>
        <w:t>4</w:t>
      </w:r>
      <w:r w:rsidRPr="00807EA2">
        <w:rPr>
          <w:rFonts w:cs="Arial"/>
          <w:b/>
          <w:color w:val="000000"/>
          <w:sz w:val="24"/>
        </w:rPr>
        <w:t xml:space="preserve">º </w:t>
      </w:r>
      <w:r w:rsidRPr="00807EA2">
        <w:rPr>
          <w:rFonts w:cs="Arial"/>
          <w:color w:val="000000"/>
          <w:sz w:val="24"/>
        </w:rPr>
        <w:t>Esta Instrução de Serviço entra em vigor na data de sua publicação.</w:t>
      </w:r>
    </w:p>
    <w:p w:rsidR="007F6D29" w:rsidRDefault="007F6D29" w:rsidP="00F51BD8">
      <w:pPr>
        <w:pStyle w:val="Recuodecorpodetexto3"/>
        <w:spacing w:before="240"/>
        <w:ind w:firstLine="1134"/>
        <w:rPr>
          <w:rFonts w:cs="Arial"/>
          <w:color w:val="000000"/>
        </w:rPr>
      </w:pPr>
      <w:r>
        <w:rPr>
          <w:rFonts w:cs="Arial"/>
          <w:color w:val="000000"/>
        </w:rPr>
        <w:t xml:space="preserve">Curitiba, </w:t>
      </w:r>
      <w:r w:rsidR="00C45CE1">
        <w:rPr>
          <w:rFonts w:cs="Arial"/>
          <w:color w:val="000000"/>
        </w:rPr>
        <w:t>7 de junho de 2017</w:t>
      </w:r>
      <w:r>
        <w:rPr>
          <w:rFonts w:cs="Arial"/>
          <w:color w:val="000000"/>
        </w:rPr>
        <w:t>.</w:t>
      </w:r>
    </w:p>
    <w:p w:rsidR="00F51BD8" w:rsidRPr="00F51BD8" w:rsidRDefault="00F51BD8" w:rsidP="00F51BD8">
      <w:pPr>
        <w:spacing w:before="240"/>
        <w:jc w:val="center"/>
        <w:rPr>
          <w:rFonts w:ascii="Arial" w:hAnsi="Arial" w:cs="Arial"/>
          <w:color w:val="808080"/>
          <w:szCs w:val="22"/>
        </w:rPr>
      </w:pPr>
      <w:r w:rsidRPr="00F51BD8">
        <w:rPr>
          <w:rFonts w:ascii="Arial" w:hAnsi="Arial" w:cs="Arial"/>
          <w:color w:val="808080"/>
          <w:szCs w:val="22"/>
        </w:rPr>
        <w:t>-</w:t>
      </w:r>
      <w:proofErr w:type="gramStart"/>
      <w:r w:rsidRPr="00F51BD8">
        <w:rPr>
          <w:rFonts w:ascii="Arial" w:hAnsi="Arial" w:cs="Arial"/>
          <w:color w:val="808080"/>
          <w:szCs w:val="22"/>
        </w:rPr>
        <w:t>assinatura</w:t>
      </w:r>
      <w:proofErr w:type="gramEnd"/>
      <w:r w:rsidRPr="00F51BD8">
        <w:rPr>
          <w:rFonts w:ascii="Arial" w:hAnsi="Arial" w:cs="Arial"/>
          <w:color w:val="808080"/>
          <w:szCs w:val="22"/>
        </w:rPr>
        <w:t xml:space="preserve"> digital-</w:t>
      </w:r>
    </w:p>
    <w:p w:rsidR="00F51BD8" w:rsidRPr="00F51BD8" w:rsidRDefault="00F51BD8" w:rsidP="00F51BD8">
      <w:pPr>
        <w:spacing w:before="120"/>
        <w:jc w:val="center"/>
        <w:rPr>
          <w:rFonts w:ascii="Arial" w:hAnsi="Arial" w:cs="Arial"/>
          <w:b/>
          <w:szCs w:val="22"/>
        </w:rPr>
      </w:pPr>
      <w:r w:rsidRPr="00F51BD8">
        <w:rPr>
          <w:rFonts w:ascii="Arial" w:hAnsi="Arial" w:cs="Arial"/>
          <w:b/>
          <w:szCs w:val="22"/>
        </w:rPr>
        <w:t>JOSÉ DURVAL MATTOS DO AMARAL</w:t>
      </w:r>
    </w:p>
    <w:p w:rsidR="00A87661" w:rsidRDefault="00F51BD8" w:rsidP="00F51BD8">
      <w:pPr>
        <w:jc w:val="center"/>
      </w:pPr>
      <w:r w:rsidRPr="00F51BD8">
        <w:rPr>
          <w:rFonts w:ascii="Arial" w:hAnsi="Arial" w:cs="Arial"/>
          <w:szCs w:val="22"/>
        </w:rPr>
        <w:t>Presidente</w:t>
      </w:r>
      <w:bookmarkStart w:id="0" w:name="_GoBack"/>
      <w:bookmarkEnd w:id="0"/>
    </w:p>
    <w:sectPr w:rsidR="00A87661" w:rsidSect="00D96B50">
      <w:headerReference w:type="default" r:id="rId8"/>
      <w:footerReference w:type="even" r:id="rId9"/>
      <w:pgSz w:w="11906" w:h="16838"/>
      <w:pgMar w:top="1810" w:right="1134" w:bottom="1134" w:left="1701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83" w:rsidRDefault="00D12C83">
      <w:r>
        <w:separator/>
      </w:r>
    </w:p>
  </w:endnote>
  <w:endnote w:type="continuationSeparator" w:id="0">
    <w:p w:rsidR="00D12C83" w:rsidRDefault="00D1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C2E" w:rsidRDefault="00991C2E" w:rsidP="00923E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91C2E" w:rsidRDefault="00991C2E" w:rsidP="00991C2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83" w:rsidRDefault="00D12C83">
      <w:r>
        <w:separator/>
      </w:r>
    </w:p>
  </w:footnote>
  <w:footnote w:type="continuationSeparator" w:id="0">
    <w:p w:rsidR="00D12C83" w:rsidRDefault="00D12C83">
      <w:r>
        <w:continuationSeparator/>
      </w:r>
    </w:p>
  </w:footnote>
  <w:footnote w:id="1">
    <w:p w:rsidR="00D96B50" w:rsidRPr="00903F9E" w:rsidRDefault="00D96B50" w:rsidP="00D96B50">
      <w:pPr>
        <w:pStyle w:val="Textodenotaderodap"/>
        <w:rPr>
          <w:rFonts w:ascii="Arial" w:hAnsi="Arial" w:cs="Arial"/>
        </w:rPr>
      </w:pPr>
      <w:r w:rsidRPr="00D96B50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ascii="Arial" w:hAnsi="Arial" w:cs="Arial"/>
          <w:b/>
        </w:rPr>
        <w:t>Nota da Biblioteca:</w:t>
      </w:r>
    </w:p>
    <w:p w:rsidR="00D96B50" w:rsidRPr="00903F9E" w:rsidRDefault="00D96B50" w:rsidP="00D96B50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D96B50">
          <w:rPr>
            <w:rStyle w:val="Hyperlink"/>
            <w:rFonts w:ascii="Arial" w:hAnsi="Arial" w:cs="Arial"/>
          </w:rPr>
          <w:t>Diário Eletrônico do Tribunal de Contas do Estado do Paraná, Curitiba, PR, n. 1612, 12 jun. 2017, p. 15.</w:t>
        </w:r>
      </w:hyperlink>
    </w:p>
    <w:p w:rsidR="00D96B50" w:rsidRDefault="00D96B5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7F6" w:rsidRPr="00F51BD8" w:rsidRDefault="00CA37F6" w:rsidP="00D96B50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2.65pt;height:50.15pt;z-index:251657728;visibility:visible">
          <v:imagedata r:id="rId1" o:title="logo TC colorido - medio"/>
          <w10:wrap type="square"/>
        </v:shape>
      </w:pict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304C"/>
    <w:multiLevelType w:val="hybridMultilevel"/>
    <w:tmpl w:val="AFB07160"/>
    <w:lvl w:ilvl="0" w:tplc="E71EEF26">
      <w:start w:val="1"/>
      <w:numFmt w:val="decimal"/>
      <w:lvlText w:val="%1)"/>
      <w:lvlJc w:val="left"/>
      <w:pPr>
        <w:ind w:left="2061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376B3494"/>
    <w:multiLevelType w:val="hybridMultilevel"/>
    <w:tmpl w:val="37ECB930"/>
    <w:lvl w:ilvl="0" w:tplc="ECC6EF84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21780"/>
    <w:rsid w:val="0005483B"/>
    <w:rsid w:val="000A4CA3"/>
    <w:rsid w:val="000D6F20"/>
    <w:rsid w:val="000E4ED1"/>
    <w:rsid w:val="000F06EE"/>
    <w:rsid w:val="000F3FAE"/>
    <w:rsid w:val="0011102E"/>
    <w:rsid w:val="00112756"/>
    <w:rsid w:val="00130F06"/>
    <w:rsid w:val="00136360"/>
    <w:rsid w:val="00141DFF"/>
    <w:rsid w:val="00141EDF"/>
    <w:rsid w:val="00145B52"/>
    <w:rsid w:val="00145F92"/>
    <w:rsid w:val="0016654E"/>
    <w:rsid w:val="0017154A"/>
    <w:rsid w:val="00180449"/>
    <w:rsid w:val="001B374F"/>
    <w:rsid w:val="001D0B09"/>
    <w:rsid w:val="001F297B"/>
    <w:rsid w:val="00201D55"/>
    <w:rsid w:val="00230E30"/>
    <w:rsid w:val="0023574B"/>
    <w:rsid w:val="0024733C"/>
    <w:rsid w:val="00250637"/>
    <w:rsid w:val="00264AF0"/>
    <w:rsid w:val="00275E00"/>
    <w:rsid w:val="00281BD3"/>
    <w:rsid w:val="002A3D7E"/>
    <w:rsid w:val="002A6D9B"/>
    <w:rsid w:val="002B14B2"/>
    <w:rsid w:val="002D004E"/>
    <w:rsid w:val="002D32F2"/>
    <w:rsid w:val="002E621D"/>
    <w:rsid w:val="002F5309"/>
    <w:rsid w:val="00322FF2"/>
    <w:rsid w:val="003263F7"/>
    <w:rsid w:val="00342818"/>
    <w:rsid w:val="00346630"/>
    <w:rsid w:val="00352160"/>
    <w:rsid w:val="00354E93"/>
    <w:rsid w:val="00366042"/>
    <w:rsid w:val="003827C4"/>
    <w:rsid w:val="00383483"/>
    <w:rsid w:val="00384714"/>
    <w:rsid w:val="00386C7E"/>
    <w:rsid w:val="003939F6"/>
    <w:rsid w:val="003B075C"/>
    <w:rsid w:val="003C0D41"/>
    <w:rsid w:val="003D20CD"/>
    <w:rsid w:val="003F02C9"/>
    <w:rsid w:val="003F2986"/>
    <w:rsid w:val="004047FE"/>
    <w:rsid w:val="0041229C"/>
    <w:rsid w:val="00422334"/>
    <w:rsid w:val="00462665"/>
    <w:rsid w:val="00483C85"/>
    <w:rsid w:val="00492399"/>
    <w:rsid w:val="00495F9A"/>
    <w:rsid w:val="004A678B"/>
    <w:rsid w:val="004B2493"/>
    <w:rsid w:val="004C406C"/>
    <w:rsid w:val="004C74AC"/>
    <w:rsid w:val="004F1DF4"/>
    <w:rsid w:val="00505ECB"/>
    <w:rsid w:val="00507B89"/>
    <w:rsid w:val="005300F4"/>
    <w:rsid w:val="0054085D"/>
    <w:rsid w:val="00546F94"/>
    <w:rsid w:val="005672C6"/>
    <w:rsid w:val="00583756"/>
    <w:rsid w:val="00585F97"/>
    <w:rsid w:val="005970D2"/>
    <w:rsid w:val="005A0F67"/>
    <w:rsid w:val="005A3E4B"/>
    <w:rsid w:val="005A69B4"/>
    <w:rsid w:val="005A7211"/>
    <w:rsid w:val="005B5621"/>
    <w:rsid w:val="005C2383"/>
    <w:rsid w:val="005D2FB9"/>
    <w:rsid w:val="005E6657"/>
    <w:rsid w:val="006034E8"/>
    <w:rsid w:val="00635041"/>
    <w:rsid w:val="00662531"/>
    <w:rsid w:val="00676048"/>
    <w:rsid w:val="006843BA"/>
    <w:rsid w:val="00697806"/>
    <w:rsid w:val="00697D56"/>
    <w:rsid w:val="006C5C48"/>
    <w:rsid w:val="006D351A"/>
    <w:rsid w:val="006E3D57"/>
    <w:rsid w:val="006F28F2"/>
    <w:rsid w:val="00700AF7"/>
    <w:rsid w:val="00701946"/>
    <w:rsid w:val="00711D0E"/>
    <w:rsid w:val="00727485"/>
    <w:rsid w:val="00730C55"/>
    <w:rsid w:val="00731939"/>
    <w:rsid w:val="007459F1"/>
    <w:rsid w:val="00754614"/>
    <w:rsid w:val="00757530"/>
    <w:rsid w:val="00766AC8"/>
    <w:rsid w:val="00790839"/>
    <w:rsid w:val="00791F87"/>
    <w:rsid w:val="007A05F2"/>
    <w:rsid w:val="007A7205"/>
    <w:rsid w:val="007D213A"/>
    <w:rsid w:val="007D2BC0"/>
    <w:rsid w:val="007F6D29"/>
    <w:rsid w:val="00803FA1"/>
    <w:rsid w:val="00807EA2"/>
    <w:rsid w:val="00823E2B"/>
    <w:rsid w:val="00845C14"/>
    <w:rsid w:val="008641AF"/>
    <w:rsid w:val="0088081C"/>
    <w:rsid w:val="008B0A12"/>
    <w:rsid w:val="008C59B9"/>
    <w:rsid w:val="008D5003"/>
    <w:rsid w:val="00910E58"/>
    <w:rsid w:val="009215D9"/>
    <w:rsid w:val="00923EEB"/>
    <w:rsid w:val="00924EC8"/>
    <w:rsid w:val="00947334"/>
    <w:rsid w:val="00961460"/>
    <w:rsid w:val="009729BC"/>
    <w:rsid w:val="0098222A"/>
    <w:rsid w:val="009876FC"/>
    <w:rsid w:val="00990C69"/>
    <w:rsid w:val="00991C2E"/>
    <w:rsid w:val="009926C8"/>
    <w:rsid w:val="00994733"/>
    <w:rsid w:val="009C378B"/>
    <w:rsid w:val="009D2195"/>
    <w:rsid w:val="009E0C8C"/>
    <w:rsid w:val="009E7AF1"/>
    <w:rsid w:val="009F3D01"/>
    <w:rsid w:val="00A230D0"/>
    <w:rsid w:val="00A27F10"/>
    <w:rsid w:val="00A31FE2"/>
    <w:rsid w:val="00A33B48"/>
    <w:rsid w:val="00A40D87"/>
    <w:rsid w:val="00A45974"/>
    <w:rsid w:val="00A510C3"/>
    <w:rsid w:val="00A53AE3"/>
    <w:rsid w:val="00A62026"/>
    <w:rsid w:val="00A66F1C"/>
    <w:rsid w:val="00A70EA7"/>
    <w:rsid w:val="00A723A5"/>
    <w:rsid w:val="00A82432"/>
    <w:rsid w:val="00A87661"/>
    <w:rsid w:val="00AB5F4E"/>
    <w:rsid w:val="00AC05C1"/>
    <w:rsid w:val="00AC0C38"/>
    <w:rsid w:val="00AC37DB"/>
    <w:rsid w:val="00AC706A"/>
    <w:rsid w:val="00AD707B"/>
    <w:rsid w:val="00AE34F6"/>
    <w:rsid w:val="00B122F7"/>
    <w:rsid w:val="00B24A73"/>
    <w:rsid w:val="00B73F1F"/>
    <w:rsid w:val="00B91A2D"/>
    <w:rsid w:val="00BB005A"/>
    <w:rsid w:val="00BC3E39"/>
    <w:rsid w:val="00BD53E4"/>
    <w:rsid w:val="00BE6197"/>
    <w:rsid w:val="00BE7D0D"/>
    <w:rsid w:val="00BF0880"/>
    <w:rsid w:val="00BF3520"/>
    <w:rsid w:val="00BF5861"/>
    <w:rsid w:val="00C06C03"/>
    <w:rsid w:val="00C1491F"/>
    <w:rsid w:val="00C17F9B"/>
    <w:rsid w:val="00C21A50"/>
    <w:rsid w:val="00C336D0"/>
    <w:rsid w:val="00C3478E"/>
    <w:rsid w:val="00C407CD"/>
    <w:rsid w:val="00C4372E"/>
    <w:rsid w:val="00C45CE1"/>
    <w:rsid w:val="00C45E94"/>
    <w:rsid w:val="00C62524"/>
    <w:rsid w:val="00C82436"/>
    <w:rsid w:val="00CA37F6"/>
    <w:rsid w:val="00CA55FB"/>
    <w:rsid w:val="00CD0DAD"/>
    <w:rsid w:val="00CE0A9A"/>
    <w:rsid w:val="00CE48A9"/>
    <w:rsid w:val="00CF4982"/>
    <w:rsid w:val="00D0031B"/>
    <w:rsid w:val="00D06DC9"/>
    <w:rsid w:val="00D11E9E"/>
    <w:rsid w:val="00D12C83"/>
    <w:rsid w:val="00D35CA0"/>
    <w:rsid w:val="00D361F5"/>
    <w:rsid w:val="00D427A6"/>
    <w:rsid w:val="00D449A9"/>
    <w:rsid w:val="00D57164"/>
    <w:rsid w:val="00D60275"/>
    <w:rsid w:val="00D75B54"/>
    <w:rsid w:val="00D819ED"/>
    <w:rsid w:val="00D84B85"/>
    <w:rsid w:val="00D85486"/>
    <w:rsid w:val="00D90138"/>
    <w:rsid w:val="00D96B50"/>
    <w:rsid w:val="00DB2D5D"/>
    <w:rsid w:val="00DB5350"/>
    <w:rsid w:val="00DC4A39"/>
    <w:rsid w:val="00DC4D73"/>
    <w:rsid w:val="00DC4E97"/>
    <w:rsid w:val="00DE0E2E"/>
    <w:rsid w:val="00DE3F36"/>
    <w:rsid w:val="00DE449D"/>
    <w:rsid w:val="00E12D1A"/>
    <w:rsid w:val="00E40B55"/>
    <w:rsid w:val="00E44BF2"/>
    <w:rsid w:val="00E46288"/>
    <w:rsid w:val="00E61E96"/>
    <w:rsid w:val="00E6376F"/>
    <w:rsid w:val="00E64D79"/>
    <w:rsid w:val="00E77BC3"/>
    <w:rsid w:val="00E81F7B"/>
    <w:rsid w:val="00E85362"/>
    <w:rsid w:val="00E857A2"/>
    <w:rsid w:val="00E87917"/>
    <w:rsid w:val="00E90F2D"/>
    <w:rsid w:val="00E939C1"/>
    <w:rsid w:val="00E97188"/>
    <w:rsid w:val="00EA526B"/>
    <w:rsid w:val="00EB34BD"/>
    <w:rsid w:val="00EB7F1D"/>
    <w:rsid w:val="00EC3AAD"/>
    <w:rsid w:val="00ED099B"/>
    <w:rsid w:val="00ED128F"/>
    <w:rsid w:val="00EF08C2"/>
    <w:rsid w:val="00EF47F4"/>
    <w:rsid w:val="00F31FD6"/>
    <w:rsid w:val="00F40F61"/>
    <w:rsid w:val="00F51BD8"/>
    <w:rsid w:val="00F51C90"/>
    <w:rsid w:val="00F540F9"/>
    <w:rsid w:val="00F60DA3"/>
    <w:rsid w:val="00F61725"/>
    <w:rsid w:val="00F657F0"/>
    <w:rsid w:val="00F767C7"/>
    <w:rsid w:val="00F902FF"/>
    <w:rsid w:val="00F94358"/>
    <w:rsid w:val="00FA2DFE"/>
    <w:rsid w:val="00FD007C"/>
    <w:rsid w:val="00FD3EDA"/>
    <w:rsid w:val="00FD426F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FC14F07"/>
  <w15:chartTrackingRefBased/>
  <w15:docId w15:val="{211C2E5B-A8B5-4308-8CC8-EDC52B1C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bttulo">
    <w:name w:val="Subtitle"/>
    <w:basedOn w:val="Normal"/>
    <w:qFormat/>
    <w:rsid w:val="004B2493"/>
    <w:pPr>
      <w:spacing w:before="120" w:after="120" w:line="360" w:lineRule="auto"/>
      <w:jc w:val="center"/>
    </w:pPr>
    <w:rPr>
      <w:rFonts w:ascii="Arial" w:hAnsi="Arial" w:cs="Arial"/>
      <w:b/>
      <w:szCs w:val="28"/>
    </w:rPr>
  </w:style>
  <w:style w:type="paragraph" w:styleId="Rodap">
    <w:name w:val="footer"/>
    <w:basedOn w:val="Normal"/>
    <w:link w:val="RodapChar"/>
    <w:rsid w:val="00991C2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991C2E"/>
  </w:style>
  <w:style w:type="paragraph" w:styleId="Cabealho">
    <w:name w:val="header"/>
    <w:basedOn w:val="Normal"/>
    <w:link w:val="CabealhoChar"/>
    <w:rsid w:val="00CA37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37F6"/>
    <w:rPr>
      <w:sz w:val="24"/>
      <w:szCs w:val="24"/>
    </w:rPr>
  </w:style>
  <w:style w:type="character" w:customStyle="1" w:styleId="RodapChar">
    <w:name w:val="Rodapé Char"/>
    <w:link w:val="Rodap"/>
    <w:rsid w:val="007F6D29"/>
    <w:rPr>
      <w:sz w:val="24"/>
      <w:szCs w:val="24"/>
    </w:rPr>
  </w:style>
  <w:style w:type="paragraph" w:customStyle="1" w:styleId="Ementa">
    <w:name w:val="Ementa"/>
    <w:basedOn w:val="Normal"/>
    <w:rsid w:val="007F6D29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7F6D29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cuodecorpodetexto3">
    <w:name w:val="Body Text Indent 3"/>
    <w:basedOn w:val="Normal"/>
    <w:link w:val="Recuodecorpodetexto3Char"/>
    <w:rsid w:val="007F6D29"/>
    <w:pPr>
      <w:ind w:firstLine="720"/>
      <w:jc w:val="both"/>
    </w:pPr>
    <w:rPr>
      <w:rFonts w:ascii="Arial" w:hAnsi="Arial"/>
      <w:color w:val="FF0000"/>
    </w:rPr>
  </w:style>
  <w:style w:type="character" w:customStyle="1" w:styleId="Recuodecorpodetexto3Char">
    <w:name w:val="Recuo de corpo de texto 3 Char"/>
    <w:link w:val="Recuodecorpodetexto3"/>
    <w:rsid w:val="007F6D29"/>
    <w:rPr>
      <w:rFonts w:ascii="Arial" w:hAnsi="Arial"/>
      <w:color w:val="FF0000"/>
      <w:sz w:val="24"/>
      <w:szCs w:val="24"/>
    </w:rPr>
  </w:style>
  <w:style w:type="paragraph" w:styleId="Corpodetexto">
    <w:name w:val="Body Text"/>
    <w:basedOn w:val="Normal"/>
    <w:link w:val="CorpodetextoChar"/>
    <w:rsid w:val="007F6D29"/>
    <w:pPr>
      <w:jc w:val="center"/>
    </w:pPr>
    <w:rPr>
      <w:rFonts w:ascii="Arial" w:hAnsi="Arial"/>
      <w:b/>
      <w:bCs/>
    </w:rPr>
  </w:style>
  <w:style w:type="character" w:customStyle="1" w:styleId="CorpodetextoChar">
    <w:name w:val="Corpo de texto Char"/>
    <w:link w:val="Corpodetexto"/>
    <w:rsid w:val="007F6D29"/>
    <w:rPr>
      <w:rFonts w:ascii="Arial" w:hAnsi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EC3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C3AAD"/>
    <w:rPr>
      <w:rFonts w:ascii="Tahoma" w:hAnsi="Tahoma" w:cs="Tahoma"/>
      <w:sz w:val="16"/>
      <w:szCs w:val="16"/>
    </w:rPr>
  </w:style>
  <w:style w:type="paragraph" w:customStyle="1" w:styleId="artigo">
    <w:name w:val="artigo"/>
    <w:basedOn w:val="Normal"/>
    <w:rsid w:val="00D11E9E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rsid w:val="00D96B5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96B50"/>
  </w:style>
  <w:style w:type="character" w:styleId="Refdenotaderodap">
    <w:name w:val="footnote reference"/>
    <w:basedOn w:val="Fontepargpadro"/>
    <w:rsid w:val="00D96B50"/>
    <w:rPr>
      <w:vertAlign w:val="superscript"/>
    </w:rPr>
  </w:style>
  <w:style w:type="character" w:styleId="Hyperlink">
    <w:name w:val="Hyperlink"/>
    <w:uiPriority w:val="99"/>
    <w:unhideWhenUsed/>
    <w:rsid w:val="00D96B5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6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7/6/pdf/0031740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63A11-C685-4536-9BE0-72A1003A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Serviço acesso autos digitais advogados</vt:lpstr>
    </vt:vector>
  </TitlesOfParts>
  <Company>TCE-PR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Serviço acesso autos digitais advogados</dc:title>
  <dc:subject>Projeto de Instrução de Serviço</dc:subject>
  <dc:creator>tc508500</dc:creator>
  <cp:keywords/>
  <cp:lastModifiedBy>Yarusya Rohrich da Fonseca</cp:lastModifiedBy>
  <cp:revision>3</cp:revision>
  <cp:lastPrinted>2017-02-24T19:07:00Z</cp:lastPrinted>
  <dcterms:created xsi:type="dcterms:W3CDTF">2019-05-14T17:41:00Z</dcterms:created>
  <dcterms:modified xsi:type="dcterms:W3CDTF">2019-05-14T17:47:00Z</dcterms:modified>
</cp:coreProperties>
</file>