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7095" w14:textId="07D93ABC" w:rsidR="00FF6684" w:rsidRPr="006A4ED3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 w:rsidR="000A1B86"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sz w:val="28"/>
          <w:szCs w:val="28"/>
        </w:rPr>
        <w:t>57</w:t>
      </w:r>
      <w:r w:rsidR="000A1B86" w:rsidRPr="000A1B86">
        <w:rPr>
          <w:rFonts w:cs="Arial"/>
          <w:b/>
          <w:sz w:val="28"/>
          <w:szCs w:val="28"/>
        </w:rPr>
        <w:t>/</w:t>
      </w:r>
      <w:r w:rsidR="007B4875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13</w:t>
      </w:r>
      <w:r w:rsidR="007B4875" w:rsidRPr="007B4875">
        <w:rPr>
          <w:rStyle w:val="Refdenotaderodap"/>
          <w:rFonts w:cs="Arial"/>
          <w:b/>
          <w:sz w:val="28"/>
          <w:szCs w:val="28"/>
        </w:rPr>
        <w:footnoteReference w:customMarkFollows="1" w:id="2"/>
        <w:sym w:font="Symbol" w:char="F02A"/>
      </w:r>
    </w:p>
    <w:p w14:paraId="7B50884D" w14:textId="77777777" w:rsidR="00244146" w:rsidRDefault="00244146" w:rsidP="00244146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Dispõe sobre a tramitação eletrônica dos requerimentos para edição de atos normativos, e dá outras providências.</w:t>
      </w:r>
    </w:p>
    <w:p w14:paraId="5B89DCBE" w14:textId="77777777" w:rsidR="00244146" w:rsidRDefault="00244146" w:rsidP="00244146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também do Regimento Interno,</w:t>
      </w:r>
    </w:p>
    <w:p w14:paraId="52E65F15" w14:textId="77777777" w:rsidR="00244146" w:rsidRDefault="00244146" w:rsidP="00244146">
      <w:pPr>
        <w:pStyle w:val="Texto"/>
        <w:ind w:firstLine="1134"/>
        <w:rPr>
          <w:b/>
          <w:bCs/>
          <w:sz w:val="24"/>
        </w:rPr>
      </w:pPr>
    </w:p>
    <w:p w14:paraId="6ADA7E58" w14:textId="77777777" w:rsidR="00244146" w:rsidRDefault="00244146" w:rsidP="00244146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14:paraId="5B2DEE61" w14:textId="77777777" w:rsidR="00244146" w:rsidRDefault="00244146" w:rsidP="00244146">
      <w:pPr>
        <w:pStyle w:val="Texto"/>
        <w:ind w:firstLine="1134"/>
        <w:rPr>
          <w:b/>
          <w:bCs/>
          <w:sz w:val="24"/>
        </w:rPr>
      </w:pPr>
    </w:p>
    <w:p w14:paraId="0C1ED52F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disciplina a tramitação dos requerimentos iniciais para edição de atos normativos por meio do sistema de procedimentos administrativos eletrônicos.</w:t>
      </w:r>
    </w:p>
    <w:p w14:paraId="15E52CAA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Os atos normativos de que trata esta Instrução de Serviço</w:t>
      </w:r>
      <w:r>
        <w:rPr>
          <w:i/>
          <w:sz w:val="24"/>
        </w:rPr>
        <w:t xml:space="preserve"> </w:t>
      </w:r>
      <w:r>
        <w:rPr>
          <w:sz w:val="24"/>
        </w:rPr>
        <w:t>são os seguintes:</w:t>
      </w:r>
    </w:p>
    <w:p w14:paraId="13EF3F44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I – Projeto de Resolução;</w:t>
      </w:r>
    </w:p>
    <w:p w14:paraId="5C5ACE72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II – Projeto de Instrução Normativa;</w:t>
      </w:r>
    </w:p>
    <w:p w14:paraId="22AED4D7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III – Projeto de Instrução de Serviço.</w:t>
      </w:r>
    </w:p>
    <w:p w14:paraId="28280563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Para a instauração do procedimento administrativo eletrônico, o requerente deve utilizar os modelos de ofícios e de projetos de atos normativos disponíveis no sistema, podendo fazer as adaptações necessárias ao caso concreto.</w:t>
      </w:r>
    </w:p>
    <w:p w14:paraId="2263732B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Na falta de modelo específico para o pedido, o requerente deve iniciar pela redação dos documentos, com base nos modelos disponíveis no sistema.</w:t>
      </w:r>
    </w:p>
    <w:p w14:paraId="5C46080B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>Os modelos padronizados para a emissão de atos nos procedimentos eletrônicos referentes aos atos normativos estarão disponíveis no sistema informatizado para utilização na data da entrada em vigor desta Instrução de Serviço.</w:t>
      </w:r>
    </w:p>
    <w:p w14:paraId="05AF7C85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referidos modelos devem ser preferencialmente adotados e servem como referência, podendo ser aperfeiçoados conforme o caso concreto e tendo a natureza exemplificativa.</w:t>
      </w:r>
    </w:p>
    <w:p w14:paraId="3848AAB9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atos constantes do sistema podem ser feitas mediante autorização da Diretoria Geral.</w:t>
      </w:r>
    </w:p>
    <w:p w14:paraId="56CA3BB8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lastRenderedPageBreak/>
        <w:t>Art. 5º</w:t>
      </w:r>
      <w:r>
        <w:rPr>
          <w:sz w:val="24"/>
        </w:rPr>
        <w:t xml:space="preserve"> A autuação do processo ou requerimento referente aos incisos I e II do art. 2º deve ser realizada com a extração das peças digitais do procedimento administrativo eletrônico. </w:t>
      </w:r>
    </w:p>
    <w:p w14:paraId="2761EABF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Parágrafo único - Após a autuação, o procedimento administrativo deve ser vinculado ao processo ou requerimento respectivo e encerrado pela Diretoria de Protocolo.</w:t>
      </w:r>
    </w:p>
    <w:p w14:paraId="72776040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6º </w:t>
      </w:r>
      <w:r>
        <w:rPr>
          <w:sz w:val="24"/>
        </w:rPr>
        <w:t>A tramitação dos procedimentos administrativos eletrônicos referentes aos requerimentos iniciais de edição de ato normativo deve observar o fluxograma disponível no sistema informatizado na data da entrada em vigor desta Instrução de Serviço.</w:t>
      </w:r>
    </w:p>
    <w:p w14:paraId="68B4604C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preferencialmente adotados e servem como referência, podendo ser aperfeiçoados conforme o caso concreto e tendo a natureza exemplificativa.</w:t>
      </w:r>
    </w:p>
    <w:p w14:paraId="6ADF36EC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podem ser feitas mediante autorização da Diretoria Geral.</w:t>
      </w:r>
    </w:p>
    <w:p w14:paraId="104AEA7B" w14:textId="77777777" w:rsidR="00244146" w:rsidRDefault="00244146" w:rsidP="002441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7º </w:t>
      </w:r>
      <w:r>
        <w:rPr>
          <w:sz w:val="24"/>
        </w:rPr>
        <w:t>O uso do meio eletrônico para a tramitação dos procedimentos administrativos, referentes aos atos normativos, mediante certificação digital, deve observar as regras previstas no Regimento Interno para o uso do meio eletrônico referente aos processos e requerimentos.</w:t>
      </w:r>
    </w:p>
    <w:p w14:paraId="1C682ABF" w14:textId="25123625" w:rsidR="00423C8F" w:rsidRPr="00061A48" w:rsidRDefault="00244146" w:rsidP="0024414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061A48">
        <w:rPr>
          <w:b/>
          <w:sz w:val="24"/>
        </w:rPr>
        <w:t xml:space="preserve">Art. 8º </w:t>
      </w:r>
      <w:r w:rsidRPr="00061A48">
        <w:rPr>
          <w:sz w:val="24"/>
        </w:rPr>
        <w:t>Esta Instrução de Serviço entra em vigor na data de sua publicação.</w:t>
      </w:r>
    </w:p>
    <w:p w14:paraId="46B3EB87" w14:textId="77777777" w:rsidR="00244146" w:rsidRDefault="00244146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</w:p>
    <w:p w14:paraId="6D46EF9A" w14:textId="615B1F9F" w:rsidR="00423C8F" w:rsidRDefault="00FF6684" w:rsidP="00061A4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 xml:space="preserve">4 de </w:t>
      </w:r>
      <w:r w:rsidR="00AF789C">
        <w:rPr>
          <w:rFonts w:cs="Arial"/>
          <w:color w:val="000000"/>
          <w:sz w:val="24"/>
        </w:rPr>
        <w:t>s</w:t>
      </w:r>
      <w:r>
        <w:rPr>
          <w:rFonts w:cs="Arial"/>
          <w:color w:val="000000"/>
          <w:sz w:val="24"/>
        </w:rPr>
        <w:t>etembro de 2013</w:t>
      </w:r>
      <w:r w:rsidR="00E766CB">
        <w:rPr>
          <w:rFonts w:cs="Arial"/>
          <w:color w:val="000000"/>
          <w:sz w:val="24"/>
        </w:rPr>
        <w:t>.</w:t>
      </w:r>
    </w:p>
    <w:p w14:paraId="78625CE3" w14:textId="77777777" w:rsidR="005D13D5" w:rsidRDefault="005D13D5" w:rsidP="00061A4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</w:p>
    <w:p w14:paraId="01B7B288" w14:textId="77777777" w:rsidR="00061A48" w:rsidRDefault="00061A48" w:rsidP="00061A4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</w:p>
    <w:p w14:paraId="26C91CE2" w14:textId="32FAE59E" w:rsidR="00423C8F" w:rsidRDefault="00FF6684" w:rsidP="00061A4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  <w:color w:val="000000"/>
          <w:sz w:val="24"/>
        </w:rPr>
      </w:pPr>
      <w:r w:rsidRPr="009E44B6">
        <w:rPr>
          <w:rFonts w:cs="Arial"/>
          <w:b/>
          <w:color w:val="000000"/>
          <w:sz w:val="24"/>
        </w:rPr>
        <w:t>ARTAGÃO DE MATTOS LEÃO</w:t>
      </w:r>
    </w:p>
    <w:p w14:paraId="155DD1A5" w14:textId="5E479D7D" w:rsidR="00FF6684" w:rsidRPr="006A4ED3" w:rsidRDefault="00FF6684" w:rsidP="00061A4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Presidente </w:t>
      </w:r>
    </w:p>
    <w:p w14:paraId="703FA24C" w14:textId="380DEAE8" w:rsidR="000A0386" w:rsidRPr="006A4ED3" w:rsidRDefault="000A0386" w:rsidP="00EF5FF1">
      <w:pPr>
        <w:rPr>
          <w:rFonts w:ascii="Arial" w:hAnsi="Arial" w:cs="Arial"/>
        </w:rPr>
      </w:pPr>
    </w:p>
    <w:sectPr w:rsidR="000A0386" w:rsidRPr="006A4ED3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D7CB" w14:textId="77777777" w:rsidR="00F73D2F" w:rsidRDefault="00F73D2F">
      <w:r>
        <w:separator/>
      </w:r>
    </w:p>
  </w:endnote>
  <w:endnote w:type="continuationSeparator" w:id="0">
    <w:p w14:paraId="1A2A77C0" w14:textId="77777777" w:rsidR="00F73D2F" w:rsidRDefault="00F73D2F">
      <w:r>
        <w:continuationSeparator/>
      </w:r>
    </w:p>
  </w:endnote>
  <w:endnote w:type="continuationNotice" w:id="1">
    <w:p w14:paraId="5065BA32" w14:textId="77777777" w:rsidR="00F73D2F" w:rsidRDefault="00F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661A" w14:textId="77777777" w:rsidR="00F73D2F" w:rsidRDefault="00F73D2F">
      <w:r>
        <w:separator/>
      </w:r>
    </w:p>
  </w:footnote>
  <w:footnote w:type="continuationSeparator" w:id="0">
    <w:p w14:paraId="5259B89B" w14:textId="77777777" w:rsidR="00F73D2F" w:rsidRDefault="00F73D2F">
      <w:r>
        <w:continuationSeparator/>
      </w:r>
    </w:p>
  </w:footnote>
  <w:footnote w:type="continuationNotice" w:id="1">
    <w:p w14:paraId="7E838A14" w14:textId="77777777" w:rsidR="00F73D2F" w:rsidRDefault="00F73D2F"/>
  </w:footnote>
  <w:footnote w:id="2">
    <w:p w14:paraId="11317347" w14:textId="77777777" w:rsidR="007B4875" w:rsidRPr="00903F9E" w:rsidRDefault="007B4875" w:rsidP="007B4875">
      <w:pPr>
        <w:pStyle w:val="Textodenotaderodap"/>
        <w:rPr>
          <w:rFonts w:ascii="Arial" w:hAnsi="Arial" w:cs="Arial"/>
        </w:rPr>
      </w:pPr>
      <w:r w:rsidRPr="007B4875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14:paraId="312028D6" w14:textId="537BC007" w:rsidR="007B4875" w:rsidRPr="007B4875" w:rsidRDefault="007B4875" w:rsidP="007B4875">
      <w:pPr>
        <w:pStyle w:val="Textodenotaderodap"/>
        <w:ind w:left="142" w:hanging="142"/>
        <w:rPr>
          <w:rFonts w:ascii="Arial" w:hAnsi="Arial" w:cs="Arial"/>
          <w:color w:val="0000FF"/>
          <w:u w:val="single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bookmarkStart w:id="0" w:name="_GoBack"/>
      <w:bookmarkEnd w:id="0"/>
      <w:r w:rsidRPr="007B4875">
        <w:rPr>
          <w:rStyle w:val="Hyperlink"/>
          <w:rFonts w:ascii="Arial" w:hAnsi="Arial" w:cs="Arial"/>
        </w:rPr>
        <w:t>Diário Eletrônico do Tribunal de Contas do Estado do Paraná, Curitiba, PR, n. 720, 6 set. 2013, p. 50.</w:t>
      </w:r>
    </w:p>
    <w:p w14:paraId="33AEE243" w14:textId="2879EFF8" w:rsidR="007B4875" w:rsidRDefault="007B487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1" w14:textId="77777777" w:rsidR="0066249C" w:rsidRDefault="0066249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61A48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24F0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E2907"/>
    <w:rsid w:val="001F297B"/>
    <w:rsid w:val="00244146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506D3A"/>
    <w:rsid w:val="00556B25"/>
    <w:rsid w:val="005955A5"/>
    <w:rsid w:val="005D13D5"/>
    <w:rsid w:val="005D42B6"/>
    <w:rsid w:val="005E595E"/>
    <w:rsid w:val="006509DA"/>
    <w:rsid w:val="0066249C"/>
    <w:rsid w:val="006817D5"/>
    <w:rsid w:val="006826EE"/>
    <w:rsid w:val="006A4ED3"/>
    <w:rsid w:val="006B3F7F"/>
    <w:rsid w:val="00701946"/>
    <w:rsid w:val="007362B6"/>
    <w:rsid w:val="00754614"/>
    <w:rsid w:val="00773F6B"/>
    <w:rsid w:val="00787410"/>
    <w:rsid w:val="00790839"/>
    <w:rsid w:val="007B4875"/>
    <w:rsid w:val="007B541D"/>
    <w:rsid w:val="007B6480"/>
    <w:rsid w:val="007F68E0"/>
    <w:rsid w:val="007F75CF"/>
    <w:rsid w:val="00871987"/>
    <w:rsid w:val="008719F5"/>
    <w:rsid w:val="0087339D"/>
    <w:rsid w:val="00881F22"/>
    <w:rsid w:val="00896FE0"/>
    <w:rsid w:val="008A01F0"/>
    <w:rsid w:val="008A78E2"/>
    <w:rsid w:val="008C4F25"/>
    <w:rsid w:val="008D5003"/>
    <w:rsid w:val="00906E4D"/>
    <w:rsid w:val="00916D5F"/>
    <w:rsid w:val="00940DA6"/>
    <w:rsid w:val="0094583D"/>
    <w:rsid w:val="00947334"/>
    <w:rsid w:val="009A1923"/>
    <w:rsid w:val="009B718E"/>
    <w:rsid w:val="009E44B6"/>
    <w:rsid w:val="00A87661"/>
    <w:rsid w:val="00A953B5"/>
    <w:rsid w:val="00AA4452"/>
    <w:rsid w:val="00AB3FEC"/>
    <w:rsid w:val="00AC3541"/>
    <w:rsid w:val="00AC706A"/>
    <w:rsid w:val="00AD17AE"/>
    <w:rsid w:val="00AD2695"/>
    <w:rsid w:val="00AF7189"/>
    <w:rsid w:val="00AF789C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66CB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3FA222"/>
  <w15:docId w15:val="{42B1AF9F-B04B-4197-A289-0217698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7B48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B4875"/>
  </w:style>
  <w:style w:type="character" w:styleId="Refdenotaderodap">
    <w:name w:val="footnote reference"/>
    <w:basedOn w:val="Fontepargpadro"/>
    <w:semiHidden/>
    <w:unhideWhenUsed/>
    <w:rsid w:val="007B4875"/>
    <w:rPr>
      <w:vertAlign w:val="superscript"/>
    </w:rPr>
  </w:style>
  <w:style w:type="character" w:styleId="Hyperlink">
    <w:name w:val="Hyperlink"/>
    <w:unhideWhenUsed/>
    <w:rsid w:val="007B4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5938-8728-4057-9BD7-98EF887D3A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468869-D0B7-403E-85C5-09B34032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Yarusya Rohrich da Fonseca</cp:lastModifiedBy>
  <cp:revision>3</cp:revision>
  <dcterms:created xsi:type="dcterms:W3CDTF">2019-05-31T14:23:00Z</dcterms:created>
  <dcterms:modified xsi:type="dcterms:W3CDTF">2019-05-31T14:25:00Z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