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12347" w14:textId="360D3B1A" w:rsidR="00803656" w:rsidRPr="006377C6" w:rsidRDefault="00803656" w:rsidP="001F22F7">
      <w:pPr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6377C6">
        <w:rPr>
          <w:rFonts w:ascii="Arial" w:hAnsi="Arial" w:cs="Arial"/>
          <w:b/>
          <w:bCs/>
          <w:sz w:val="28"/>
          <w:szCs w:val="28"/>
        </w:rPr>
        <w:t>RESOLUÇÃO</w:t>
      </w:r>
      <w:r w:rsidR="00DE31BF">
        <w:rPr>
          <w:rFonts w:ascii="Arial" w:hAnsi="Arial" w:cs="Arial"/>
          <w:b/>
          <w:bCs/>
          <w:sz w:val="28"/>
          <w:szCs w:val="28"/>
        </w:rPr>
        <w:t xml:space="preserve"> Nº 92/2022</w:t>
      </w:r>
      <w:r w:rsidR="00C21070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2"/>
      </w:r>
    </w:p>
    <w:p w14:paraId="09A332C3" w14:textId="77777777" w:rsidR="007A4421" w:rsidRPr="001F22F7" w:rsidRDefault="000F7CBD" w:rsidP="001F22F7">
      <w:pPr>
        <w:shd w:val="clear" w:color="auto" w:fill="FFFFFF"/>
        <w:spacing w:before="360" w:after="360"/>
        <w:ind w:left="4536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1F22F7">
        <w:rPr>
          <w:rFonts w:ascii="Arial" w:hAnsi="Arial" w:cs="Arial"/>
          <w:i/>
          <w:iCs/>
          <w:sz w:val="22"/>
          <w:szCs w:val="22"/>
        </w:rPr>
        <w:t xml:space="preserve">Dispõe </w:t>
      </w:r>
      <w:r w:rsidR="00465C89" w:rsidRPr="001F22F7">
        <w:rPr>
          <w:rFonts w:ascii="Arial" w:hAnsi="Arial" w:cs="Arial"/>
          <w:i/>
          <w:iCs/>
          <w:sz w:val="22"/>
          <w:szCs w:val="22"/>
        </w:rPr>
        <w:t>sobre alteraç</w:t>
      </w:r>
      <w:r w:rsidR="00415B6E" w:rsidRPr="001F22F7">
        <w:rPr>
          <w:rFonts w:ascii="Arial" w:hAnsi="Arial" w:cs="Arial"/>
          <w:i/>
          <w:iCs/>
          <w:sz w:val="22"/>
          <w:szCs w:val="22"/>
        </w:rPr>
        <w:t>ões</w:t>
      </w:r>
      <w:r w:rsidR="00465C89" w:rsidRPr="001F22F7">
        <w:rPr>
          <w:rFonts w:ascii="Arial" w:hAnsi="Arial" w:cs="Arial"/>
          <w:i/>
          <w:iCs/>
          <w:sz w:val="22"/>
          <w:szCs w:val="22"/>
        </w:rPr>
        <w:t xml:space="preserve"> do Regimento Interno</w:t>
      </w:r>
      <w:r w:rsidR="007A4421" w:rsidRPr="001F22F7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54DF1FC1" w14:textId="74CEED5A" w:rsidR="00803656" w:rsidRPr="001335F8" w:rsidRDefault="00803656" w:rsidP="0004643F">
      <w:pPr>
        <w:pStyle w:val="Texto"/>
        <w:spacing w:before="240" w:after="120"/>
        <w:ind w:firstLine="1134"/>
        <w:rPr>
          <w:rFonts w:cs="Arial"/>
          <w:sz w:val="24"/>
        </w:rPr>
      </w:pPr>
      <w:r w:rsidRPr="001335F8">
        <w:rPr>
          <w:rFonts w:cs="Arial"/>
          <w:bCs/>
          <w:sz w:val="24"/>
        </w:rPr>
        <w:t xml:space="preserve">O </w:t>
      </w:r>
      <w:r w:rsidRPr="001335F8">
        <w:rPr>
          <w:rFonts w:cs="Arial"/>
          <w:b/>
          <w:sz w:val="24"/>
        </w:rPr>
        <w:t>TRIBUNAL DE CONTAS DO ESTADO DO PARANÁ</w:t>
      </w:r>
      <w:r w:rsidRPr="001335F8">
        <w:rPr>
          <w:rFonts w:cs="Arial"/>
          <w:sz w:val="24"/>
        </w:rPr>
        <w:t xml:space="preserve">, </w:t>
      </w:r>
      <w:r w:rsidR="00AA2653" w:rsidRPr="001335F8">
        <w:rPr>
          <w:rFonts w:cs="Arial"/>
          <w:bCs/>
          <w:sz w:val="24"/>
        </w:rPr>
        <w:t xml:space="preserve">no uso das atribuições institucionais estabelecidas na Constituição do Estado, e com base nos </w:t>
      </w:r>
      <w:proofErr w:type="spellStart"/>
      <w:r w:rsidR="00AA2653" w:rsidRPr="001335F8">
        <w:rPr>
          <w:rFonts w:cs="Arial"/>
          <w:bCs/>
          <w:sz w:val="24"/>
        </w:rPr>
        <w:t>arts</w:t>
      </w:r>
      <w:proofErr w:type="spellEnd"/>
      <w:r w:rsidR="00AA2653" w:rsidRPr="001335F8">
        <w:rPr>
          <w:rFonts w:cs="Arial"/>
          <w:bCs/>
          <w:sz w:val="24"/>
        </w:rPr>
        <w:t xml:space="preserve">. 2º, I, 116, XII, parágrafo único, </w:t>
      </w:r>
      <w:r w:rsidR="008C095F" w:rsidRPr="001335F8">
        <w:rPr>
          <w:rFonts w:cs="Arial"/>
          <w:bCs/>
          <w:sz w:val="24"/>
        </w:rPr>
        <w:t xml:space="preserve">e 167 </w:t>
      </w:r>
      <w:r w:rsidR="00AA2653" w:rsidRPr="001335F8">
        <w:rPr>
          <w:rFonts w:cs="Arial"/>
          <w:bCs/>
          <w:sz w:val="24"/>
        </w:rPr>
        <w:t xml:space="preserve">da Lei Complementar nº 113, de 15 de dezembro de 2005, e no </w:t>
      </w:r>
      <w:proofErr w:type="spellStart"/>
      <w:r w:rsidR="00AA2653" w:rsidRPr="001335F8">
        <w:rPr>
          <w:rFonts w:cs="Arial"/>
          <w:bCs/>
          <w:sz w:val="24"/>
        </w:rPr>
        <w:t>art</w:t>
      </w:r>
      <w:r w:rsidR="008C095F" w:rsidRPr="001335F8">
        <w:rPr>
          <w:rFonts w:cs="Arial"/>
          <w:bCs/>
          <w:sz w:val="24"/>
        </w:rPr>
        <w:t>s</w:t>
      </w:r>
      <w:proofErr w:type="spellEnd"/>
      <w:r w:rsidR="00AA2653" w:rsidRPr="001335F8">
        <w:rPr>
          <w:rFonts w:cs="Arial"/>
          <w:bCs/>
          <w:sz w:val="24"/>
        </w:rPr>
        <w:t xml:space="preserve">. 5º, XIII, </w:t>
      </w:r>
      <w:r w:rsidR="008C095F" w:rsidRPr="001335F8">
        <w:rPr>
          <w:rFonts w:cs="Arial"/>
          <w:bCs/>
          <w:sz w:val="24"/>
        </w:rPr>
        <w:t xml:space="preserve">e 188 a 192, </w:t>
      </w:r>
      <w:r w:rsidR="009E3391" w:rsidRPr="001335F8">
        <w:rPr>
          <w:rFonts w:cs="Arial"/>
          <w:bCs/>
          <w:sz w:val="24"/>
        </w:rPr>
        <w:t>do Regimento Interno</w:t>
      </w:r>
      <w:r w:rsidR="008C095F" w:rsidRPr="001335F8">
        <w:rPr>
          <w:rFonts w:cs="Arial"/>
          <w:bCs/>
          <w:sz w:val="24"/>
        </w:rPr>
        <w:t xml:space="preserve">, </w:t>
      </w:r>
      <w:r w:rsidR="00D0546B" w:rsidRPr="001335F8">
        <w:rPr>
          <w:rFonts w:cs="Arial"/>
          <w:sz w:val="24"/>
        </w:rPr>
        <w:t xml:space="preserve">e considerando o </w:t>
      </w:r>
      <w:hyperlink r:id="rId11" w:history="1">
        <w:r w:rsidR="00D0546B" w:rsidRPr="003B5A15">
          <w:rPr>
            <w:rStyle w:val="Hyperlink"/>
            <w:rFonts w:cs="Arial"/>
            <w:sz w:val="24"/>
          </w:rPr>
          <w:t xml:space="preserve">Acórdão nº </w:t>
        </w:r>
        <w:r w:rsidR="00DE31BF" w:rsidRPr="003B5A15">
          <w:rPr>
            <w:rStyle w:val="Hyperlink"/>
            <w:rFonts w:cs="Arial"/>
            <w:sz w:val="24"/>
          </w:rPr>
          <w:t>11/2022</w:t>
        </w:r>
        <w:r w:rsidR="00D0546B" w:rsidRPr="003B5A15">
          <w:rPr>
            <w:rStyle w:val="Hyperlink"/>
            <w:rFonts w:cs="Arial"/>
            <w:sz w:val="24"/>
          </w:rPr>
          <w:t xml:space="preserve"> - Tribunal Pleno</w:t>
        </w:r>
      </w:hyperlink>
      <w:r w:rsidR="00D0546B" w:rsidRPr="001335F8">
        <w:rPr>
          <w:rFonts w:cs="Arial"/>
          <w:sz w:val="24"/>
        </w:rPr>
        <w:t xml:space="preserve">, Processo nº </w:t>
      </w:r>
      <w:r w:rsidR="00DE31BF" w:rsidRPr="001335F8">
        <w:rPr>
          <w:rFonts w:cs="Arial"/>
          <w:sz w:val="24"/>
        </w:rPr>
        <w:t>425630/21,</w:t>
      </w:r>
    </w:p>
    <w:p w14:paraId="0ED222CE" w14:textId="77777777" w:rsidR="00803656" w:rsidRPr="001335F8" w:rsidRDefault="00803656" w:rsidP="009E3391">
      <w:pPr>
        <w:pStyle w:val="Texto"/>
        <w:spacing w:before="360" w:after="240"/>
        <w:ind w:firstLine="1134"/>
        <w:jc w:val="left"/>
        <w:rPr>
          <w:rFonts w:cs="Arial"/>
          <w:b/>
          <w:bCs/>
          <w:sz w:val="24"/>
        </w:rPr>
      </w:pPr>
      <w:r w:rsidRPr="001335F8">
        <w:rPr>
          <w:rFonts w:cs="Arial"/>
          <w:b/>
          <w:bCs/>
          <w:sz w:val="24"/>
        </w:rPr>
        <w:t>RESOLVE</w:t>
      </w:r>
      <w:r w:rsidR="009E3391" w:rsidRPr="001335F8">
        <w:rPr>
          <w:rFonts w:cs="Arial"/>
          <w:b/>
          <w:bCs/>
          <w:sz w:val="24"/>
        </w:rPr>
        <w:t>:</w:t>
      </w:r>
    </w:p>
    <w:p w14:paraId="2E8DFDB2" w14:textId="77777777" w:rsidR="007A4421" w:rsidRPr="001335F8" w:rsidRDefault="007A4421" w:rsidP="009E3391">
      <w:pPr>
        <w:spacing w:before="120"/>
        <w:ind w:right="51" w:firstLine="1134"/>
        <w:jc w:val="both"/>
        <w:outlineLvl w:val="0"/>
        <w:rPr>
          <w:rFonts w:ascii="Arial" w:hAnsi="Arial" w:cs="Arial"/>
        </w:rPr>
      </w:pPr>
      <w:r w:rsidRPr="001335F8">
        <w:rPr>
          <w:rFonts w:ascii="Arial" w:hAnsi="Arial" w:cs="Arial"/>
          <w:b/>
          <w:bCs/>
          <w:kern w:val="36"/>
        </w:rPr>
        <w:t>Art. 1º</w:t>
      </w:r>
      <w:r w:rsidRPr="001335F8">
        <w:rPr>
          <w:rFonts w:ascii="Arial" w:hAnsi="Arial" w:cs="Arial"/>
          <w:kern w:val="36"/>
        </w:rPr>
        <w:t xml:space="preserve"> </w:t>
      </w:r>
      <w:r w:rsidR="00D0546B" w:rsidRPr="001335F8">
        <w:rPr>
          <w:rFonts w:ascii="Arial" w:hAnsi="Arial" w:cs="Arial"/>
        </w:rPr>
        <w:t xml:space="preserve">O </w:t>
      </w:r>
      <w:r w:rsidR="009E3391" w:rsidRPr="001335F8">
        <w:rPr>
          <w:rFonts w:ascii="Arial" w:hAnsi="Arial" w:cs="Arial"/>
        </w:rPr>
        <w:t>art. 290 do</w:t>
      </w:r>
      <w:r w:rsidR="00D0546B" w:rsidRPr="001335F8">
        <w:rPr>
          <w:rFonts w:ascii="Arial" w:hAnsi="Arial" w:cs="Arial"/>
        </w:rPr>
        <w:t xml:space="preserve"> Regimento Interno passa a vigorar com a seguinte redação:</w:t>
      </w:r>
    </w:p>
    <w:p w14:paraId="184A6CBC" w14:textId="77777777" w:rsidR="00F81428" w:rsidRPr="001335F8" w:rsidRDefault="00D727C3" w:rsidP="009E3391">
      <w:pPr>
        <w:spacing w:before="120"/>
        <w:ind w:right="51" w:firstLine="1134"/>
        <w:jc w:val="both"/>
        <w:outlineLvl w:val="0"/>
        <w:rPr>
          <w:rFonts w:ascii="Arial" w:hAnsi="Arial" w:cs="Arial"/>
        </w:rPr>
      </w:pPr>
      <w:r w:rsidRPr="001335F8">
        <w:rPr>
          <w:rFonts w:ascii="Arial" w:hAnsi="Arial" w:cs="Arial"/>
          <w:color w:val="000000"/>
        </w:rPr>
        <w:t>“</w:t>
      </w:r>
      <w:r w:rsidR="00530D77" w:rsidRPr="001335F8">
        <w:rPr>
          <w:rFonts w:ascii="Arial" w:hAnsi="Arial" w:cs="Arial"/>
          <w:color w:val="000000"/>
          <w:u w:val="single"/>
        </w:rPr>
        <w:t>Art. 290</w:t>
      </w:r>
      <w:r w:rsidR="00530D77" w:rsidRPr="001335F8">
        <w:rPr>
          <w:rFonts w:ascii="Arial" w:hAnsi="Arial" w:cs="Arial"/>
          <w:color w:val="000000"/>
        </w:rPr>
        <w:t>. Fica vedada a concessão de certidão liberatória para entidade da administração pública</w:t>
      </w:r>
      <w:r w:rsidR="009E3391" w:rsidRPr="001335F8">
        <w:rPr>
          <w:rFonts w:ascii="Arial" w:hAnsi="Arial" w:cs="Arial"/>
          <w:color w:val="000000"/>
        </w:rPr>
        <w:t xml:space="preserve"> </w:t>
      </w:r>
      <w:r w:rsidR="00530D77" w:rsidRPr="001335F8">
        <w:rPr>
          <w:rFonts w:ascii="Arial" w:hAnsi="Arial" w:cs="Arial"/>
          <w:color w:val="000000"/>
        </w:rPr>
        <w:t xml:space="preserve">direta ou indireta, </w:t>
      </w:r>
      <w:r w:rsidR="00530D77" w:rsidRPr="001335F8">
        <w:rPr>
          <w:rStyle w:val="Forte"/>
          <w:rFonts w:ascii="Arial" w:hAnsi="Arial" w:cs="Arial"/>
          <w:b w:val="0"/>
          <w:bCs w:val="0"/>
          <w:color w:val="000000"/>
        </w:rPr>
        <w:t>no âmbito dos poderes estaduais e municipais</w:t>
      </w:r>
      <w:r w:rsidR="00530D77" w:rsidRPr="001335F8">
        <w:rPr>
          <w:rFonts w:ascii="Arial" w:hAnsi="Arial" w:cs="Arial"/>
          <w:b/>
          <w:bCs/>
          <w:color w:val="000000"/>
        </w:rPr>
        <w:t>,</w:t>
      </w:r>
      <w:r w:rsidR="009E3391" w:rsidRPr="001335F8">
        <w:rPr>
          <w:rFonts w:ascii="Arial" w:hAnsi="Arial" w:cs="Arial"/>
          <w:b/>
          <w:bCs/>
          <w:color w:val="000000"/>
        </w:rPr>
        <w:t xml:space="preserve"> </w:t>
      </w:r>
      <w:r w:rsidR="00530D77" w:rsidRPr="001335F8">
        <w:rPr>
          <w:rFonts w:ascii="Arial" w:hAnsi="Arial" w:cs="Arial"/>
          <w:color w:val="000000"/>
        </w:rPr>
        <w:t>enquanto caracterizada sua inadimplência, relativa ao descumprimento de normas legais e atos normativos.</w:t>
      </w:r>
      <w:r w:rsidRPr="001335F8">
        <w:rPr>
          <w:rFonts w:ascii="Arial" w:hAnsi="Arial" w:cs="Arial"/>
          <w:color w:val="000000"/>
        </w:rPr>
        <w:t>”</w:t>
      </w:r>
      <w:r w:rsidR="006E0979" w:rsidRPr="001335F8">
        <w:rPr>
          <w:rFonts w:ascii="Arial" w:hAnsi="Arial" w:cs="Arial"/>
          <w:color w:val="000000"/>
        </w:rPr>
        <w:t xml:space="preserve"> </w:t>
      </w:r>
      <w:r w:rsidR="00530D77" w:rsidRPr="001335F8">
        <w:rPr>
          <w:rFonts w:ascii="Arial" w:hAnsi="Arial" w:cs="Arial"/>
          <w:color w:val="000000"/>
        </w:rPr>
        <w:t>(NR)</w:t>
      </w:r>
    </w:p>
    <w:p w14:paraId="7A3A1E51" w14:textId="77777777" w:rsidR="007A4421" w:rsidRPr="001335F8" w:rsidRDefault="007A4421" w:rsidP="009E3391">
      <w:pPr>
        <w:spacing w:before="120"/>
        <w:ind w:right="51" w:firstLine="1134"/>
        <w:jc w:val="both"/>
        <w:outlineLvl w:val="0"/>
        <w:rPr>
          <w:rFonts w:ascii="Arial" w:hAnsi="Arial" w:cs="Arial"/>
          <w:color w:val="00000A"/>
          <w:kern w:val="36"/>
        </w:rPr>
      </w:pPr>
      <w:r w:rsidRPr="001335F8">
        <w:rPr>
          <w:rFonts w:ascii="Arial" w:hAnsi="Arial" w:cs="Arial"/>
          <w:b/>
          <w:bCs/>
          <w:color w:val="000000"/>
          <w:kern w:val="36"/>
        </w:rPr>
        <w:t xml:space="preserve">Art. </w:t>
      </w:r>
      <w:r w:rsidR="00D44E30" w:rsidRPr="001335F8">
        <w:rPr>
          <w:rFonts w:ascii="Arial" w:hAnsi="Arial" w:cs="Arial"/>
          <w:b/>
          <w:bCs/>
          <w:color w:val="000000"/>
          <w:kern w:val="36"/>
        </w:rPr>
        <w:t>2</w:t>
      </w:r>
      <w:r w:rsidRPr="001335F8">
        <w:rPr>
          <w:rFonts w:ascii="Arial" w:hAnsi="Arial" w:cs="Arial"/>
          <w:b/>
          <w:bCs/>
          <w:color w:val="000000"/>
          <w:kern w:val="36"/>
        </w:rPr>
        <w:t>º</w:t>
      </w:r>
      <w:r w:rsidRPr="001335F8">
        <w:rPr>
          <w:rFonts w:ascii="Arial" w:hAnsi="Arial" w:cs="Arial"/>
          <w:color w:val="000000"/>
          <w:kern w:val="36"/>
        </w:rPr>
        <w:t xml:space="preserve"> Esta Resolução entra em vigor </w:t>
      </w:r>
      <w:r w:rsidRPr="001335F8">
        <w:rPr>
          <w:rFonts w:ascii="Arial" w:hAnsi="Arial" w:cs="Arial"/>
          <w:color w:val="00000A"/>
          <w:kern w:val="36"/>
        </w:rPr>
        <w:t>na data de sua publicação.</w:t>
      </w:r>
    </w:p>
    <w:p w14:paraId="22AA0835" w14:textId="77777777" w:rsidR="003037A1" w:rsidRPr="001335F8" w:rsidRDefault="003037A1" w:rsidP="00DE31BF">
      <w:pPr>
        <w:tabs>
          <w:tab w:val="left" w:pos="2410"/>
        </w:tabs>
        <w:spacing w:before="480" w:after="120"/>
        <w:jc w:val="center"/>
        <w:rPr>
          <w:rFonts w:ascii="Arial" w:hAnsi="Arial" w:cs="Arial"/>
        </w:rPr>
      </w:pPr>
      <w:r w:rsidRPr="001335F8">
        <w:rPr>
          <w:rFonts w:ascii="Arial" w:hAnsi="Arial" w:cs="Arial"/>
        </w:rPr>
        <w:t xml:space="preserve">Curitiba, em </w:t>
      </w:r>
      <w:r w:rsidR="00DE31BF" w:rsidRPr="001335F8">
        <w:rPr>
          <w:rFonts w:ascii="Arial" w:hAnsi="Arial" w:cs="Arial"/>
        </w:rPr>
        <w:t>11 de março de 2022</w:t>
      </w:r>
      <w:r w:rsidRPr="001335F8">
        <w:rPr>
          <w:rFonts w:ascii="Arial" w:hAnsi="Arial" w:cs="Arial"/>
        </w:rPr>
        <w:t>.</w:t>
      </w:r>
    </w:p>
    <w:p w14:paraId="7009999D" w14:textId="77777777" w:rsidR="00DE31BF" w:rsidRPr="00DE31BF" w:rsidRDefault="00DE31BF" w:rsidP="00DE31BF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DE31BF">
        <w:rPr>
          <w:rFonts w:ascii="Arial" w:hAnsi="Arial" w:cs="Arial"/>
          <w:color w:val="808080"/>
          <w:szCs w:val="22"/>
        </w:rPr>
        <w:t>- assinatura digital -</w:t>
      </w:r>
    </w:p>
    <w:p w14:paraId="3B571D5D" w14:textId="77777777" w:rsidR="00DE31BF" w:rsidRPr="00DE31BF" w:rsidRDefault="00DE31BF" w:rsidP="00DE31BF">
      <w:pPr>
        <w:spacing w:before="120"/>
        <w:jc w:val="center"/>
        <w:rPr>
          <w:rFonts w:ascii="Arial" w:hAnsi="Arial" w:cs="Arial"/>
          <w:b/>
          <w:szCs w:val="22"/>
        </w:rPr>
      </w:pPr>
      <w:bookmarkStart w:id="1" w:name="_Hlk536444639"/>
      <w:r w:rsidRPr="00DE31BF">
        <w:rPr>
          <w:rFonts w:ascii="Arial" w:hAnsi="Arial" w:cs="Arial"/>
          <w:szCs w:val="22"/>
        </w:rPr>
        <w:t>Conselheiro</w:t>
      </w:r>
      <w:r w:rsidRPr="00DE31BF">
        <w:rPr>
          <w:rFonts w:ascii="Arial" w:hAnsi="Arial" w:cs="Arial"/>
          <w:b/>
          <w:szCs w:val="22"/>
        </w:rPr>
        <w:t xml:space="preserve"> </w:t>
      </w:r>
      <w:bookmarkStart w:id="2" w:name="_Hlk68096993"/>
      <w:bookmarkEnd w:id="1"/>
      <w:r w:rsidRPr="00DE31BF">
        <w:rPr>
          <w:rFonts w:ascii="Arial" w:hAnsi="Arial" w:cs="Arial"/>
          <w:b/>
          <w:szCs w:val="22"/>
        </w:rPr>
        <w:t>FABIO DE SOUZA CAMARGO</w:t>
      </w:r>
      <w:bookmarkEnd w:id="2"/>
    </w:p>
    <w:p w14:paraId="180E400B" w14:textId="77777777" w:rsidR="000136DB" w:rsidRPr="006377C6" w:rsidRDefault="00DE31BF" w:rsidP="00DE31BF">
      <w:pPr>
        <w:jc w:val="center"/>
        <w:rPr>
          <w:rFonts w:ascii="Arial" w:hAnsi="Arial" w:cs="Arial"/>
        </w:rPr>
      </w:pPr>
      <w:r w:rsidRPr="00DE31BF">
        <w:rPr>
          <w:rFonts w:ascii="Arial" w:hAnsi="Arial" w:cs="Arial"/>
          <w:szCs w:val="22"/>
        </w:rPr>
        <w:t>Presidente</w:t>
      </w:r>
    </w:p>
    <w:sectPr w:rsidR="000136DB" w:rsidRPr="006377C6" w:rsidSect="001335F8">
      <w:headerReference w:type="default" r:id="rId12"/>
      <w:footerReference w:type="even" r:id="rId13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13A73" w14:textId="77777777" w:rsidR="001A1646" w:rsidRDefault="001A1646">
      <w:r>
        <w:separator/>
      </w:r>
    </w:p>
  </w:endnote>
  <w:endnote w:type="continuationSeparator" w:id="0">
    <w:p w14:paraId="5D9854F3" w14:textId="77777777" w:rsidR="001A1646" w:rsidRDefault="001A1646">
      <w:r>
        <w:continuationSeparator/>
      </w:r>
    </w:p>
  </w:endnote>
  <w:endnote w:type="continuationNotice" w:id="1">
    <w:p w14:paraId="6BBE0C48" w14:textId="77777777" w:rsidR="001A1646" w:rsidRDefault="001A1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ABE1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086B88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8757F" w14:textId="77777777" w:rsidR="001A1646" w:rsidRDefault="001A1646">
      <w:r>
        <w:separator/>
      </w:r>
    </w:p>
  </w:footnote>
  <w:footnote w:type="continuationSeparator" w:id="0">
    <w:p w14:paraId="7BF57066" w14:textId="77777777" w:rsidR="001A1646" w:rsidRDefault="001A1646">
      <w:r>
        <w:continuationSeparator/>
      </w:r>
    </w:p>
  </w:footnote>
  <w:footnote w:type="continuationNotice" w:id="1">
    <w:p w14:paraId="3F4D42A7" w14:textId="77777777" w:rsidR="001A1646" w:rsidRDefault="001A1646"/>
  </w:footnote>
  <w:footnote w:id="2">
    <w:p w14:paraId="4671A155" w14:textId="77777777" w:rsidR="00C21070" w:rsidRPr="00124755" w:rsidRDefault="00C21070" w:rsidP="00C21070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124755">
        <w:rPr>
          <w:rFonts w:ascii="Arial" w:hAnsi="Arial" w:cs="Arial"/>
          <w:b/>
        </w:rPr>
        <w:t>Notas da Biblioteca:</w:t>
      </w:r>
    </w:p>
    <w:p w14:paraId="1047020A" w14:textId="2ECC43FE" w:rsidR="00C21070" w:rsidRPr="006D1C20" w:rsidRDefault="00C21070" w:rsidP="006D1C20">
      <w:pPr>
        <w:pStyle w:val="Textodenotaderodap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6D1C20">
        <w:rPr>
          <w:rFonts w:ascii="Arial" w:hAnsi="Arial" w:cs="Arial"/>
        </w:rPr>
        <w:t xml:space="preserve">Este texto não substitui o publicado no periódico: </w:t>
      </w:r>
      <w:bookmarkEnd w:id="0"/>
      <w:r w:rsidR="00061084" w:rsidRPr="006D1C20">
        <w:rPr>
          <w:rFonts w:ascii="Arial" w:hAnsi="Arial" w:cs="Arial"/>
          <w:b/>
          <w:bCs/>
        </w:rPr>
        <w:fldChar w:fldCharType="begin"/>
      </w:r>
      <w:r w:rsidR="00061084" w:rsidRPr="006D1C20">
        <w:rPr>
          <w:rFonts w:ascii="Arial" w:hAnsi="Arial" w:cs="Arial"/>
          <w:b/>
          <w:bCs/>
        </w:rPr>
        <w:instrText xml:space="preserve"> HYPERLINK "https://www1.tce.pr.gov.br/multimidia/2022/3/pdf/00365127.pdf" </w:instrText>
      </w:r>
      <w:r w:rsidR="00061084" w:rsidRPr="006D1C20">
        <w:rPr>
          <w:rFonts w:ascii="Arial" w:hAnsi="Arial" w:cs="Arial"/>
          <w:b/>
          <w:bCs/>
        </w:rPr>
      </w:r>
      <w:r w:rsidR="00061084" w:rsidRPr="006D1C20">
        <w:rPr>
          <w:rFonts w:ascii="Arial" w:hAnsi="Arial" w:cs="Arial"/>
          <w:b/>
          <w:bCs/>
        </w:rPr>
        <w:fldChar w:fldCharType="separate"/>
      </w:r>
      <w:r w:rsidR="00061084" w:rsidRPr="006D1C20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="00061084" w:rsidRPr="006D1C20">
        <w:rPr>
          <w:rStyle w:val="Hyperlink"/>
          <w:rFonts w:ascii="Arial" w:hAnsi="Arial" w:cs="Arial"/>
        </w:rPr>
        <w:t>, Curitiba, PR, n. 2729, 16 mar. 2022, p. 30</w:t>
      </w:r>
      <w:r w:rsidR="00061084" w:rsidRPr="006D1C20">
        <w:rPr>
          <w:rFonts w:ascii="Arial" w:hAnsi="Arial" w:cs="Arial"/>
          <w:b/>
          <w:bCs/>
        </w:rPr>
        <w:fldChar w:fldCharType="end"/>
      </w:r>
      <w:r w:rsidR="00061084" w:rsidRPr="006D1C20">
        <w:rPr>
          <w:rFonts w:ascii="Arial" w:hAnsi="Arial" w:cs="Arial"/>
        </w:rPr>
        <w:t>.</w:t>
      </w:r>
    </w:p>
    <w:p w14:paraId="17F53E6B" w14:textId="77777777" w:rsidR="006D1C20" w:rsidRPr="006D1C20" w:rsidRDefault="006D1C20" w:rsidP="006D1C20">
      <w:pPr>
        <w:pStyle w:val="Textodenotaderodap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6D1C20">
        <w:rPr>
          <w:rFonts w:ascii="Arial" w:hAnsi="Arial" w:cs="Arial"/>
        </w:rPr>
        <w:t xml:space="preserve">Origem: Processo n. </w:t>
      </w:r>
      <w:r w:rsidRPr="006D1C20">
        <w:rPr>
          <w:rFonts w:ascii="Arial" w:hAnsi="Arial" w:cs="Arial"/>
          <w:color w:val="000000"/>
        </w:rPr>
        <w:t xml:space="preserve">42563-0/2021 </w:t>
      </w:r>
      <w:r w:rsidRPr="006D1C20">
        <w:rPr>
          <w:rFonts w:ascii="Arial" w:hAnsi="Arial" w:cs="Arial"/>
        </w:rPr>
        <w:t xml:space="preserve">– </w:t>
      </w:r>
      <w:hyperlink r:id="rId1" w:history="1">
        <w:r w:rsidRPr="006D1C20">
          <w:rPr>
            <w:rStyle w:val="Hyperlink"/>
            <w:rFonts w:ascii="Arial" w:hAnsi="Arial" w:cs="Arial"/>
          </w:rPr>
          <w:t>Acórdão n.</w:t>
        </w:r>
        <w:r w:rsidRPr="006D1C20">
          <w:rPr>
            <w:rStyle w:val="Hyperlink"/>
            <w:rFonts w:ascii="Arial" w:eastAsia="Times New Roman" w:hAnsi="Arial" w:cs="Arial"/>
          </w:rPr>
          <w:t xml:space="preserve"> 11/2022 </w:t>
        </w:r>
        <w:r w:rsidRPr="006D1C20">
          <w:rPr>
            <w:rStyle w:val="Hyperlink"/>
            <w:rFonts w:ascii="Arial" w:hAnsi="Arial" w:cs="Arial"/>
          </w:rPr>
          <w:t>- Tribunal Pleno</w:t>
        </w:r>
      </w:hyperlink>
      <w:r w:rsidRPr="006D1C20">
        <w:rPr>
          <w:rFonts w:ascii="Arial" w:hAnsi="Arial" w:cs="Arial"/>
        </w:rPr>
        <w:t>.</w:t>
      </w:r>
    </w:p>
    <w:p w14:paraId="36684ABD" w14:textId="77777777" w:rsidR="006D1C20" w:rsidRPr="006D1C20" w:rsidRDefault="006D1C20" w:rsidP="006D1C20">
      <w:pPr>
        <w:pStyle w:val="Textodenotaderodap"/>
        <w:numPr>
          <w:ilvl w:val="0"/>
          <w:numId w:val="9"/>
        </w:numPr>
        <w:ind w:left="426" w:hanging="284"/>
        <w:jc w:val="both"/>
        <w:rPr>
          <w:rStyle w:val="Hyperlink"/>
          <w:rFonts w:ascii="Arial" w:hAnsi="Arial" w:cs="Arial"/>
        </w:rPr>
      </w:pPr>
      <w:r w:rsidRPr="006D1C20">
        <w:rPr>
          <w:rFonts w:ascii="Arial" w:hAnsi="Arial" w:cs="Arial"/>
          <w:b/>
          <w:bCs/>
        </w:rPr>
        <w:t>Altera</w:t>
      </w:r>
      <w:r w:rsidRPr="006D1C20">
        <w:rPr>
          <w:rFonts w:ascii="Arial" w:hAnsi="Arial" w:cs="Arial"/>
        </w:rPr>
        <w:t xml:space="preserve">: </w:t>
      </w:r>
      <w:hyperlink r:id="rId2" w:history="1">
        <w:r w:rsidRPr="006D1C20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6D1C20">
        <w:rPr>
          <w:rStyle w:val="Hyperlink"/>
          <w:rFonts w:ascii="Arial" w:hAnsi="Arial" w:cs="Arial"/>
        </w:rPr>
        <w:t xml:space="preserve"> (e alterações posteriores).</w:t>
      </w:r>
    </w:p>
    <w:p w14:paraId="34A13687" w14:textId="5A081385" w:rsidR="00C21070" w:rsidRDefault="006D1C20" w:rsidP="002B19A2">
      <w:pPr>
        <w:pStyle w:val="Textodenotaderodap"/>
        <w:numPr>
          <w:ilvl w:val="0"/>
          <w:numId w:val="9"/>
        </w:numPr>
        <w:ind w:left="426" w:hanging="284"/>
      </w:pPr>
      <w:r w:rsidRPr="0008057E">
        <w:rPr>
          <w:rStyle w:val="Forte"/>
          <w:rFonts w:ascii="Arial" w:hAnsi="Arial" w:cs="Arial"/>
        </w:rPr>
        <w:t xml:space="preserve">Ver </w:t>
      </w:r>
      <w:hyperlink r:id="rId3" w:history="1">
        <w:r w:rsidRPr="0008057E">
          <w:rPr>
            <w:rStyle w:val="Hyperlink"/>
            <w:rFonts w:ascii="Arial" w:hAnsi="Arial" w:cs="Arial"/>
          </w:rPr>
          <w:t>alterações posteriores</w:t>
        </w:r>
      </w:hyperlink>
      <w:r w:rsidRPr="0008057E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08DD" w14:textId="77777777" w:rsidR="0066249C" w:rsidRDefault="0008057E" w:rsidP="001335F8">
    <w:pPr>
      <w:pStyle w:val="Cabealho"/>
      <w:spacing w:before="240"/>
      <w:ind w:firstLine="567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6A578F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6860CD04" w14:textId="77777777" w:rsidR="00DE31BF" w:rsidRDefault="00DE31BF" w:rsidP="00DE31BF">
    <w:pPr>
      <w:pStyle w:val="Cabealho"/>
      <w:spacing w:before="120" w:after="24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77FF"/>
    <w:multiLevelType w:val="hybridMultilevel"/>
    <w:tmpl w:val="EFDC5D4E"/>
    <w:lvl w:ilvl="0" w:tplc="23889A60">
      <w:start w:val="1"/>
      <w:numFmt w:val="decimal"/>
      <w:lvlText w:val="%1."/>
      <w:lvlJc w:val="left"/>
      <w:pPr>
        <w:ind w:left="2061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210279B8"/>
    <w:multiLevelType w:val="hybridMultilevel"/>
    <w:tmpl w:val="17BA95C0"/>
    <w:lvl w:ilvl="0" w:tplc="82903E06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42BB7"/>
    <w:multiLevelType w:val="hybridMultilevel"/>
    <w:tmpl w:val="A29A74CE"/>
    <w:lvl w:ilvl="0" w:tplc="0416000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6" w15:restartNumberingAfterBreak="0">
    <w:nsid w:val="679D3546"/>
    <w:multiLevelType w:val="hybridMultilevel"/>
    <w:tmpl w:val="5B88C6E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688A49CF"/>
    <w:multiLevelType w:val="hybridMultilevel"/>
    <w:tmpl w:val="54B63D60"/>
    <w:lvl w:ilvl="0" w:tplc="EB7EDD7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D1B63"/>
    <w:multiLevelType w:val="hybridMultilevel"/>
    <w:tmpl w:val="9A786432"/>
    <w:lvl w:ilvl="0" w:tplc="022A87E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num w:numId="1" w16cid:durableId="1754349828">
    <w:abstractNumId w:val="1"/>
  </w:num>
  <w:num w:numId="2" w16cid:durableId="2083789368">
    <w:abstractNumId w:val="0"/>
  </w:num>
  <w:num w:numId="3" w16cid:durableId="122387417">
    <w:abstractNumId w:val="5"/>
  </w:num>
  <w:num w:numId="4" w16cid:durableId="352652594">
    <w:abstractNumId w:val="6"/>
  </w:num>
  <w:num w:numId="5" w16cid:durableId="1757439371">
    <w:abstractNumId w:val="8"/>
  </w:num>
  <w:num w:numId="6" w16cid:durableId="1664434708">
    <w:abstractNumId w:val="3"/>
  </w:num>
  <w:num w:numId="7" w16cid:durableId="1297107909">
    <w:abstractNumId w:val="2"/>
  </w:num>
  <w:num w:numId="8" w16cid:durableId="1013728095">
    <w:abstractNumId w:val="4"/>
  </w:num>
  <w:num w:numId="9" w16cid:durableId="327755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136DB"/>
    <w:rsid w:val="00030E95"/>
    <w:rsid w:val="00041A71"/>
    <w:rsid w:val="000424B2"/>
    <w:rsid w:val="0004643F"/>
    <w:rsid w:val="00053204"/>
    <w:rsid w:val="00054C52"/>
    <w:rsid w:val="000605EE"/>
    <w:rsid w:val="00061084"/>
    <w:rsid w:val="00065594"/>
    <w:rsid w:val="00070338"/>
    <w:rsid w:val="00070A4B"/>
    <w:rsid w:val="0008057E"/>
    <w:rsid w:val="00081959"/>
    <w:rsid w:val="0009274F"/>
    <w:rsid w:val="000A0122"/>
    <w:rsid w:val="000A0386"/>
    <w:rsid w:val="000A044F"/>
    <w:rsid w:val="000A3E6F"/>
    <w:rsid w:val="000A5085"/>
    <w:rsid w:val="000B4E9F"/>
    <w:rsid w:val="000C1646"/>
    <w:rsid w:val="000C4529"/>
    <w:rsid w:val="000C68A9"/>
    <w:rsid w:val="000C6F69"/>
    <w:rsid w:val="000D4091"/>
    <w:rsid w:val="000E4B03"/>
    <w:rsid w:val="000F06EE"/>
    <w:rsid w:val="000F7CBD"/>
    <w:rsid w:val="001000B9"/>
    <w:rsid w:val="0011369C"/>
    <w:rsid w:val="0011790C"/>
    <w:rsid w:val="00123DE1"/>
    <w:rsid w:val="0012745F"/>
    <w:rsid w:val="001335F8"/>
    <w:rsid w:val="00142ADD"/>
    <w:rsid w:val="00146978"/>
    <w:rsid w:val="00147824"/>
    <w:rsid w:val="001543CD"/>
    <w:rsid w:val="00155EC7"/>
    <w:rsid w:val="00156C58"/>
    <w:rsid w:val="001630C4"/>
    <w:rsid w:val="00171ACF"/>
    <w:rsid w:val="001A1646"/>
    <w:rsid w:val="001D07D2"/>
    <w:rsid w:val="001D0B09"/>
    <w:rsid w:val="001E2907"/>
    <w:rsid w:val="001E5FB3"/>
    <w:rsid w:val="001F22F7"/>
    <w:rsid w:val="001F297B"/>
    <w:rsid w:val="001F560B"/>
    <w:rsid w:val="00205CC1"/>
    <w:rsid w:val="00210A0C"/>
    <w:rsid w:val="00212EFD"/>
    <w:rsid w:val="002210B4"/>
    <w:rsid w:val="00227886"/>
    <w:rsid w:val="00252933"/>
    <w:rsid w:val="00253C66"/>
    <w:rsid w:val="00283F4D"/>
    <w:rsid w:val="00290FDB"/>
    <w:rsid w:val="00291D10"/>
    <w:rsid w:val="002921E0"/>
    <w:rsid w:val="00297040"/>
    <w:rsid w:val="002A15EE"/>
    <w:rsid w:val="002A747F"/>
    <w:rsid w:val="002B406B"/>
    <w:rsid w:val="002C0713"/>
    <w:rsid w:val="002E1C21"/>
    <w:rsid w:val="002E3E39"/>
    <w:rsid w:val="002E7E94"/>
    <w:rsid w:val="00300126"/>
    <w:rsid w:val="003017E6"/>
    <w:rsid w:val="00303634"/>
    <w:rsid w:val="003037A1"/>
    <w:rsid w:val="00312615"/>
    <w:rsid w:val="00322F25"/>
    <w:rsid w:val="00323F16"/>
    <w:rsid w:val="00352ECA"/>
    <w:rsid w:val="00362BC3"/>
    <w:rsid w:val="003705BD"/>
    <w:rsid w:val="00374244"/>
    <w:rsid w:val="0038488C"/>
    <w:rsid w:val="00390839"/>
    <w:rsid w:val="003939F6"/>
    <w:rsid w:val="00394000"/>
    <w:rsid w:val="003A2BBD"/>
    <w:rsid w:val="003A7B75"/>
    <w:rsid w:val="003B5A15"/>
    <w:rsid w:val="003C03F8"/>
    <w:rsid w:val="003C2825"/>
    <w:rsid w:val="003E242A"/>
    <w:rsid w:val="00405EA9"/>
    <w:rsid w:val="00414C17"/>
    <w:rsid w:val="00415B6E"/>
    <w:rsid w:val="004416A7"/>
    <w:rsid w:val="004505CE"/>
    <w:rsid w:val="004604F8"/>
    <w:rsid w:val="00460C5E"/>
    <w:rsid w:val="00465C89"/>
    <w:rsid w:val="004A2AF9"/>
    <w:rsid w:val="004B4BA8"/>
    <w:rsid w:val="004B5683"/>
    <w:rsid w:val="004C025F"/>
    <w:rsid w:val="004C7958"/>
    <w:rsid w:val="004F04E0"/>
    <w:rsid w:val="004F42A6"/>
    <w:rsid w:val="005042F0"/>
    <w:rsid w:val="00506D3A"/>
    <w:rsid w:val="00512CDC"/>
    <w:rsid w:val="00514C73"/>
    <w:rsid w:val="00522544"/>
    <w:rsid w:val="00524CF8"/>
    <w:rsid w:val="00524FE3"/>
    <w:rsid w:val="00530D77"/>
    <w:rsid w:val="0058596C"/>
    <w:rsid w:val="00594970"/>
    <w:rsid w:val="005C1DBD"/>
    <w:rsid w:val="005D3C33"/>
    <w:rsid w:val="005D42B6"/>
    <w:rsid w:val="005D5231"/>
    <w:rsid w:val="005D6010"/>
    <w:rsid w:val="005E3CEE"/>
    <w:rsid w:val="005E4B5F"/>
    <w:rsid w:val="005E4F1A"/>
    <w:rsid w:val="005E595E"/>
    <w:rsid w:val="005F1298"/>
    <w:rsid w:val="006063AF"/>
    <w:rsid w:val="006071CA"/>
    <w:rsid w:val="00625172"/>
    <w:rsid w:val="00634D77"/>
    <w:rsid w:val="006377C6"/>
    <w:rsid w:val="006465E7"/>
    <w:rsid w:val="006509DA"/>
    <w:rsid w:val="0066249C"/>
    <w:rsid w:val="00665BF7"/>
    <w:rsid w:val="006703B4"/>
    <w:rsid w:val="0067054B"/>
    <w:rsid w:val="00677739"/>
    <w:rsid w:val="006817D5"/>
    <w:rsid w:val="006826EE"/>
    <w:rsid w:val="0068537B"/>
    <w:rsid w:val="00690128"/>
    <w:rsid w:val="00691D30"/>
    <w:rsid w:val="006B2003"/>
    <w:rsid w:val="006B3F7F"/>
    <w:rsid w:val="006C15A2"/>
    <w:rsid w:val="006C49C2"/>
    <w:rsid w:val="006D1C20"/>
    <w:rsid w:val="006E0979"/>
    <w:rsid w:val="006F6E04"/>
    <w:rsid w:val="007018EF"/>
    <w:rsid w:val="00701946"/>
    <w:rsid w:val="00707DD5"/>
    <w:rsid w:val="00715F5A"/>
    <w:rsid w:val="00732BC6"/>
    <w:rsid w:val="007362B6"/>
    <w:rsid w:val="00742E2D"/>
    <w:rsid w:val="00746B62"/>
    <w:rsid w:val="00754614"/>
    <w:rsid w:val="00773F6B"/>
    <w:rsid w:val="007743D4"/>
    <w:rsid w:val="00787410"/>
    <w:rsid w:val="00790839"/>
    <w:rsid w:val="007A05CB"/>
    <w:rsid w:val="007A4421"/>
    <w:rsid w:val="007A613C"/>
    <w:rsid w:val="007B541D"/>
    <w:rsid w:val="007B6480"/>
    <w:rsid w:val="007C3E75"/>
    <w:rsid w:val="007E6F44"/>
    <w:rsid w:val="007E70BC"/>
    <w:rsid w:val="007F68E0"/>
    <w:rsid w:val="007F75CF"/>
    <w:rsid w:val="00803656"/>
    <w:rsid w:val="008078EB"/>
    <w:rsid w:val="00815D94"/>
    <w:rsid w:val="00823ACE"/>
    <w:rsid w:val="00844357"/>
    <w:rsid w:val="0086751D"/>
    <w:rsid w:val="00867C76"/>
    <w:rsid w:val="00871987"/>
    <w:rsid w:val="008719F5"/>
    <w:rsid w:val="00881F22"/>
    <w:rsid w:val="00882827"/>
    <w:rsid w:val="008A01F0"/>
    <w:rsid w:val="008C095F"/>
    <w:rsid w:val="008C1DED"/>
    <w:rsid w:val="008D5003"/>
    <w:rsid w:val="008D6F52"/>
    <w:rsid w:val="008E7DE6"/>
    <w:rsid w:val="00900DDC"/>
    <w:rsid w:val="00906E4D"/>
    <w:rsid w:val="009165EE"/>
    <w:rsid w:val="00916D5F"/>
    <w:rsid w:val="00917C5A"/>
    <w:rsid w:val="00940DA6"/>
    <w:rsid w:val="00947334"/>
    <w:rsid w:val="009720EE"/>
    <w:rsid w:val="00973E5B"/>
    <w:rsid w:val="009A1923"/>
    <w:rsid w:val="009A1BCD"/>
    <w:rsid w:val="009B718E"/>
    <w:rsid w:val="009E1F9B"/>
    <w:rsid w:val="009E3391"/>
    <w:rsid w:val="00A12C80"/>
    <w:rsid w:val="00A25C4C"/>
    <w:rsid w:val="00A74FE6"/>
    <w:rsid w:val="00A84FC7"/>
    <w:rsid w:val="00A85D20"/>
    <w:rsid w:val="00A87661"/>
    <w:rsid w:val="00A953B5"/>
    <w:rsid w:val="00AA2653"/>
    <w:rsid w:val="00AA4452"/>
    <w:rsid w:val="00AA5773"/>
    <w:rsid w:val="00AB3FEC"/>
    <w:rsid w:val="00AC5BBE"/>
    <w:rsid w:val="00AC706A"/>
    <w:rsid w:val="00AD17AE"/>
    <w:rsid w:val="00AD2695"/>
    <w:rsid w:val="00AE3A31"/>
    <w:rsid w:val="00AE5280"/>
    <w:rsid w:val="00AF5C82"/>
    <w:rsid w:val="00AF7189"/>
    <w:rsid w:val="00AF774E"/>
    <w:rsid w:val="00B01A79"/>
    <w:rsid w:val="00B0643C"/>
    <w:rsid w:val="00B122F7"/>
    <w:rsid w:val="00B22DDC"/>
    <w:rsid w:val="00B234F4"/>
    <w:rsid w:val="00B33609"/>
    <w:rsid w:val="00B42474"/>
    <w:rsid w:val="00B47B3A"/>
    <w:rsid w:val="00B52B88"/>
    <w:rsid w:val="00B63CCF"/>
    <w:rsid w:val="00B71E34"/>
    <w:rsid w:val="00B938FF"/>
    <w:rsid w:val="00B96EE0"/>
    <w:rsid w:val="00BA1C88"/>
    <w:rsid w:val="00BD5199"/>
    <w:rsid w:val="00C11726"/>
    <w:rsid w:val="00C138FD"/>
    <w:rsid w:val="00C17F9B"/>
    <w:rsid w:val="00C21070"/>
    <w:rsid w:val="00C35B8F"/>
    <w:rsid w:val="00C36D8F"/>
    <w:rsid w:val="00C407CD"/>
    <w:rsid w:val="00C44F11"/>
    <w:rsid w:val="00C474AE"/>
    <w:rsid w:val="00C61B35"/>
    <w:rsid w:val="00C667B6"/>
    <w:rsid w:val="00C66A02"/>
    <w:rsid w:val="00C758C7"/>
    <w:rsid w:val="00C75B22"/>
    <w:rsid w:val="00C84F53"/>
    <w:rsid w:val="00C87498"/>
    <w:rsid w:val="00CD0DAD"/>
    <w:rsid w:val="00CE0A9A"/>
    <w:rsid w:val="00CE4A7E"/>
    <w:rsid w:val="00CE67B4"/>
    <w:rsid w:val="00D04D9F"/>
    <w:rsid w:val="00D0546B"/>
    <w:rsid w:val="00D24478"/>
    <w:rsid w:val="00D2504E"/>
    <w:rsid w:val="00D31885"/>
    <w:rsid w:val="00D361B6"/>
    <w:rsid w:val="00D4165F"/>
    <w:rsid w:val="00D42BF4"/>
    <w:rsid w:val="00D44E30"/>
    <w:rsid w:val="00D474D8"/>
    <w:rsid w:val="00D47AE0"/>
    <w:rsid w:val="00D50162"/>
    <w:rsid w:val="00D51F81"/>
    <w:rsid w:val="00D64123"/>
    <w:rsid w:val="00D66AEE"/>
    <w:rsid w:val="00D727C3"/>
    <w:rsid w:val="00D73867"/>
    <w:rsid w:val="00D80342"/>
    <w:rsid w:val="00D86ADD"/>
    <w:rsid w:val="00DA3F33"/>
    <w:rsid w:val="00DA5E5A"/>
    <w:rsid w:val="00DC088B"/>
    <w:rsid w:val="00DD6772"/>
    <w:rsid w:val="00DE31BF"/>
    <w:rsid w:val="00DE449D"/>
    <w:rsid w:val="00DF1050"/>
    <w:rsid w:val="00E0734C"/>
    <w:rsid w:val="00E1166C"/>
    <w:rsid w:val="00E13826"/>
    <w:rsid w:val="00E271D7"/>
    <w:rsid w:val="00E27889"/>
    <w:rsid w:val="00E506D4"/>
    <w:rsid w:val="00E703EB"/>
    <w:rsid w:val="00E84275"/>
    <w:rsid w:val="00E9059E"/>
    <w:rsid w:val="00E91DDA"/>
    <w:rsid w:val="00EC2AA7"/>
    <w:rsid w:val="00EC48A0"/>
    <w:rsid w:val="00EC4961"/>
    <w:rsid w:val="00EC6FF7"/>
    <w:rsid w:val="00ED4C46"/>
    <w:rsid w:val="00EF3BF4"/>
    <w:rsid w:val="00EF5FF1"/>
    <w:rsid w:val="00F1054F"/>
    <w:rsid w:val="00F24BB2"/>
    <w:rsid w:val="00F40F61"/>
    <w:rsid w:val="00F42E85"/>
    <w:rsid w:val="00F50259"/>
    <w:rsid w:val="00F813CE"/>
    <w:rsid w:val="00F81428"/>
    <w:rsid w:val="00F9252B"/>
    <w:rsid w:val="00FA3557"/>
    <w:rsid w:val="00FC6780"/>
    <w:rsid w:val="00FD04E1"/>
    <w:rsid w:val="00FD6943"/>
    <w:rsid w:val="00F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C1FB3F"/>
  <w15:docId w15:val="{954972B9-9F5B-42D5-B0EB-CAA87E17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B47B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B47B3A"/>
    <w:rPr>
      <w:sz w:val="16"/>
      <w:szCs w:val="16"/>
    </w:rPr>
  </w:style>
  <w:style w:type="paragraph" w:customStyle="1" w:styleId="Ementa">
    <w:name w:val="Ementa"/>
    <w:basedOn w:val="Normal"/>
    <w:rsid w:val="00B47B3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B47B3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47B3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AA2653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rsid w:val="00AA2653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AA265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A26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E11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703E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703EB"/>
    <w:pPr>
      <w:spacing w:before="100" w:beforeAutospacing="1" w:after="100" w:afterAutospacing="1"/>
    </w:pPr>
  </w:style>
  <w:style w:type="paragraph" w:customStyle="1" w:styleId="Default">
    <w:name w:val="Default"/>
    <w:rsid w:val="002210B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530D77"/>
    <w:rPr>
      <w:b/>
      <w:bCs/>
    </w:rPr>
  </w:style>
  <w:style w:type="character" w:styleId="nfase">
    <w:name w:val="Emphasis"/>
    <w:uiPriority w:val="20"/>
    <w:qFormat/>
    <w:rsid w:val="00415B6E"/>
    <w:rPr>
      <w:i/>
      <w:iCs/>
    </w:rPr>
  </w:style>
  <w:style w:type="paragraph" w:customStyle="1" w:styleId="Titulo">
    <w:name w:val="Titulo"/>
    <w:basedOn w:val="Normal"/>
    <w:rsid w:val="00415B6E"/>
    <w:pPr>
      <w:tabs>
        <w:tab w:val="left" w:pos="-426"/>
      </w:tabs>
      <w:ind w:right="5"/>
      <w:jc w:val="both"/>
    </w:pPr>
    <w:rPr>
      <w:rFonts w:ascii="Arial" w:hAnsi="Arial"/>
      <w:szCs w:val="20"/>
    </w:rPr>
  </w:style>
  <w:style w:type="character" w:customStyle="1" w:styleId="RodapChar">
    <w:name w:val="Rodapé Char"/>
    <w:link w:val="Rodap"/>
    <w:uiPriority w:val="99"/>
    <w:rsid w:val="003017E6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B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multimidia/2022/1/pdf/00363878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92-de-11-de-marco-de-2022/340702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s://www1.tce.pr.gov.br/multimidia/2022/1/pdf/0036387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5B79B0-9581-487E-A1E3-F2704F500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6D364D-1603-4D9B-8025-95890947A1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Fonseca</cp:lastModifiedBy>
  <cp:revision>10</cp:revision>
  <dcterms:created xsi:type="dcterms:W3CDTF">2022-07-05T17:10:00Z</dcterms:created>
  <dcterms:modified xsi:type="dcterms:W3CDTF">2022-07-15T21:44:00Z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