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03A6" w14:textId="31D56184" w:rsidR="00E838A9" w:rsidRPr="00E47C7B" w:rsidRDefault="00E838A9" w:rsidP="00720611">
      <w:pPr>
        <w:pStyle w:val="Texto"/>
        <w:spacing w:before="240"/>
        <w:ind w:firstLine="0"/>
        <w:jc w:val="center"/>
        <w:rPr>
          <w:rFonts w:cs="Arial"/>
          <w:b/>
          <w:sz w:val="28"/>
          <w:szCs w:val="28"/>
        </w:rPr>
      </w:pPr>
      <w:r w:rsidRPr="00714DF5">
        <w:rPr>
          <w:rFonts w:cs="Arial"/>
          <w:b/>
          <w:sz w:val="28"/>
          <w:szCs w:val="28"/>
        </w:rPr>
        <w:t>RESOLUÇÃO Nº</w:t>
      </w:r>
      <w:r w:rsidR="001272F1">
        <w:rPr>
          <w:rFonts w:cs="Arial"/>
          <w:b/>
          <w:sz w:val="28"/>
          <w:szCs w:val="28"/>
        </w:rPr>
        <w:t xml:space="preserve"> 45/2014</w:t>
      </w:r>
      <w:r w:rsidR="00DA3B01">
        <w:rPr>
          <w:rStyle w:val="Refdenotaderodap"/>
          <w:rFonts w:cs="Arial"/>
          <w:b/>
          <w:sz w:val="28"/>
          <w:szCs w:val="28"/>
        </w:rPr>
        <w:footnoteReference w:id="1"/>
      </w:r>
    </w:p>
    <w:p w14:paraId="4A7CC59B" w14:textId="7E2F9C46" w:rsidR="00E838A9" w:rsidRPr="00100E1E" w:rsidRDefault="00714DF5" w:rsidP="00100E1E">
      <w:pPr>
        <w:pStyle w:val="Texto"/>
        <w:spacing w:before="480" w:after="480"/>
        <w:ind w:left="4536" w:firstLine="0"/>
        <w:rPr>
          <w:rFonts w:cs="Arial"/>
          <w:i/>
          <w:szCs w:val="22"/>
        </w:rPr>
      </w:pPr>
      <w:r w:rsidRPr="00100E1E">
        <w:rPr>
          <w:rFonts w:cs="Arial"/>
          <w:i/>
          <w:szCs w:val="22"/>
        </w:rPr>
        <w:t>Regulamenta o acesso à informação</w:t>
      </w:r>
      <w:r w:rsidR="00DD65DD" w:rsidRPr="00100E1E">
        <w:rPr>
          <w:rFonts w:cs="Arial"/>
          <w:i/>
          <w:szCs w:val="22"/>
        </w:rPr>
        <w:t xml:space="preserve"> e a aplicação da </w:t>
      </w:r>
      <w:hyperlink r:id="rId8" w:history="1">
        <w:r w:rsidR="00DD65DD" w:rsidRPr="00BC4967">
          <w:rPr>
            <w:rStyle w:val="Hyperlink"/>
            <w:rFonts w:cs="Arial"/>
            <w:i/>
            <w:szCs w:val="22"/>
          </w:rPr>
          <w:t>Lei Federal n</w:t>
        </w:r>
        <w:r w:rsidRPr="00BC4967">
          <w:rPr>
            <w:rStyle w:val="Hyperlink"/>
            <w:rFonts w:cs="Arial"/>
            <w:i/>
            <w:szCs w:val="22"/>
          </w:rPr>
          <w:t>º 12.527/</w:t>
        </w:r>
        <w:r w:rsidR="007D0E13" w:rsidRPr="00BC4967">
          <w:rPr>
            <w:rStyle w:val="Hyperlink"/>
            <w:rFonts w:cs="Arial"/>
            <w:i/>
            <w:szCs w:val="22"/>
          </w:rPr>
          <w:t>20</w:t>
        </w:r>
        <w:r w:rsidRPr="00BC4967">
          <w:rPr>
            <w:rStyle w:val="Hyperlink"/>
            <w:rFonts w:cs="Arial"/>
            <w:i/>
            <w:szCs w:val="22"/>
          </w:rPr>
          <w:t>11</w:t>
        </w:r>
      </w:hyperlink>
      <w:r w:rsidRPr="00100E1E">
        <w:rPr>
          <w:rFonts w:cs="Arial"/>
          <w:i/>
          <w:szCs w:val="22"/>
        </w:rPr>
        <w:t>, no âmbito do Tribunal de Contas do Estado do Paraná.</w:t>
      </w:r>
    </w:p>
    <w:p w14:paraId="2FB59E08" w14:textId="77777777" w:rsidR="008F3CF6" w:rsidRPr="00B7724A" w:rsidRDefault="008F3CF6" w:rsidP="00B96153">
      <w:pPr>
        <w:pStyle w:val="Texto"/>
        <w:ind w:firstLine="1134"/>
        <w:rPr>
          <w:rFonts w:cs="Arial"/>
          <w:sz w:val="24"/>
        </w:rPr>
      </w:pPr>
      <w:r w:rsidRPr="00B7724A">
        <w:rPr>
          <w:rFonts w:cs="Arial"/>
          <w:b/>
          <w:sz w:val="24"/>
        </w:rPr>
        <w:t>O TRIBUNAL DE CONTAS DO ESTADO DO PARANÁ</w:t>
      </w:r>
      <w:r w:rsidRPr="00B7724A">
        <w:rPr>
          <w:rFonts w:cs="Arial"/>
          <w:sz w:val="24"/>
        </w:rPr>
        <w:t>, no uso das atribuições contidas nos arts. 2º, I, e 116, XII, e parágrafo único, da Lei Complementar nº 113, de 15 de dezembro de 2005, c/c os arts. 5º, XIII, 188 a 191, do Regimento Interno,</w:t>
      </w:r>
    </w:p>
    <w:p w14:paraId="657C60C3" w14:textId="77777777" w:rsidR="00B91DD5" w:rsidRPr="00B7724A" w:rsidRDefault="00B91DD5" w:rsidP="00B96153">
      <w:pPr>
        <w:pStyle w:val="Texto"/>
        <w:ind w:firstLine="0"/>
        <w:rPr>
          <w:rFonts w:cs="Arial"/>
          <w:sz w:val="24"/>
        </w:rPr>
      </w:pPr>
    </w:p>
    <w:p w14:paraId="6F98FA18" w14:textId="77777777" w:rsidR="00B96153" w:rsidRDefault="00E838A9" w:rsidP="00B96153">
      <w:pPr>
        <w:pStyle w:val="Texto"/>
        <w:ind w:firstLine="1134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RESOLVE</w:t>
      </w:r>
    </w:p>
    <w:p w14:paraId="7B2280BD" w14:textId="77777777" w:rsidR="00A70251" w:rsidRPr="00B7724A" w:rsidRDefault="00A70251" w:rsidP="00B96153">
      <w:pPr>
        <w:spacing w:before="120" w:line="240" w:lineRule="auto"/>
        <w:jc w:val="center"/>
        <w:rPr>
          <w:b/>
        </w:rPr>
      </w:pPr>
      <w:r w:rsidRPr="00B7724A">
        <w:rPr>
          <w:b/>
        </w:rPr>
        <w:t>CAPÍTULO I</w:t>
      </w:r>
    </w:p>
    <w:p w14:paraId="75B1CCF1" w14:textId="77777777" w:rsidR="008F3CF6" w:rsidRPr="00B7724A" w:rsidRDefault="00AD633B" w:rsidP="00100E1E">
      <w:pPr>
        <w:spacing w:after="120" w:line="240" w:lineRule="auto"/>
        <w:jc w:val="center"/>
        <w:rPr>
          <w:b/>
        </w:rPr>
      </w:pPr>
      <w:r>
        <w:rPr>
          <w:b/>
        </w:rPr>
        <w:t xml:space="preserve">DAS </w:t>
      </w:r>
      <w:r w:rsidR="00A70251" w:rsidRPr="00A70251">
        <w:rPr>
          <w:b/>
        </w:rPr>
        <w:t>DISPOSIÇÕES GERAIS</w:t>
      </w:r>
    </w:p>
    <w:p w14:paraId="4110242D" w14:textId="70816972" w:rsidR="008F3CF6" w:rsidRDefault="008F3CF6" w:rsidP="00B96153">
      <w:pPr>
        <w:spacing w:before="120" w:line="240" w:lineRule="auto"/>
        <w:ind w:firstLine="1134"/>
      </w:pPr>
      <w:r w:rsidRPr="00B7724A">
        <w:rPr>
          <w:b/>
        </w:rPr>
        <w:t>Art. 1º</w:t>
      </w:r>
      <w:r w:rsidRPr="00B7724A">
        <w:t xml:space="preserve"> O acesso à informação e a aplicação da </w:t>
      </w:r>
      <w:hyperlink r:id="rId9" w:history="1">
        <w:r w:rsidRPr="00BC4967">
          <w:rPr>
            <w:rStyle w:val="Hyperlink"/>
          </w:rPr>
          <w:t xml:space="preserve">Lei </w:t>
        </w:r>
        <w:r w:rsidR="00A70251" w:rsidRPr="00BC4967">
          <w:rPr>
            <w:rStyle w:val="Hyperlink"/>
          </w:rPr>
          <w:t xml:space="preserve">Federal </w:t>
        </w:r>
        <w:r w:rsidRPr="00BC4967">
          <w:rPr>
            <w:rStyle w:val="Hyperlink"/>
          </w:rPr>
          <w:t>nº 12.527, de 18 de novembro de 2011</w:t>
        </w:r>
      </w:hyperlink>
      <w:r w:rsidRPr="00B7724A">
        <w:t>, no âmbito do Tribunal de Contas do Est</w:t>
      </w:r>
      <w:r w:rsidR="00DA511E">
        <w:t>ado do Paraná (TCE</w:t>
      </w:r>
      <w:r w:rsidR="007D0E13">
        <w:t>/</w:t>
      </w:r>
      <w:r w:rsidR="00DA511E">
        <w:t>PR), observarão</w:t>
      </w:r>
      <w:r w:rsidRPr="00B7724A">
        <w:t xml:space="preserve"> </w:t>
      </w:r>
      <w:r w:rsidR="00A70251">
        <w:t>o contido n</w:t>
      </w:r>
      <w:r w:rsidRPr="00B7724A">
        <w:t>esta Resolução, bem como as disposições constitucionais, legais e regimentais vigentes.</w:t>
      </w:r>
    </w:p>
    <w:p w14:paraId="57C6DAB9" w14:textId="77777777" w:rsidR="00100E1E" w:rsidRPr="00DE7224" w:rsidRDefault="00100E1E" w:rsidP="00B96153">
      <w:pPr>
        <w:spacing w:before="120" w:line="240" w:lineRule="auto"/>
        <w:ind w:firstLine="1134"/>
      </w:pPr>
    </w:p>
    <w:p w14:paraId="2348981C" w14:textId="77777777" w:rsidR="008F3CF6" w:rsidRPr="00B7724A" w:rsidRDefault="008F3CF6" w:rsidP="00F866B3">
      <w:pPr>
        <w:spacing w:before="120" w:line="240" w:lineRule="auto"/>
        <w:jc w:val="center"/>
        <w:rPr>
          <w:b/>
        </w:rPr>
      </w:pPr>
      <w:r w:rsidRPr="00B7724A">
        <w:rPr>
          <w:b/>
        </w:rPr>
        <w:t>CAPÍTULO I</w:t>
      </w:r>
      <w:r w:rsidR="00A70251">
        <w:rPr>
          <w:b/>
        </w:rPr>
        <w:t>I</w:t>
      </w:r>
    </w:p>
    <w:p w14:paraId="330021C5" w14:textId="77777777" w:rsidR="008F3CF6" w:rsidRPr="00B7724A" w:rsidRDefault="00DA511E" w:rsidP="00100E1E">
      <w:pPr>
        <w:spacing w:after="120" w:line="240" w:lineRule="auto"/>
        <w:jc w:val="center"/>
        <w:rPr>
          <w:b/>
        </w:rPr>
      </w:pPr>
      <w:r>
        <w:rPr>
          <w:b/>
        </w:rPr>
        <w:t>DO ACESSO À</w:t>
      </w:r>
      <w:r w:rsidR="008F3CF6" w:rsidRPr="00B7724A">
        <w:rPr>
          <w:b/>
        </w:rPr>
        <w:t xml:space="preserve"> INFORMAÇÃO E DA SUA DIVULGAÇÃO </w:t>
      </w:r>
    </w:p>
    <w:p w14:paraId="271C53DE" w14:textId="77777777" w:rsidR="008F3CF6" w:rsidRDefault="008F3CF6" w:rsidP="00B96153">
      <w:pPr>
        <w:spacing w:before="120" w:line="240" w:lineRule="auto"/>
        <w:ind w:firstLine="1134"/>
      </w:pPr>
      <w:r w:rsidRPr="00B7724A">
        <w:rPr>
          <w:b/>
        </w:rPr>
        <w:t>Art. 2º</w:t>
      </w:r>
      <w:r w:rsidRPr="00B7724A">
        <w:t xml:space="preserve"> O acesso a informações públicas produzidas ou custodiadas pelo TCE</w:t>
      </w:r>
      <w:r w:rsidR="007D0E13">
        <w:t>/</w:t>
      </w:r>
      <w:r w:rsidRPr="00B7724A">
        <w:t xml:space="preserve">PR </w:t>
      </w:r>
      <w:r w:rsidR="004F7009">
        <w:t>s</w:t>
      </w:r>
      <w:r w:rsidRPr="00B7724A">
        <w:t>erá viabilizado mediante:</w:t>
      </w:r>
    </w:p>
    <w:p w14:paraId="04CA2233" w14:textId="77777777" w:rsidR="00454B39" w:rsidRPr="00B7724A" w:rsidRDefault="00454B39" w:rsidP="00B96153">
      <w:pPr>
        <w:spacing w:before="120" w:line="240" w:lineRule="auto"/>
        <w:ind w:firstLine="1134"/>
      </w:pPr>
      <w:r>
        <w:t>I – observância da publicidade como preceito geral e do sigilo como exceção;</w:t>
      </w:r>
    </w:p>
    <w:p w14:paraId="598EBAFE" w14:textId="77777777" w:rsidR="008F3CF6" w:rsidRPr="00B7724A" w:rsidRDefault="00454B39" w:rsidP="00B96153">
      <w:pPr>
        <w:spacing w:before="120" w:line="240" w:lineRule="auto"/>
        <w:ind w:firstLine="1134"/>
      </w:pPr>
      <w:r>
        <w:t>I</w:t>
      </w:r>
      <w:r w:rsidR="008F3CF6" w:rsidRPr="00B7724A">
        <w:t>I – divulgação de informações de interesse coletivo ou geral na rede mundial de computadores, para acesso público;</w:t>
      </w:r>
    </w:p>
    <w:p w14:paraId="53A89284" w14:textId="77777777" w:rsidR="008F3CF6" w:rsidRPr="00B7724A" w:rsidRDefault="00454B39" w:rsidP="00B96153">
      <w:pPr>
        <w:spacing w:before="120" w:line="240" w:lineRule="auto"/>
        <w:ind w:firstLine="1134"/>
      </w:pPr>
      <w:r>
        <w:t>I</w:t>
      </w:r>
      <w:r w:rsidR="008F3CF6" w:rsidRPr="00B7724A">
        <w:t xml:space="preserve">II – atendimento de pedido de acesso à informação </w:t>
      </w:r>
      <w:r w:rsidR="008F3CF6" w:rsidRPr="0022323B">
        <w:t>encaminhado à Ouvidoria do Tribunal;</w:t>
      </w:r>
    </w:p>
    <w:p w14:paraId="0509AF8B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</w:t>
      </w:r>
      <w:r w:rsidR="00454B39">
        <w:t>V</w:t>
      </w:r>
      <w:r w:rsidRPr="00B7724A">
        <w:t xml:space="preserve"> – disponibilização de meios para que o interessado possa consultar informações de interesse coletivo ou geral, bem como solicite informação, nos termos desta Resolução, mediante preenchimento de formulário eletrônico; </w:t>
      </w:r>
      <w:r w:rsidR="00DA511E">
        <w:t>e</w:t>
      </w:r>
    </w:p>
    <w:p w14:paraId="5FA015F3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lastRenderedPageBreak/>
        <w:t>V – outras formas de divulgação indicadas em ato do Presidente do TCE</w:t>
      </w:r>
      <w:r w:rsidR="007D0E13">
        <w:t>/</w:t>
      </w:r>
      <w:r w:rsidRPr="00B7724A">
        <w:t>PR.</w:t>
      </w:r>
    </w:p>
    <w:p w14:paraId="1B76FCCC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 xml:space="preserve">§ 1º Não poderá ser negado acesso à informação necessária à tutela judicial ou administrativa de direitos fundamentais. </w:t>
      </w:r>
    </w:p>
    <w:p w14:paraId="3ECCD8B4" w14:textId="77777777" w:rsidR="008F3CF6" w:rsidRDefault="008F3CF6" w:rsidP="00B96153">
      <w:pPr>
        <w:spacing w:before="120" w:line="240" w:lineRule="auto"/>
        <w:ind w:firstLine="1134"/>
      </w:pPr>
      <w:r w:rsidRPr="00B7724A">
        <w:t>§ 2º Cabe ao TCE</w:t>
      </w:r>
      <w:r w:rsidR="007D0E13">
        <w:t>/</w:t>
      </w:r>
      <w:r w:rsidRPr="00B7724A">
        <w:t>PR controlar</w:t>
      </w:r>
      <w:r w:rsidR="00454B39">
        <w:t xml:space="preserve">, através de </w:t>
      </w:r>
      <w:r w:rsidR="009E0E90">
        <w:t>resolução</w:t>
      </w:r>
      <w:r w:rsidR="00454B39">
        <w:t>,</w:t>
      </w:r>
      <w:r w:rsidRPr="00B7724A">
        <w:t xml:space="preserve"> o acesso e a divulgação de informações sigilosas por ele produzidas ou custodiadas, assegurando a devida proteção em conformidade com a classificação própria ou do órgão ou entidade de que emane o ato ou documento.</w:t>
      </w:r>
    </w:p>
    <w:p w14:paraId="53A24CE1" w14:textId="77777777" w:rsidR="004D6186" w:rsidRPr="00B7724A" w:rsidRDefault="00F866B3" w:rsidP="00B96153">
      <w:pPr>
        <w:spacing w:before="120" w:line="240" w:lineRule="auto"/>
        <w:ind w:firstLine="1134"/>
      </w:pPr>
      <w:r>
        <w:t>§ 3º</w:t>
      </w:r>
      <w:r w:rsidR="004D6186">
        <w:t xml:space="preserve"> Enquanto não for editada a resolução a que se refere o </w:t>
      </w:r>
      <w:r w:rsidR="001B6C12">
        <w:t>§ 2º</w:t>
      </w:r>
      <w:r w:rsidR="004D6186">
        <w:t xml:space="preserve">, aplicam-se as disposições do Decreto nº </w:t>
      </w:r>
      <w:r w:rsidR="00373A3D" w:rsidRPr="00373A3D">
        <w:t>8</w:t>
      </w:r>
      <w:r w:rsidR="00373A3D">
        <w:t>.</w:t>
      </w:r>
      <w:r w:rsidR="00373A3D" w:rsidRPr="00373A3D">
        <w:t>020</w:t>
      </w:r>
      <w:r w:rsidR="00373A3D">
        <w:t>, de</w:t>
      </w:r>
      <w:r w:rsidR="00373A3D" w:rsidRPr="00373A3D">
        <w:t xml:space="preserve"> 16 de </w:t>
      </w:r>
      <w:r w:rsidR="00373A3D">
        <w:t>a</w:t>
      </w:r>
      <w:r w:rsidR="00373A3D" w:rsidRPr="00373A3D">
        <w:t>bril de 2013</w:t>
      </w:r>
      <w:r w:rsidR="004D6186">
        <w:t xml:space="preserve">, especificamente no seu Capítulo </w:t>
      </w:r>
      <w:r w:rsidR="00373A3D">
        <w:t>I</w:t>
      </w:r>
      <w:r w:rsidR="004D6186">
        <w:t>V, Seções I, II, III e IV, no que couber.</w:t>
      </w:r>
    </w:p>
    <w:p w14:paraId="146C2543" w14:textId="77777777" w:rsidR="00B629EB" w:rsidRDefault="008F3CF6" w:rsidP="00B96153">
      <w:pPr>
        <w:spacing w:before="120" w:line="240" w:lineRule="auto"/>
        <w:ind w:firstLine="1134"/>
      </w:pPr>
      <w:r w:rsidRPr="00B7724A">
        <w:rPr>
          <w:b/>
        </w:rPr>
        <w:t xml:space="preserve">Art. 3º </w:t>
      </w:r>
      <w:r w:rsidRPr="00B7724A">
        <w:t xml:space="preserve">As informações públicas, de interesse coletivo ou geral, </w:t>
      </w:r>
      <w:r w:rsidRPr="00B629EB">
        <w:t>produzidas</w:t>
      </w:r>
      <w:r w:rsidRPr="00B7724A">
        <w:t xml:space="preserve"> </w:t>
      </w:r>
      <w:r w:rsidR="00B629EB">
        <w:t xml:space="preserve">exclusivamente </w:t>
      </w:r>
      <w:r w:rsidRPr="00B7724A">
        <w:t xml:space="preserve">pelo Tribunal, serão divulgadas mediante disponibilização na </w:t>
      </w:r>
      <w:r w:rsidRPr="00592874">
        <w:t>rede mundial de computadores</w:t>
      </w:r>
      <w:r w:rsidRPr="00B7724A">
        <w:t>, para acesso, de dados inerentes a:</w:t>
      </w:r>
      <w:r>
        <w:t xml:space="preserve"> </w:t>
      </w:r>
    </w:p>
    <w:p w14:paraId="13DE46CC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 – registro das competências e estrutura organizacional, endereços e telefones das respectivas unidades e horários de atendimento ao público;</w:t>
      </w:r>
    </w:p>
    <w:p w14:paraId="514EB036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II – registro de quaisquer repasses ou transferências de recursos financeiros;</w:t>
      </w:r>
    </w:p>
    <w:p w14:paraId="52CAF8FC" w14:textId="77777777" w:rsidR="00B629EB" w:rsidRDefault="008F3CF6" w:rsidP="00B96153">
      <w:pPr>
        <w:spacing w:before="120" w:line="240" w:lineRule="auto"/>
        <w:ind w:firstLine="1134"/>
        <w:rPr>
          <w:b/>
          <w:color w:val="FF0000"/>
        </w:rPr>
      </w:pPr>
      <w:r w:rsidRPr="00B7724A">
        <w:t>III – registro das despesas;</w:t>
      </w:r>
      <w:r>
        <w:t xml:space="preserve"> </w:t>
      </w:r>
    </w:p>
    <w:p w14:paraId="4FBEAE91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IV – informações concernentes a procedimentos licitatórios, inclusive os respectivos editais e resultados, bem como a todos os contratos celebrados;</w:t>
      </w:r>
      <w:r>
        <w:t xml:space="preserve"> </w:t>
      </w:r>
    </w:p>
    <w:p w14:paraId="613BD467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V – dados gerais para o acompanhamento de programas, ações, projetos e obras do TCE</w:t>
      </w:r>
      <w:r w:rsidR="007D0E13">
        <w:t>/</w:t>
      </w:r>
      <w:r w:rsidRPr="00B7724A">
        <w:t xml:space="preserve">PR; </w:t>
      </w:r>
    </w:p>
    <w:p w14:paraId="4F506A8E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VI – respostas a perguntas mais frequentes da sociedade;</w:t>
      </w:r>
    </w:p>
    <w:p w14:paraId="5B149C15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VII – resultado do exercício do controle externo, que compreende as deliberações dos Órgãos Colegiados do TCE</w:t>
      </w:r>
      <w:r w:rsidR="007D0E13">
        <w:t>/</w:t>
      </w:r>
      <w:r w:rsidRPr="00B7724A">
        <w:t>PR; e</w:t>
      </w:r>
    </w:p>
    <w:p w14:paraId="40B4AAF2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 xml:space="preserve">VIII – outros dados exigidos por lei. </w:t>
      </w:r>
    </w:p>
    <w:p w14:paraId="6E0ECD2B" w14:textId="77777777" w:rsidR="008F3CF6" w:rsidRDefault="008F3CF6" w:rsidP="00B96153">
      <w:pPr>
        <w:spacing w:before="120" w:line="240" w:lineRule="auto"/>
        <w:ind w:firstLine="1134"/>
      </w:pPr>
      <w:r w:rsidRPr="00B7724A">
        <w:t>§ 1º As informações serão disponibilizadas diretamente em área de conteúdo do Portal TCE</w:t>
      </w:r>
      <w:r w:rsidR="007D0E13">
        <w:t>/</w:t>
      </w:r>
      <w:r w:rsidRPr="00B7724A">
        <w:t>PR.</w:t>
      </w:r>
    </w:p>
    <w:p w14:paraId="48E1E0DC" w14:textId="77777777" w:rsidR="009E0E90" w:rsidRPr="009E0E90" w:rsidRDefault="009E0E90" w:rsidP="00B96153">
      <w:pPr>
        <w:spacing w:before="120" w:line="240" w:lineRule="auto"/>
        <w:ind w:firstLine="1134"/>
      </w:pPr>
      <w:r w:rsidRPr="009E0E90">
        <w:t>§</w:t>
      </w:r>
      <w:r>
        <w:t xml:space="preserve"> </w:t>
      </w:r>
      <w:r w:rsidRPr="009E0E90">
        <w:t>2º Para os fins desta Resolução, o Portal TC</w:t>
      </w:r>
      <w:r>
        <w:t>E</w:t>
      </w:r>
      <w:r w:rsidR="007D0E13">
        <w:t>/</w:t>
      </w:r>
      <w:r>
        <w:t>PR</w:t>
      </w:r>
      <w:r w:rsidRPr="009E0E90">
        <w:t xml:space="preserve"> deve atender, entre outros, aos requisitos estabelecidos no §</w:t>
      </w:r>
      <w:r>
        <w:t xml:space="preserve"> </w:t>
      </w:r>
      <w:r w:rsidRPr="009E0E90">
        <w:t>3º do art. 8º</w:t>
      </w:r>
      <w:r>
        <w:t>,</w:t>
      </w:r>
      <w:r w:rsidRPr="009E0E90">
        <w:t xml:space="preserve"> da Lei </w:t>
      </w:r>
      <w:r>
        <w:t xml:space="preserve">Federal nº </w:t>
      </w:r>
      <w:r w:rsidRPr="009E0E90">
        <w:t>12.527</w:t>
      </w:r>
      <w:r>
        <w:t>/</w:t>
      </w:r>
      <w:r w:rsidRPr="009E0E90">
        <w:t>2011.</w:t>
      </w:r>
    </w:p>
    <w:p w14:paraId="1C7C23AD" w14:textId="77777777" w:rsidR="008F3CF6" w:rsidRPr="00B7724A" w:rsidRDefault="008F3CF6" w:rsidP="00B96153">
      <w:pPr>
        <w:spacing w:before="120" w:line="240" w:lineRule="auto"/>
        <w:ind w:firstLine="1134"/>
        <w:rPr>
          <w:strike/>
        </w:rPr>
      </w:pPr>
      <w:r w:rsidRPr="00B7724A">
        <w:t xml:space="preserve">§ </w:t>
      </w:r>
      <w:r w:rsidR="009E0E90">
        <w:t>3</w:t>
      </w:r>
      <w:r w:rsidR="001B6C12">
        <w:t>º As unidades a</w:t>
      </w:r>
      <w:r w:rsidRPr="00B7724A">
        <w:t>dministrativas</w:t>
      </w:r>
      <w:r>
        <w:t>,</w:t>
      </w:r>
      <w:r w:rsidRPr="00B7724A">
        <w:t xml:space="preserve"> em sua</w:t>
      </w:r>
      <w:r w:rsidR="005425E3">
        <w:t>s</w:t>
      </w:r>
      <w:r w:rsidRPr="00B7724A">
        <w:t xml:space="preserve"> área</w:t>
      </w:r>
      <w:r w:rsidR="005425E3">
        <w:t>s</w:t>
      </w:r>
      <w:r w:rsidRPr="00B7724A">
        <w:t xml:space="preserve"> de competência</w:t>
      </w:r>
      <w:r>
        <w:t>,</w:t>
      </w:r>
      <w:r w:rsidRPr="00B7724A">
        <w:t xml:space="preserve"> deverão encaminhar as informações e respectivas atualizações à Diretoria de Comunicação Social.</w:t>
      </w:r>
    </w:p>
    <w:p w14:paraId="61716FD3" w14:textId="68A988A1" w:rsidR="008F3CF6" w:rsidRPr="00B629EB" w:rsidRDefault="008F3CF6" w:rsidP="00B96153">
      <w:pPr>
        <w:spacing w:before="120" w:line="240" w:lineRule="auto"/>
        <w:ind w:firstLine="1134"/>
      </w:pPr>
      <w:r w:rsidRPr="00B7724A">
        <w:t xml:space="preserve">§ </w:t>
      </w:r>
      <w:r w:rsidR="009E0E90">
        <w:t>4</w:t>
      </w:r>
      <w:r w:rsidRPr="00B7724A">
        <w:t>º Incumbe à Diretoria de Comunicação Social gerenciar a publicação e manutenção de informações atualizadas no Portal TCE</w:t>
      </w:r>
      <w:r w:rsidR="007D0E13">
        <w:t>/</w:t>
      </w:r>
      <w:r w:rsidRPr="00B7724A">
        <w:t>PR</w:t>
      </w:r>
      <w:r w:rsidR="00101EF9">
        <w:t xml:space="preserve">, </w:t>
      </w:r>
      <w:r w:rsidR="002200FE">
        <w:t xml:space="preserve">nos termos da </w:t>
      </w:r>
      <w:hyperlink r:id="rId10" w:history="1">
        <w:r w:rsidR="002200FE" w:rsidRPr="00FF1192">
          <w:rPr>
            <w:rStyle w:val="Hyperlink"/>
          </w:rPr>
          <w:t>Instrução de S</w:t>
        </w:r>
        <w:r w:rsidR="00A37EE4" w:rsidRPr="00FF1192">
          <w:rPr>
            <w:rStyle w:val="Hyperlink"/>
          </w:rPr>
          <w:t>erviço nº</w:t>
        </w:r>
        <w:r w:rsidR="00101EF9" w:rsidRPr="00FF1192">
          <w:rPr>
            <w:rStyle w:val="Hyperlink"/>
          </w:rPr>
          <w:t xml:space="preserve"> 54/13</w:t>
        </w:r>
      </w:hyperlink>
      <w:r w:rsidR="00101EF9" w:rsidRPr="00B629EB">
        <w:t>.</w:t>
      </w:r>
      <w:r w:rsidRPr="00B629EB">
        <w:t xml:space="preserve"> </w:t>
      </w:r>
    </w:p>
    <w:p w14:paraId="57DBD289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 xml:space="preserve">Art. 4.º </w:t>
      </w:r>
      <w:r w:rsidRPr="00B7724A">
        <w:t>Para os fins desta Resolução</w:t>
      </w:r>
      <w:r w:rsidR="004F7009" w:rsidRPr="00B7724A">
        <w:t xml:space="preserve"> incumbe</w:t>
      </w:r>
      <w:r w:rsidRPr="00B7724A">
        <w:t xml:space="preserve"> à Ouvidoria:</w:t>
      </w:r>
    </w:p>
    <w:p w14:paraId="2728A64A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lastRenderedPageBreak/>
        <w:t>I – sob demanda, orientar o público quanto a procedimentos para acesso à informação;</w:t>
      </w:r>
    </w:p>
    <w:p w14:paraId="5D803A86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II – sob demanda, informar sobre a tramitação de documentos no Tribunal; e</w:t>
      </w:r>
    </w:p>
    <w:p w14:paraId="1B521820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III – receber pedidos de acesso à informação e encaminhá-los à Diretoria de Protocolo, para autuação e distribuição, se for o caso, conforme disposto nesta Resolução.</w:t>
      </w:r>
    </w:p>
    <w:p w14:paraId="37743740" w14:textId="064198C9" w:rsidR="008F3CF6" w:rsidRPr="00B7724A" w:rsidRDefault="008F3CF6" w:rsidP="00B96153">
      <w:pPr>
        <w:autoSpaceDE w:val="0"/>
        <w:autoSpaceDN w:val="0"/>
        <w:adjustRightInd w:val="0"/>
        <w:spacing w:before="120" w:line="240" w:lineRule="auto"/>
        <w:ind w:firstLine="1134"/>
      </w:pPr>
      <w:r w:rsidRPr="00B7724A">
        <w:rPr>
          <w:b/>
        </w:rPr>
        <w:t>Art. 5º</w:t>
      </w:r>
      <w:r w:rsidRPr="00B7724A">
        <w:t xml:space="preserve"> O acesso à informação será franqueado ao interessado, mesmo que este não mencione a </w:t>
      </w:r>
      <w:hyperlink r:id="rId11" w:history="1">
        <w:r w:rsidRPr="008978B9">
          <w:rPr>
            <w:rStyle w:val="Hyperlink"/>
          </w:rPr>
          <w:t>Lei Federal nº 12.527/2011</w:t>
        </w:r>
      </w:hyperlink>
      <w:r w:rsidRPr="00B7724A">
        <w:t xml:space="preserve"> para fundamentar seu requerimento.</w:t>
      </w:r>
    </w:p>
    <w:p w14:paraId="007871DD" w14:textId="77777777" w:rsidR="008F3CF6" w:rsidRPr="00B7724A" w:rsidRDefault="00CE4864" w:rsidP="00B96153">
      <w:pPr>
        <w:autoSpaceDE w:val="0"/>
        <w:autoSpaceDN w:val="0"/>
        <w:adjustRightInd w:val="0"/>
        <w:spacing w:before="120" w:line="240" w:lineRule="auto"/>
        <w:ind w:firstLine="1134"/>
      </w:pPr>
      <w:r>
        <w:t>Parágrafo único</w:t>
      </w:r>
      <w:r w:rsidR="008F3CF6">
        <w:t>.</w:t>
      </w:r>
      <w:r w:rsidR="008F3CF6" w:rsidRPr="00B7724A">
        <w:t xml:space="preserve"> Não se submeterão ao regime desta Resolução os requerimentos formulados por:</w:t>
      </w:r>
    </w:p>
    <w:p w14:paraId="27B4D612" w14:textId="77777777" w:rsidR="008F3CF6" w:rsidRPr="00B7724A" w:rsidRDefault="008F3CF6" w:rsidP="00B96153">
      <w:pPr>
        <w:autoSpaceDE w:val="0"/>
        <w:autoSpaceDN w:val="0"/>
        <w:adjustRightInd w:val="0"/>
        <w:spacing w:before="120" w:line="240" w:lineRule="auto"/>
        <w:ind w:firstLine="1134"/>
      </w:pPr>
      <w:r w:rsidRPr="00B7724A">
        <w:t xml:space="preserve">I – membros do Poder Judiciário, </w:t>
      </w:r>
      <w:r w:rsidR="004F7009" w:rsidRPr="00B7724A">
        <w:t xml:space="preserve">do Poder Legislativo ou </w:t>
      </w:r>
      <w:r w:rsidRPr="00B7724A">
        <w:t>do Ministério Público, no exercício das funções;</w:t>
      </w:r>
    </w:p>
    <w:p w14:paraId="5F853F83" w14:textId="77777777" w:rsidR="008F3CF6" w:rsidRPr="00B7724A" w:rsidRDefault="008F3CF6" w:rsidP="00B96153">
      <w:pPr>
        <w:autoSpaceDE w:val="0"/>
        <w:autoSpaceDN w:val="0"/>
        <w:adjustRightInd w:val="0"/>
        <w:spacing w:before="120" w:line="240" w:lineRule="auto"/>
        <w:ind w:firstLine="1134"/>
      </w:pPr>
      <w:r w:rsidRPr="00B7724A">
        <w:t>II – autoridade ou servidor de órgão ou ente público, no exercício de suas funções e conforme legislação específica;</w:t>
      </w:r>
    </w:p>
    <w:p w14:paraId="15E27B2B" w14:textId="77777777" w:rsidR="008F3CF6" w:rsidRPr="00B7724A" w:rsidRDefault="008F3CF6" w:rsidP="00B96153">
      <w:pPr>
        <w:autoSpaceDE w:val="0"/>
        <w:autoSpaceDN w:val="0"/>
        <w:adjustRightInd w:val="0"/>
        <w:spacing w:before="120" w:line="240" w:lineRule="auto"/>
        <w:ind w:firstLine="1134"/>
      </w:pPr>
      <w:r w:rsidRPr="00B7724A">
        <w:t>III – advogado, nos processos em que esteja regularmente constituído;</w:t>
      </w:r>
      <w:r w:rsidR="005425E3">
        <w:t xml:space="preserve"> e</w:t>
      </w:r>
    </w:p>
    <w:p w14:paraId="2C9BD213" w14:textId="77777777" w:rsidR="008F3CF6" w:rsidRDefault="008F3CF6" w:rsidP="00B96153">
      <w:pPr>
        <w:autoSpaceDE w:val="0"/>
        <w:autoSpaceDN w:val="0"/>
        <w:adjustRightInd w:val="0"/>
        <w:spacing w:before="120" w:line="240" w:lineRule="auto"/>
        <w:ind w:firstLine="1134"/>
      </w:pPr>
      <w:r w:rsidRPr="00B7724A">
        <w:t>IV – pessoa devidamente habilitada nos autos, sobre matéria d</w:t>
      </w:r>
      <w:r>
        <w:t>e</w:t>
      </w:r>
      <w:r w:rsidRPr="00B7724A">
        <w:t xml:space="preserve"> processo em que </w:t>
      </w:r>
      <w:r>
        <w:t>seja</w:t>
      </w:r>
      <w:r w:rsidRPr="00B7724A">
        <w:t xml:space="preserve"> parte ou interessada.</w:t>
      </w:r>
    </w:p>
    <w:p w14:paraId="5C40A219" w14:textId="77777777" w:rsidR="00100E1E" w:rsidRPr="00B7724A" w:rsidRDefault="00100E1E" w:rsidP="00B96153">
      <w:pPr>
        <w:autoSpaceDE w:val="0"/>
        <w:autoSpaceDN w:val="0"/>
        <w:adjustRightInd w:val="0"/>
        <w:spacing w:before="120" w:line="240" w:lineRule="auto"/>
        <w:ind w:firstLine="1134"/>
      </w:pPr>
    </w:p>
    <w:p w14:paraId="70D6F83E" w14:textId="77777777" w:rsidR="008F3CF6" w:rsidRPr="00B7724A" w:rsidRDefault="008F3CF6" w:rsidP="00DF4AD1">
      <w:pPr>
        <w:spacing w:before="120" w:line="240" w:lineRule="auto"/>
        <w:jc w:val="center"/>
        <w:rPr>
          <w:b/>
        </w:rPr>
      </w:pPr>
      <w:r w:rsidRPr="00B7724A">
        <w:rPr>
          <w:b/>
        </w:rPr>
        <w:t>CAPÍTULO II</w:t>
      </w:r>
      <w:r w:rsidR="00A70251">
        <w:rPr>
          <w:b/>
        </w:rPr>
        <w:t>I</w:t>
      </w:r>
    </w:p>
    <w:p w14:paraId="01FE5E75" w14:textId="77777777" w:rsidR="008F3CF6" w:rsidRPr="00B7724A" w:rsidRDefault="00DE7224" w:rsidP="00100E1E">
      <w:pPr>
        <w:spacing w:after="120" w:line="240" w:lineRule="auto"/>
        <w:jc w:val="center"/>
        <w:rPr>
          <w:b/>
        </w:rPr>
      </w:pPr>
      <w:r>
        <w:rPr>
          <w:b/>
        </w:rPr>
        <w:t>DO PEDIDO DE ACESSO</w:t>
      </w:r>
    </w:p>
    <w:p w14:paraId="167A72C4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 xml:space="preserve">Art. 6º </w:t>
      </w:r>
      <w:r w:rsidRPr="00B7724A">
        <w:t>Qualquer pessoa poderá apresentar pedido de acesso à informação ao TCE</w:t>
      </w:r>
      <w:r w:rsidR="007D0E13">
        <w:t>/</w:t>
      </w:r>
      <w:r w:rsidRPr="00B7724A">
        <w:t xml:space="preserve">PR. </w:t>
      </w:r>
    </w:p>
    <w:p w14:paraId="72918EE3" w14:textId="77777777" w:rsidR="008F3CF6" w:rsidRPr="00B7724A" w:rsidRDefault="008F3CF6" w:rsidP="00100E1E">
      <w:pPr>
        <w:spacing w:before="120" w:line="240" w:lineRule="auto"/>
        <w:ind w:firstLine="1134"/>
      </w:pPr>
      <w:r w:rsidRPr="00B7724A">
        <w:t xml:space="preserve">§ 1º O pedido de que trata o </w:t>
      </w:r>
      <w:r w:rsidRPr="00B7724A">
        <w:rPr>
          <w:i/>
        </w:rPr>
        <w:t>caput</w:t>
      </w:r>
      <w:r w:rsidRPr="00B7724A">
        <w:t xml:space="preserve"> deve conter a especificação da informação</w:t>
      </w:r>
      <w:r>
        <w:t xml:space="preserve"> solicitada, </w:t>
      </w:r>
      <w:r w:rsidRPr="00B7724A">
        <w:t>a identificação</w:t>
      </w:r>
      <w:r>
        <w:t xml:space="preserve"> e </w:t>
      </w:r>
      <w:r w:rsidRPr="00B7724A">
        <w:t>o endereço físico ou eletrônico do requerente para o recebimento de comunicaç</w:t>
      </w:r>
      <w:r>
        <w:t>ões ou da informação requerida</w:t>
      </w:r>
      <w:r w:rsidRPr="00B7724A">
        <w:t>.</w:t>
      </w:r>
    </w:p>
    <w:p w14:paraId="55238875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§ 2º Não serão exigidos os motivos determinantes da solicitação de informação de interesse público.</w:t>
      </w:r>
    </w:p>
    <w:p w14:paraId="4F36E338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§ 3º Os pedidos de informação serão autuados com o assunto “</w:t>
      </w:r>
      <w:r w:rsidRPr="00B7724A">
        <w:rPr>
          <w:i/>
        </w:rPr>
        <w:t>Pedido de Acesso à Informação</w:t>
      </w:r>
      <w:r w:rsidRPr="00B7724A">
        <w:t>”.</w:t>
      </w:r>
    </w:p>
    <w:p w14:paraId="07B7B8B5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§ 4º Não serão atendidos pedidos de acesso à informação:</w:t>
      </w:r>
    </w:p>
    <w:p w14:paraId="2E35B7AB" w14:textId="77777777" w:rsidR="008F3CF6" w:rsidRPr="00B7724A" w:rsidRDefault="005425E3" w:rsidP="00902B41">
      <w:pPr>
        <w:spacing w:before="120" w:line="240" w:lineRule="auto"/>
        <w:ind w:firstLine="1134"/>
      </w:pPr>
      <w:r>
        <w:t xml:space="preserve">I – </w:t>
      </w:r>
      <w:r w:rsidR="008F3CF6" w:rsidRPr="00B7724A">
        <w:t>genéricos;</w:t>
      </w:r>
    </w:p>
    <w:p w14:paraId="5DD3F2A3" w14:textId="77777777" w:rsidR="008F3CF6" w:rsidRPr="00B7724A" w:rsidRDefault="005425E3" w:rsidP="00902B41">
      <w:pPr>
        <w:spacing w:before="120" w:line="240" w:lineRule="auto"/>
        <w:ind w:firstLine="1134"/>
      </w:pPr>
      <w:r>
        <w:t xml:space="preserve">II – </w:t>
      </w:r>
      <w:r w:rsidR="008F3CF6" w:rsidRPr="00B7724A">
        <w:t>desproporcionais ou desarrazoados; ou</w:t>
      </w:r>
    </w:p>
    <w:p w14:paraId="2710370D" w14:textId="77777777" w:rsidR="008F3CF6" w:rsidRPr="00934E30" w:rsidRDefault="005425E3" w:rsidP="00902B41">
      <w:pPr>
        <w:spacing w:before="120" w:line="240" w:lineRule="auto"/>
        <w:ind w:firstLine="1134"/>
        <w:rPr>
          <w:b/>
          <w:color w:val="00B050"/>
        </w:rPr>
      </w:pPr>
      <w:r>
        <w:t xml:space="preserve">III – </w:t>
      </w:r>
      <w:r w:rsidR="008F3CF6" w:rsidRPr="00B7724A">
        <w:t xml:space="preserve">que exijam trabalhos adicionais de análise, interpretação ou consolidação de dados e informações, ou serviço de produção ou tratamento de dados que não seja de competência do órgão ou entidade. </w:t>
      </w:r>
    </w:p>
    <w:p w14:paraId="341CAD6A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 xml:space="preserve">Art. 7º </w:t>
      </w:r>
      <w:r w:rsidRPr="00B7724A">
        <w:t>O pedido de informação poderá ser requerido:</w:t>
      </w:r>
    </w:p>
    <w:p w14:paraId="4B357E1E" w14:textId="77777777" w:rsidR="008F3CF6" w:rsidRPr="00B7724A" w:rsidRDefault="001B6C12" w:rsidP="00B96153">
      <w:pPr>
        <w:spacing w:before="120" w:line="240" w:lineRule="auto"/>
        <w:ind w:firstLine="1134"/>
      </w:pPr>
      <w:r>
        <w:lastRenderedPageBreak/>
        <w:t>I – r</w:t>
      </w:r>
      <w:r w:rsidR="008F3CF6" w:rsidRPr="00B7724A">
        <w:t>emotamente:</w:t>
      </w:r>
    </w:p>
    <w:p w14:paraId="5E343118" w14:textId="77777777" w:rsidR="008F3CF6" w:rsidRPr="00B7724A" w:rsidRDefault="00941AC4" w:rsidP="00902B41">
      <w:pPr>
        <w:pStyle w:val="PargrafodaLista"/>
        <w:numPr>
          <w:ilvl w:val="0"/>
          <w:numId w:val="1"/>
        </w:numPr>
        <w:spacing w:before="120" w:line="240" w:lineRule="auto"/>
        <w:ind w:left="0" w:firstLine="1134"/>
      </w:pPr>
      <w:r>
        <w:t xml:space="preserve"> </w:t>
      </w:r>
      <w:r w:rsidR="008F3CF6" w:rsidRPr="00B7724A">
        <w:t>por meio de preenchimento de formulário eletrônico disponibilizado no Portal do TCE</w:t>
      </w:r>
      <w:r w:rsidR="007D0E13">
        <w:t>/</w:t>
      </w:r>
      <w:r w:rsidR="008F3CF6" w:rsidRPr="00B7724A">
        <w:t>PR</w:t>
      </w:r>
      <w:r w:rsidR="008A76EF">
        <w:t>;</w:t>
      </w:r>
    </w:p>
    <w:p w14:paraId="134C4AA6" w14:textId="77777777" w:rsidR="008F3CF6" w:rsidRPr="00B7724A" w:rsidRDefault="00941AC4" w:rsidP="00902B41">
      <w:pPr>
        <w:pStyle w:val="PargrafodaLista"/>
        <w:numPr>
          <w:ilvl w:val="0"/>
          <w:numId w:val="1"/>
        </w:numPr>
        <w:spacing w:before="120" w:line="240" w:lineRule="auto"/>
        <w:ind w:left="0" w:firstLine="1134"/>
      </w:pPr>
      <w:r>
        <w:t xml:space="preserve"> </w:t>
      </w:r>
      <w:r w:rsidR="008F3CF6" w:rsidRPr="00B7724A">
        <w:t>por meio de peticionamento eletrônico disponibilizado no Portal do TCE</w:t>
      </w:r>
      <w:r w:rsidR="007D0E13">
        <w:t>/</w:t>
      </w:r>
      <w:r w:rsidR="008F3CF6" w:rsidRPr="00B7724A">
        <w:t>PR (</w:t>
      </w:r>
      <w:r w:rsidR="008F3CF6">
        <w:t>e</w:t>
      </w:r>
      <w:r w:rsidR="008F3CF6" w:rsidRPr="00B7724A">
        <w:t>-Contas</w:t>
      </w:r>
      <w:r w:rsidR="008F3CF6">
        <w:t xml:space="preserve"> Paraná</w:t>
      </w:r>
      <w:r w:rsidR="008F3CF6" w:rsidRPr="00B7724A">
        <w:t xml:space="preserve">); </w:t>
      </w:r>
    </w:p>
    <w:p w14:paraId="70D88F7A" w14:textId="77777777" w:rsidR="008F3CF6" w:rsidRPr="00B7724A" w:rsidRDefault="00941AC4" w:rsidP="00902B41">
      <w:pPr>
        <w:pStyle w:val="PargrafodaLista"/>
        <w:numPr>
          <w:ilvl w:val="0"/>
          <w:numId w:val="1"/>
        </w:numPr>
        <w:spacing w:before="120" w:line="240" w:lineRule="auto"/>
        <w:ind w:left="0" w:firstLine="1134"/>
      </w:pPr>
      <w:r>
        <w:t xml:space="preserve"> </w:t>
      </w:r>
      <w:r w:rsidR="008F3CF6" w:rsidRPr="00B7724A">
        <w:t>via telefone através da linha direta da Ouvidoria;</w:t>
      </w:r>
      <w:r w:rsidR="00902B41">
        <w:t xml:space="preserve"> ou</w:t>
      </w:r>
    </w:p>
    <w:p w14:paraId="3F053EF8" w14:textId="77777777" w:rsidR="008F3CF6" w:rsidRPr="00B7724A" w:rsidRDefault="00941AC4" w:rsidP="00902B41">
      <w:pPr>
        <w:pStyle w:val="PargrafodaLista"/>
        <w:numPr>
          <w:ilvl w:val="0"/>
          <w:numId w:val="1"/>
        </w:numPr>
        <w:spacing w:before="120" w:line="240" w:lineRule="auto"/>
        <w:ind w:left="0" w:firstLine="1134"/>
      </w:pPr>
      <w:r>
        <w:t xml:space="preserve"> </w:t>
      </w:r>
      <w:r w:rsidR="008F3CF6" w:rsidRPr="00B7724A">
        <w:t>por correspondência.</w:t>
      </w:r>
    </w:p>
    <w:p w14:paraId="474D8F7A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 xml:space="preserve">II – </w:t>
      </w:r>
      <w:r w:rsidR="009E0E90">
        <w:t>p</w:t>
      </w:r>
      <w:r w:rsidRPr="00B7724A">
        <w:t xml:space="preserve">essoalmente, mediante apresentação do requerimento na Ouvidoria. </w:t>
      </w:r>
    </w:p>
    <w:p w14:paraId="05861DEE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>Art. 8º</w:t>
      </w:r>
      <w:r w:rsidRPr="00B7724A">
        <w:t xml:space="preserve"> O pedido de informações será imediatamente encaminhado pela Ouvidoria à Diretoria de Protocolo, que o </w:t>
      </w:r>
      <w:r>
        <w:t>remeterá</w:t>
      </w:r>
      <w:r w:rsidRPr="00B7724A">
        <w:t xml:space="preserve"> à Presidência, exceto se a informação solicitada versar sobre matéria que seja objeto de processo em trâmite no Tribunal, quando deverá ser obse</w:t>
      </w:r>
      <w:r w:rsidR="008A76EF">
        <w:t>rvado o disposto no artigo 11</w:t>
      </w:r>
      <w:r w:rsidRPr="00B7724A">
        <w:t>.</w:t>
      </w:r>
    </w:p>
    <w:p w14:paraId="0536E870" w14:textId="77777777" w:rsidR="008F3CF6" w:rsidRDefault="008F3CF6" w:rsidP="00B96153">
      <w:pPr>
        <w:spacing w:before="120" w:line="240" w:lineRule="auto"/>
        <w:ind w:firstLine="1134"/>
        <w:rPr>
          <w:iCs/>
        </w:rPr>
      </w:pPr>
      <w:r w:rsidRPr="00F866B3">
        <w:rPr>
          <w:iCs/>
        </w:rPr>
        <w:t>Parágrafo único</w:t>
      </w:r>
      <w:r w:rsidR="00362368" w:rsidRPr="00F866B3">
        <w:rPr>
          <w:iCs/>
        </w:rPr>
        <w:t>.</w:t>
      </w:r>
      <w:r w:rsidRPr="00F866B3">
        <w:rPr>
          <w:iCs/>
        </w:rPr>
        <w:t xml:space="preserve"> No</w:t>
      </w:r>
      <w:r w:rsidRPr="00B7724A">
        <w:rPr>
          <w:iCs/>
        </w:rPr>
        <w:t xml:space="preserve"> caso de processo encerrado e arquivado, a informação requerida poderá ser transmitida, de imediato, pela Ouvidoria.</w:t>
      </w:r>
    </w:p>
    <w:p w14:paraId="533B6108" w14:textId="77777777" w:rsidR="00100E1E" w:rsidRPr="00B7724A" w:rsidRDefault="00100E1E" w:rsidP="00B96153">
      <w:pPr>
        <w:spacing w:before="120" w:line="240" w:lineRule="auto"/>
        <w:ind w:firstLine="1134"/>
        <w:rPr>
          <w:iCs/>
        </w:rPr>
      </w:pPr>
    </w:p>
    <w:p w14:paraId="267FD446" w14:textId="77777777" w:rsidR="00B325D2" w:rsidRPr="00B7724A" w:rsidRDefault="00B325D2" w:rsidP="00DF4AD1">
      <w:pPr>
        <w:spacing w:before="120" w:line="240" w:lineRule="auto"/>
        <w:jc w:val="center"/>
        <w:rPr>
          <w:b/>
        </w:rPr>
      </w:pPr>
      <w:r w:rsidRPr="00B7724A">
        <w:rPr>
          <w:b/>
        </w:rPr>
        <w:t>CAPÍTULO I</w:t>
      </w:r>
      <w:r>
        <w:rPr>
          <w:b/>
        </w:rPr>
        <w:t>V</w:t>
      </w:r>
    </w:p>
    <w:p w14:paraId="10FF5521" w14:textId="77777777" w:rsidR="008F3CF6" w:rsidRDefault="00A02E0B" w:rsidP="00100E1E">
      <w:pPr>
        <w:spacing w:after="120" w:line="240" w:lineRule="auto"/>
        <w:jc w:val="center"/>
        <w:rPr>
          <w:b/>
        </w:rPr>
      </w:pPr>
      <w:r>
        <w:rPr>
          <w:b/>
        </w:rPr>
        <w:t>DO ATENDIMENTO DE PEDIDO DE ACESSO À INFORMAÇÃO</w:t>
      </w:r>
    </w:p>
    <w:p w14:paraId="2E718258" w14:textId="77777777" w:rsidR="008F3CF6" w:rsidRDefault="008F3CF6" w:rsidP="00B96153">
      <w:pPr>
        <w:spacing w:before="120" w:line="240" w:lineRule="auto"/>
        <w:ind w:firstLine="1134"/>
      </w:pPr>
      <w:r w:rsidRPr="00B7724A">
        <w:rPr>
          <w:b/>
        </w:rPr>
        <w:t xml:space="preserve">Art. 9º </w:t>
      </w:r>
      <w:r w:rsidR="00B91DD5">
        <w:t>S</w:t>
      </w:r>
      <w:r w:rsidR="00B91DD5" w:rsidRPr="00B7724A">
        <w:t xml:space="preserve">empre que possível </w:t>
      </w:r>
      <w:r w:rsidR="00B91DD5">
        <w:t>a</w:t>
      </w:r>
      <w:r w:rsidRPr="00B7724A">
        <w:t xml:space="preserve"> informação</w:t>
      </w:r>
      <w:r w:rsidR="00B91DD5" w:rsidRPr="00B91DD5">
        <w:t xml:space="preserve"> </w:t>
      </w:r>
      <w:r w:rsidR="00B91DD5" w:rsidRPr="00B7724A">
        <w:t>deverá ser prestada imediatamente</w:t>
      </w:r>
      <w:r w:rsidRPr="00B7724A">
        <w:t>, mediante o encaminhamento de certidão ou da documentação solicitada</w:t>
      </w:r>
      <w:r w:rsidDel="005A3972">
        <w:t xml:space="preserve"> </w:t>
      </w:r>
      <w:r w:rsidR="00B91DD5" w:rsidRPr="00B7724A">
        <w:t>ao interessado</w:t>
      </w:r>
      <w:r w:rsidR="00362368">
        <w:t>.</w:t>
      </w:r>
    </w:p>
    <w:p w14:paraId="53A23C04" w14:textId="77777777" w:rsidR="008F3CF6" w:rsidRDefault="000606B8" w:rsidP="00B96153">
      <w:pPr>
        <w:spacing w:before="120" w:line="240" w:lineRule="auto"/>
        <w:ind w:firstLine="1134"/>
      </w:pPr>
      <w:r>
        <w:t>Parágrafo único</w:t>
      </w:r>
      <w:r w:rsidR="008F3CF6">
        <w:t>.</w:t>
      </w:r>
      <w:r w:rsidR="008F3CF6" w:rsidRPr="00B7724A">
        <w:t xml:space="preserve"> Quando o pedido não puder ser atendido sem o concurso de outra unidade, a Presidência </w:t>
      </w:r>
      <w:r w:rsidR="00B629EB">
        <w:t xml:space="preserve">fixará prazo para que </w:t>
      </w:r>
      <w:r w:rsidR="00645844">
        <w:t>a unidade competente</w:t>
      </w:r>
      <w:r w:rsidR="00B629EB">
        <w:t xml:space="preserve"> preste as informações requeridas</w:t>
      </w:r>
      <w:r w:rsidR="008F3CF6" w:rsidRPr="00B7724A">
        <w:t>.</w:t>
      </w:r>
    </w:p>
    <w:p w14:paraId="11E53B53" w14:textId="77777777" w:rsidR="008F3CF6" w:rsidRDefault="00F866B3" w:rsidP="00B96153">
      <w:pPr>
        <w:spacing w:before="120" w:line="240" w:lineRule="auto"/>
        <w:ind w:firstLine="1134"/>
      </w:pPr>
      <w:r>
        <w:rPr>
          <w:b/>
        </w:rPr>
        <w:t>Art. 10.</w:t>
      </w:r>
      <w:r w:rsidR="000606B8" w:rsidRPr="00B7724A">
        <w:t xml:space="preserve"> </w:t>
      </w:r>
      <w:r w:rsidR="008F3CF6" w:rsidRPr="00592874">
        <w:t xml:space="preserve">A informação armazenada em formato digital será disponibilizada nesse formato, caso não haja pedido do requerente em sentido diverso. </w:t>
      </w:r>
    </w:p>
    <w:p w14:paraId="222198C6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>Art. 1</w:t>
      </w:r>
      <w:r w:rsidR="000606B8">
        <w:rPr>
          <w:b/>
        </w:rPr>
        <w:t>1</w:t>
      </w:r>
      <w:r w:rsidR="00F866B3">
        <w:rPr>
          <w:b/>
        </w:rPr>
        <w:t>.</w:t>
      </w:r>
      <w:r w:rsidRPr="00B7724A">
        <w:t xml:space="preserve"> Caso a informação solicitada verse sobre matéria que seja objeto de processo em trâmite no Tribunal, a Diretoria de Protocolo procederá à distribuição do pedido, por dependência, a quem couber a relatoria do processo.</w:t>
      </w:r>
    </w:p>
    <w:p w14:paraId="7DEEB18D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§ 1º Na hipótese de férias, licenças e outros afastamentos legais do relator, aplicam-se as regras de substituição previstas no Regimento Interno.</w:t>
      </w:r>
    </w:p>
    <w:p w14:paraId="491E7551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§ 2º Ao deferir o pedido, o acesso à informação poderá se dar:</w:t>
      </w:r>
    </w:p>
    <w:p w14:paraId="30879173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 – mediante o encaminhamento, ao interessado, de certidão emitida pela Diretoria Geral, contendo as informações especificadas no despacho;</w:t>
      </w:r>
    </w:p>
    <w:p w14:paraId="5BE3A744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II – mediante acesso às peças processuais indicadas pelo relator;</w:t>
      </w:r>
    </w:p>
    <w:p w14:paraId="4794C846" w14:textId="77777777" w:rsidR="008F3CF6" w:rsidRPr="00B7724A" w:rsidRDefault="00101EF9" w:rsidP="00B96153">
      <w:pPr>
        <w:spacing w:before="120" w:line="240" w:lineRule="auto"/>
        <w:ind w:firstLine="1134"/>
      </w:pPr>
      <w:r>
        <w:t xml:space="preserve">III – </w:t>
      </w:r>
      <w:r w:rsidR="008F3CF6" w:rsidRPr="00B7724A">
        <w:t>mediante deferimento de vistas e cópias, nos termos do Regimento Interno;</w:t>
      </w:r>
    </w:p>
    <w:p w14:paraId="31D406D6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IV – mediante publicação no Diário Eletrônico.</w:t>
      </w:r>
    </w:p>
    <w:p w14:paraId="2E171EAE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lastRenderedPageBreak/>
        <w:t xml:space="preserve">§ 3º </w:t>
      </w:r>
      <w:r w:rsidR="00B629EB" w:rsidRPr="00B7724A">
        <w:t xml:space="preserve">Quando o pedido não puder ser atendido sem o concurso de outra unidade, a Presidência </w:t>
      </w:r>
      <w:r w:rsidR="00B629EB">
        <w:t xml:space="preserve">fixará prazo para que </w:t>
      </w:r>
      <w:r w:rsidR="00E6484E">
        <w:t>a unidade competente</w:t>
      </w:r>
      <w:r w:rsidR="00B629EB">
        <w:t xml:space="preserve"> preste as informações requeridas</w:t>
      </w:r>
      <w:r w:rsidR="00B629EB" w:rsidRPr="00B7724A">
        <w:t>.</w:t>
      </w:r>
    </w:p>
    <w:p w14:paraId="4800B202" w14:textId="77777777" w:rsidR="008F3CF6" w:rsidRPr="00B7724A" w:rsidRDefault="00362368" w:rsidP="00B96153">
      <w:pPr>
        <w:spacing w:before="120" w:line="240" w:lineRule="auto"/>
        <w:ind w:firstLine="1134"/>
      </w:pPr>
      <w:r>
        <w:t>§ 4</w:t>
      </w:r>
      <w:r w:rsidR="008F3CF6" w:rsidRPr="00B7724A">
        <w:t>º Ultimadas as providências indicadas neste artigo, os autos serão encerrados e encaminhados à Diretoria de Protocolo, para anexação aos autos originários</w:t>
      </w:r>
      <w:r w:rsidR="00D90D68">
        <w:t>.</w:t>
      </w:r>
    </w:p>
    <w:p w14:paraId="5DB9C46D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>Art. 1</w:t>
      </w:r>
      <w:r w:rsidR="000606B8">
        <w:rPr>
          <w:b/>
        </w:rPr>
        <w:t>2</w:t>
      </w:r>
      <w:r w:rsidR="00F866B3">
        <w:rPr>
          <w:b/>
        </w:rPr>
        <w:t>.</w:t>
      </w:r>
      <w:r w:rsidRPr="00B7724A">
        <w:rPr>
          <w:b/>
        </w:rPr>
        <w:t xml:space="preserve"> </w:t>
      </w:r>
      <w:r w:rsidRPr="00B7724A">
        <w:t>Se o pedido envolver mais de um processo ou informações que estejam sob a responsabilidade de mais de uma autoridade, poderão ser feitas tantas autuações quantas forem necessárias à conveniência de sua tramitação e à celeridade na sua prestação.</w:t>
      </w:r>
    </w:p>
    <w:p w14:paraId="3AB1714D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>Art. 1</w:t>
      </w:r>
      <w:r w:rsidR="000606B8">
        <w:rPr>
          <w:b/>
        </w:rPr>
        <w:t>3</w:t>
      </w:r>
      <w:r w:rsidRPr="00B7724A">
        <w:t>. Entregues as informações solicitadas ou</w:t>
      </w:r>
      <w:r w:rsidR="00ED242C">
        <w:t>,</w:t>
      </w:r>
      <w:r w:rsidRPr="00B7724A">
        <w:t xml:space="preserve"> no caso de indeferimento, transcorrido o prazo legal sem que tenha havido interposição de recurso, o Presidente ou Relator</w:t>
      </w:r>
      <w:r>
        <w:t>, conforme o caso,</w:t>
      </w:r>
      <w:r w:rsidRPr="00B7724A">
        <w:t xml:space="preserve"> determinará o encerramento do processo, com encaminhamento à Ouvidoria para anotação</w:t>
      </w:r>
      <w:r>
        <w:t>.</w:t>
      </w:r>
      <w:r w:rsidRPr="00B7724A">
        <w:t xml:space="preserve"> </w:t>
      </w:r>
    </w:p>
    <w:p w14:paraId="4454596F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>Art. 1</w:t>
      </w:r>
      <w:r w:rsidR="000606B8">
        <w:rPr>
          <w:b/>
        </w:rPr>
        <w:t>4</w:t>
      </w:r>
      <w:r w:rsidRPr="00B7724A">
        <w:rPr>
          <w:b/>
        </w:rPr>
        <w:t>.</w:t>
      </w:r>
      <w:r w:rsidRPr="00B7724A">
        <w:t xml:space="preserve"> O serviço de busca e fornecimento da informação é gratuito, salvo nas hipóteses de reprodução de documentos pelo Tribunal, situação em que poderá ser cobrado exclusivamente o valor necessário ao ressarcimento do custo dos serviços e dos materiais utilizados</w:t>
      </w:r>
      <w:r w:rsidR="00B629EB">
        <w:t>.</w:t>
      </w:r>
    </w:p>
    <w:p w14:paraId="72F7D595" w14:textId="77777777" w:rsidR="008F3CF6" w:rsidRPr="00961ACE" w:rsidRDefault="008F3CF6" w:rsidP="00B96153">
      <w:pPr>
        <w:spacing w:before="120" w:line="240" w:lineRule="auto"/>
        <w:ind w:firstLine="1134"/>
      </w:pPr>
      <w:r w:rsidRPr="00F866B3">
        <w:t>Parágrafo único</w:t>
      </w:r>
      <w:r w:rsidR="00F866B3">
        <w:t>.</w:t>
      </w:r>
      <w:r w:rsidRPr="00F866B3">
        <w:t xml:space="preserve"> Estará</w:t>
      </w:r>
      <w:r w:rsidRPr="00B7724A">
        <w:t xml:space="preserve"> isento de ressarcir os custos previstos no </w:t>
      </w:r>
      <w:r w:rsidRPr="00B7724A">
        <w:rPr>
          <w:i/>
        </w:rPr>
        <w:t>caput</w:t>
      </w:r>
      <w:r w:rsidRPr="00B7724A">
        <w:rPr>
          <w:b/>
        </w:rPr>
        <w:t xml:space="preserve"> </w:t>
      </w:r>
      <w:r w:rsidRPr="00B7724A">
        <w:t xml:space="preserve">todo aquele cuja situação econômica não lhe permita fazê-lo sem prejuízo do sustento próprio ou da família, declarada </w:t>
      </w:r>
      <w:r w:rsidRPr="00961ACE">
        <w:t xml:space="preserve">nos termos da </w:t>
      </w:r>
      <w:hyperlink r:id="rId12" w:history="1">
        <w:r w:rsidRPr="00961ACE">
          <w:rPr>
            <w:rStyle w:val="Hyperlink"/>
            <w:color w:val="auto"/>
            <w:u w:val="none"/>
          </w:rPr>
          <w:t>Lei nº 7.115, de 29 de agosto de 1983. </w:t>
        </w:r>
      </w:hyperlink>
    </w:p>
    <w:p w14:paraId="28C9A24D" w14:textId="77777777" w:rsidR="008F3CF6" w:rsidRPr="00B7724A" w:rsidRDefault="008F3CF6" w:rsidP="00F866B3">
      <w:pPr>
        <w:spacing w:before="120" w:line="240" w:lineRule="auto"/>
        <w:ind w:firstLine="1134"/>
      </w:pPr>
      <w:r w:rsidRPr="00B7724A">
        <w:rPr>
          <w:b/>
        </w:rPr>
        <w:t>Art. 1</w:t>
      </w:r>
      <w:r w:rsidR="000606B8">
        <w:rPr>
          <w:b/>
        </w:rPr>
        <w:t>5</w:t>
      </w:r>
      <w:r w:rsidR="00F866B3">
        <w:rPr>
          <w:b/>
        </w:rPr>
        <w:t>.</w:t>
      </w:r>
      <w:r w:rsidRPr="00B7724A">
        <w:t xml:space="preserve"> Não sendo possível conceder o acesso imediato, na forma disposta no artigo </w:t>
      </w:r>
      <w:r w:rsidRPr="00B325D2">
        <w:t>9º,</w:t>
      </w:r>
      <w:r w:rsidRPr="00B7724A">
        <w:t xml:space="preserve"> deverá ser informado ao requerente, em prazo não superior a 20 (vinte) dias: </w:t>
      </w:r>
    </w:p>
    <w:p w14:paraId="5A643079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 xml:space="preserve">I - a data, local e modo para se realizar a consulta, efetuar a reprodução ou obter a certidão; </w:t>
      </w:r>
    </w:p>
    <w:p w14:paraId="50A47D41" w14:textId="77777777" w:rsidR="008F3CF6" w:rsidRPr="00B7724A" w:rsidRDefault="008F3CF6" w:rsidP="00B96153">
      <w:pPr>
        <w:spacing w:before="120" w:line="240" w:lineRule="auto"/>
        <w:ind w:firstLine="1134"/>
        <w:rPr>
          <w:strike/>
        </w:rPr>
      </w:pPr>
      <w:r w:rsidRPr="00B7724A">
        <w:t xml:space="preserve">II - as razões de fato ou de direito da recusa, total ou parcial, do acesso pretendido; ou </w:t>
      </w:r>
    </w:p>
    <w:p w14:paraId="516604A6" w14:textId="77777777" w:rsidR="00B629EB" w:rsidRDefault="008F3CF6" w:rsidP="00B96153">
      <w:pPr>
        <w:spacing w:before="120" w:line="240" w:lineRule="auto"/>
        <w:ind w:firstLine="1134"/>
      </w:pPr>
      <w:r w:rsidRPr="00B7724A">
        <w:t>III - que não possui a informação, indicando, se conheci</w:t>
      </w:r>
      <w:r w:rsidR="007D4A4E">
        <w:t>d</w:t>
      </w:r>
      <w:r w:rsidRPr="00B7724A">
        <w:t>o, o ó</w:t>
      </w:r>
      <w:r w:rsidR="00B629EB">
        <w:t>rgão ou a entidade que a detém.</w:t>
      </w:r>
    </w:p>
    <w:p w14:paraId="51CD2C92" w14:textId="77777777" w:rsidR="008F3CF6" w:rsidRPr="00B7724A" w:rsidRDefault="00563C87" w:rsidP="00B96153">
      <w:pPr>
        <w:spacing w:before="120" w:line="240" w:lineRule="auto"/>
        <w:ind w:firstLine="1134"/>
      </w:pPr>
      <w:r>
        <w:t>§ 1</w:t>
      </w:r>
      <w:r w:rsidR="008F3CF6" w:rsidRPr="00B7724A">
        <w:t xml:space="preserve">º O prazo referido no </w:t>
      </w:r>
      <w:r w:rsidR="008F3CF6" w:rsidRPr="00B7724A">
        <w:rPr>
          <w:i/>
        </w:rPr>
        <w:t>caput</w:t>
      </w:r>
      <w:r w:rsidR="008F3CF6" w:rsidRPr="00B7724A">
        <w:t xml:space="preserve"> poderá ser prorrogado por mais 10 (dez) dias, mediante justificativa expressa</w:t>
      </w:r>
      <w:r w:rsidR="008F3CF6">
        <w:t xml:space="preserve"> </w:t>
      </w:r>
      <w:r w:rsidR="00B629EB" w:rsidRPr="00B629EB">
        <w:t>ao requerente.</w:t>
      </w:r>
    </w:p>
    <w:p w14:paraId="4733B5D4" w14:textId="77777777" w:rsidR="008F3CF6" w:rsidRPr="00B7724A" w:rsidRDefault="00563C87" w:rsidP="00B96153">
      <w:pPr>
        <w:spacing w:before="120" w:line="240" w:lineRule="auto"/>
        <w:ind w:firstLine="1134"/>
      </w:pPr>
      <w:r>
        <w:t>§ 2</w:t>
      </w:r>
      <w:r w:rsidR="008F3CF6" w:rsidRPr="00B7724A">
        <w:t>º Caso a informação solicitada esteja disponível ao público em formato impresso, eletrônico ou em qualquer outro meio de acesso universal, serão informados ao requerente</w:t>
      </w:r>
      <w:r w:rsidR="00B629EB">
        <w:t xml:space="preserve"> </w:t>
      </w:r>
      <w:r w:rsidR="008F3CF6" w:rsidRPr="00B7724A">
        <w:t>o lugar e a forma pela qual se poderá consultar, obter ou reproduzir a referida informação, procedimento esse que desonerará o Tribunal da obrigação de seu fornecimento direto, salvo se o requerente declarar não dispor de meios para realizar por si mesmo tais procedimentos.</w:t>
      </w:r>
    </w:p>
    <w:p w14:paraId="25D36939" w14:textId="77777777" w:rsidR="008F3CF6" w:rsidRDefault="00563C87" w:rsidP="00B96153">
      <w:pPr>
        <w:spacing w:before="120" w:line="240" w:lineRule="auto"/>
        <w:ind w:firstLine="1134"/>
      </w:pPr>
      <w:r>
        <w:t>§ 3</w:t>
      </w:r>
      <w:r w:rsidR="008F3CF6" w:rsidRPr="00B7724A">
        <w:t>º Ultimadas as providências indicadas neste artigo, o processo será encaminhado para anotação na Ouvidoria e encerramento na Diretoria de Protocolo, na forma regimental.</w:t>
      </w:r>
    </w:p>
    <w:p w14:paraId="2F1C5FAF" w14:textId="77777777" w:rsidR="008978B9" w:rsidRDefault="008978B9" w:rsidP="00B96153">
      <w:pPr>
        <w:spacing w:before="120" w:line="240" w:lineRule="auto"/>
        <w:jc w:val="center"/>
        <w:rPr>
          <w:b/>
        </w:rPr>
      </w:pPr>
    </w:p>
    <w:p w14:paraId="3A787611" w14:textId="105BDC3A" w:rsidR="00A02E0B" w:rsidRPr="00B7724A" w:rsidRDefault="00A02E0B" w:rsidP="00B96153">
      <w:pPr>
        <w:spacing w:before="120" w:line="240" w:lineRule="auto"/>
        <w:jc w:val="center"/>
        <w:rPr>
          <w:b/>
        </w:rPr>
      </w:pPr>
      <w:r w:rsidRPr="00B7724A">
        <w:rPr>
          <w:b/>
        </w:rPr>
        <w:t xml:space="preserve">CAPÍTULO </w:t>
      </w:r>
      <w:r>
        <w:rPr>
          <w:b/>
        </w:rPr>
        <w:t>V</w:t>
      </w:r>
      <w:r w:rsidRPr="00B7724A">
        <w:rPr>
          <w:b/>
        </w:rPr>
        <w:t xml:space="preserve"> </w:t>
      </w:r>
    </w:p>
    <w:p w14:paraId="3A563328" w14:textId="77777777" w:rsidR="00A02E0B" w:rsidRPr="00B7724A" w:rsidRDefault="00A02E0B" w:rsidP="003E2ECB">
      <w:pPr>
        <w:spacing w:after="120" w:line="240" w:lineRule="auto"/>
        <w:jc w:val="center"/>
        <w:rPr>
          <w:b/>
        </w:rPr>
      </w:pPr>
      <w:r w:rsidRPr="00B7724A">
        <w:rPr>
          <w:b/>
        </w:rPr>
        <w:t xml:space="preserve">DAS RESTRIÇÕES DE ACESSO À INFORMAÇÃO </w:t>
      </w:r>
    </w:p>
    <w:p w14:paraId="17F55C3A" w14:textId="6FC7C2F1" w:rsidR="008F3CF6" w:rsidRPr="00B7724A" w:rsidRDefault="008F3CF6" w:rsidP="00B96153">
      <w:pPr>
        <w:spacing w:before="120" w:line="240" w:lineRule="auto"/>
        <w:ind w:firstLine="1134"/>
      </w:pPr>
      <w:r w:rsidRPr="00B7724A">
        <w:rPr>
          <w:b/>
        </w:rPr>
        <w:t>Ar</w:t>
      </w:r>
      <w:r w:rsidR="00E763A3">
        <w:rPr>
          <w:b/>
        </w:rPr>
        <w:t>t. 16</w:t>
      </w:r>
      <w:r>
        <w:rPr>
          <w:b/>
        </w:rPr>
        <w:t>.</w:t>
      </w:r>
      <w:r w:rsidRPr="00B7724A">
        <w:rPr>
          <w:b/>
        </w:rPr>
        <w:t xml:space="preserve"> </w:t>
      </w:r>
      <w:r w:rsidRPr="00B7724A">
        <w:t xml:space="preserve">A negativa do acesso à informação deverá ser motivada, em despacho do Presidente ou do Relator, observado o disposto na </w:t>
      </w:r>
      <w:hyperlink r:id="rId13" w:history="1">
        <w:r w:rsidRPr="008978B9">
          <w:rPr>
            <w:rStyle w:val="Hyperlink"/>
          </w:rPr>
          <w:t>Lei nº 12.527/11</w:t>
        </w:r>
      </w:hyperlink>
      <w:r w:rsidRPr="00B7724A">
        <w:t xml:space="preserve"> e nesta Resolução.</w:t>
      </w:r>
    </w:p>
    <w:p w14:paraId="3ADFD69E" w14:textId="77777777" w:rsidR="008F3CF6" w:rsidRPr="00B7724A" w:rsidRDefault="00E763A3" w:rsidP="00B96153">
      <w:pPr>
        <w:spacing w:before="120" w:line="240" w:lineRule="auto"/>
        <w:ind w:firstLine="1134"/>
      </w:pPr>
      <w:r>
        <w:rPr>
          <w:b/>
        </w:rPr>
        <w:t>Art. 17</w:t>
      </w:r>
      <w:r w:rsidR="008F3CF6" w:rsidRPr="00B7724A">
        <w:rPr>
          <w:b/>
        </w:rPr>
        <w:t xml:space="preserve">. </w:t>
      </w:r>
      <w:r w:rsidR="008F3CF6" w:rsidRPr="00B7724A">
        <w:t>Será indeferido o pedido de informações:</w:t>
      </w:r>
    </w:p>
    <w:p w14:paraId="3839320E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 – protegidas por tratamento sigiloso previsto em lei, a fim de preservar direitos e garantias individuais;</w:t>
      </w:r>
    </w:p>
    <w:p w14:paraId="054227F1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II – protegidas por determinação judicial;</w:t>
      </w:r>
    </w:p>
    <w:p w14:paraId="56030EC2" w14:textId="77777777" w:rsidR="00B629EB" w:rsidRDefault="008F3CF6" w:rsidP="00B96153">
      <w:pPr>
        <w:spacing w:before="120" w:line="240" w:lineRule="auto"/>
        <w:ind w:firstLine="1134"/>
      </w:pPr>
      <w:r w:rsidRPr="0022323B">
        <w:t>III – que coloquem em risco a segurança física e/ou tecnológica do TCE</w:t>
      </w:r>
      <w:r w:rsidR="007D0E13">
        <w:t>/</w:t>
      </w:r>
      <w:r w:rsidRPr="0022323B">
        <w:t xml:space="preserve">PR, bem como as que violem a Política de Segurança da Informação e Comunicações (PSIC) desta Corte; </w:t>
      </w:r>
    </w:p>
    <w:p w14:paraId="4E5A09E2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IV – que comprometam ou possam comprometer a eficácia de fiscalizações previstas ou em andamento;</w:t>
      </w:r>
    </w:p>
    <w:p w14:paraId="6F3A0208" w14:textId="4DADAF8A" w:rsidR="008F3CF6" w:rsidRPr="00B7724A" w:rsidRDefault="008F3CF6" w:rsidP="00B96153">
      <w:pPr>
        <w:spacing w:before="120" w:line="240" w:lineRule="auto"/>
        <w:ind w:firstLine="1134"/>
      </w:pPr>
      <w:r w:rsidRPr="00B7724A">
        <w:t xml:space="preserve">V – pessoais, assim consideradas as que dizem respeito à intimidade, à vida privada, à honra e à imagem das pessoas, bem como às liberdades e garantias individuais, nos termos do art. 31 da </w:t>
      </w:r>
      <w:hyperlink r:id="rId14" w:history="1">
        <w:r w:rsidRPr="008978B9">
          <w:rPr>
            <w:rStyle w:val="Hyperlink"/>
          </w:rPr>
          <w:t>Lei nº 12.527/2011</w:t>
        </w:r>
      </w:hyperlink>
      <w:r w:rsidRPr="00B7724A">
        <w:t xml:space="preserve">; </w:t>
      </w:r>
      <w:r w:rsidR="00704D4C">
        <w:t>e</w:t>
      </w:r>
    </w:p>
    <w:p w14:paraId="1F6CF26E" w14:textId="77777777" w:rsidR="008F3CF6" w:rsidRPr="00B7724A" w:rsidRDefault="008F3CF6" w:rsidP="00B96153">
      <w:pPr>
        <w:spacing w:before="120" w:line="240" w:lineRule="auto"/>
        <w:ind w:firstLine="1134"/>
      </w:pPr>
      <w:r w:rsidRPr="00B325D2">
        <w:t>VI – que envolvam informação classificada como reservada, secreta ou ultrassecreta</w:t>
      </w:r>
      <w:r w:rsidR="00B325D2" w:rsidRPr="00B325D2">
        <w:t>.</w:t>
      </w:r>
    </w:p>
    <w:p w14:paraId="319D33D0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>§ 1º As informações relativas ao inciso IV poderão ter sua divulgação autorizada apenas no momento em que não implicarem riscos ao sucesso da fiscalização.</w:t>
      </w:r>
    </w:p>
    <w:p w14:paraId="76D981D5" w14:textId="77777777" w:rsidR="008F3CF6" w:rsidRDefault="008F3CF6" w:rsidP="00B96153">
      <w:pPr>
        <w:spacing w:before="120" w:line="240" w:lineRule="auto"/>
        <w:ind w:firstLine="1134"/>
      </w:pPr>
      <w:r w:rsidRPr="00B7724A">
        <w:t>§ 2º Em qualquer hipótese, é direito do requerente obter o inteiro teor de decisão de negativa de acesso, por certidão ou cópia.</w:t>
      </w:r>
    </w:p>
    <w:p w14:paraId="2B93C8DE" w14:textId="77777777" w:rsidR="003E2ECB" w:rsidRPr="00DE7224" w:rsidRDefault="003E2ECB" w:rsidP="00B96153">
      <w:pPr>
        <w:spacing w:before="120" w:line="240" w:lineRule="auto"/>
        <w:ind w:firstLine="1134"/>
      </w:pPr>
    </w:p>
    <w:p w14:paraId="1156CF54" w14:textId="77777777" w:rsidR="008F3CF6" w:rsidRPr="00B7724A" w:rsidRDefault="00A70251" w:rsidP="00B96153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  <w:r>
        <w:rPr>
          <w:b/>
        </w:rPr>
        <w:t xml:space="preserve">CAPÍTULO </w:t>
      </w:r>
      <w:r w:rsidR="008F3CF6" w:rsidRPr="00B7724A">
        <w:rPr>
          <w:b/>
        </w:rPr>
        <w:t>V</w:t>
      </w:r>
      <w:r w:rsidR="00B325D2">
        <w:rPr>
          <w:b/>
        </w:rPr>
        <w:t>I</w:t>
      </w:r>
    </w:p>
    <w:p w14:paraId="4A5C823C" w14:textId="77777777" w:rsidR="008F3CF6" w:rsidRDefault="008F3CF6" w:rsidP="003E2ECB">
      <w:pPr>
        <w:autoSpaceDE w:val="0"/>
        <w:autoSpaceDN w:val="0"/>
        <w:adjustRightInd w:val="0"/>
        <w:spacing w:after="120" w:line="240" w:lineRule="auto"/>
        <w:jc w:val="center"/>
        <w:rPr>
          <w:b/>
        </w:rPr>
      </w:pPr>
      <w:r>
        <w:rPr>
          <w:b/>
        </w:rPr>
        <w:t>DO RECURSO</w:t>
      </w:r>
    </w:p>
    <w:p w14:paraId="59FD24E4" w14:textId="77777777" w:rsidR="008F3CF6" w:rsidRPr="00B7724A" w:rsidRDefault="00611C14" w:rsidP="00B96153">
      <w:pPr>
        <w:spacing w:before="120" w:line="240" w:lineRule="auto"/>
        <w:ind w:firstLine="1134"/>
      </w:pPr>
      <w:r>
        <w:rPr>
          <w:b/>
        </w:rPr>
        <w:t>Art. 18</w:t>
      </w:r>
      <w:r w:rsidR="008F3CF6" w:rsidRPr="00B7724A">
        <w:rPr>
          <w:b/>
        </w:rPr>
        <w:t>.</w:t>
      </w:r>
      <w:r w:rsidR="008F3CF6" w:rsidRPr="00B7724A">
        <w:t xml:space="preserve"> Da decisão denegatória do “pedido de acesso à informação” poderá o interessado interpor Recurso de Agravo, no prazo de 10</w:t>
      </w:r>
      <w:r w:rsidR="008F3CF6">
        <w:t xml:space="preserve"> (dez)</w:t>
      </w:r>
      <w:r w:rsidR="008F3CF6" w:rsidRPr="00B7724A">
        <w:t xml:space="preserve"> dias, a contar da data de publicação da decisão ou despacho no Diário Eletrônico do TCE</w:t>
      </w:r>
      <w:r w:rsidR="007D0E13">
        <w:t>/</w:t>
      </w:r>
      <w:r w:rsidR="008F3CF6" w:rsidRPr="00B7724A">
        <w:t>PR, nos termos do art. 54, II e §1º da Lei Orgânica, observando-se, no que couber, o procedimento do art. 489 do Regimento Interno.</w:t>
      </w:r>
    </w:p>
    <w:p w14:paraId="5F7D2AA6" w14:textId="77777777" w:rsidR="008F3CF6" w:rsidRDefault="008F3CF6" w:rsidP="00B96153">
      <w:pPr>
        <w:spacing w:before="120" w:line="240" w:lineRule="auto"/>
        <w:ind w:firstLine="1134"/>
      </w:pPr>
      <w:r w:rsidRPr="00597B4A">
        <w:t>Parágrafo único. Na</w:t>
      </w:r>
      <w:r w:rsidRPr="00B7724A">
        <w:t xml:space="preserve"> hipótese de não </w:t>
      </w:r>
      <w:r w:rsidR="002200FE" w:rsidRPr="002200FE">
        <w:t>ser</w:t>
      </w:r>
      <w:r>
        <w:t xml:space="preserve"> </w:t>
      </w:r>
      <w:r w:rsidRPr="00B7724A">
        <w:t>exerc</w:t>
      </w:r>
      <w:r w:rsidR="002200FE" w:rsidRPr="002200FE">
        <w:t>ido</w:t>
      </w:r>
      <w:r w:rsidRPr="00B7724A">
        <w:t xml:space="preserve"> o juízo de retratação, </w:t>
      </w:r>
      <w:r w:rsidR="002A0D67">
        <w:t>a matéria será</w:t>
      </w:r>
      <w:r w:rsidRPr="00B7724A">
        <w:t xml:space="preserve"> submetida à deliberação do Tribunal Pleno, na sessão subsequente</w:t>
      </w:r>
      <w:r w:rsidR="002A0D67">
        <w:t xml:space="preserve">, </w:t>
      </w:r>
      <w:r w:rsidR="002A0D67" w:rsidRPr="00B7724A">
        <w:t>indepen</w:t>
      </w:r>
      <w:r w:rsidR="002A0D67">
        <w:t>dentemente de inclusão em pauta</w:t>
      </w:r>
      <w:r w:rsidRPr="00B7724A">
        <w:t>.</w:t>
      </w:r>
    </w:p>
    <w:p w14:paraId="79E4C379" w14:textId="77777777" w:rsidR="003E2ECB" w:rsidRPr="00B7724A" w:rsidRDefault="003E2ECB" w:rsidP="00B96153">
      <w:pPr>
        <w:spacing w:before="120" w:line="240" w:lineRule="auto"/>
        <w:ind w:firstLine="1134"/>
      </w:pPr>
    </w:p>
    <w:p w14:paraId="5FDA0AC1" w14:textId="77777777" w:rsidR="008F3CF6" w:rsidRPr="00B7724A" w:rsidRDefault="008F3CF6" w:rsidP="00B96153">
      <w:pPr>
        <w:keepNext/>
        <w:keepLines/>
        <w:spacing w:before="120" w:line="240" w:lineRule="auto"/>
        <w:jc w:val="center"/>
        <w:rPr>
          <w:b/>
        </w:rPr>
      </w:pPr>
      <w:r w:rsidRPr="00B7724A">
        <w:rPr>
          <w:b/>
        </w:rPr>
        <w:lastRenderedPageBreak/>
        <w:t>CAPÍTULO VI</w:t>
      </w:r>
      <w:r w:rsidR="00B325D2">
        <w:rPr>
          <w:b/>
        </w:rPr>
        <w:t>I</w:t>
      </w:r>
    </w:p>
    <w:p w14:paraId="4ADB6FE5" w14:textId="77777777" w:rsidR="008F3CF6" w:rsidRDefault="008F3CF6" w:rsidP="003E2ECB">
      <w:pPr>
        <w:keepNext/>
        <w:keepLines/>
        <w:spacing w:after="120" w:line="240" w:lineRule="auto"/>
        <w:jc w:val="center"/>
        <w:rPr>
          <w:b/>
        </w:rPr>
      </w:pPr>
      <w:r w:rsidRPr="00B7724A">
        <w:rPr>
          <w:b/>
        </w:rPr>
        <w:t>DISPOSIÇÕES FINAIS</w:t>
      </w:r>
    </w:p>
    <w:p w14:paraId="5F607F9A" w14:textId="77777777" w:rsidR="008F3CF6" w:rsidRPr="00B7724A" w:rsidRDefault="00682D66" w:rsidP="00B96153">
      <w:pPr>
        <w:spacing w:before="120" w:line="240" w:lineRule="auto"/>
        <w:ind w:firstLine="1134"/>
      </w:pPr>
      <w:r>
        <w:rPr>
          <w:b/>
        </w:rPr>
        <w:t>Art. 19</w:t>
      </w:r>
      <w:r w:rsidR="008F3CF6" w:rsidRPr="00B7724A">
        <w:rPr>
          <w:b/>
        </w:rPr>
        <w:t>.</w:t>
      </w:r>
      <w:r w:rsidR="008F3CF6" w:rsidRPr="00B7724A">
        <w:t xml:space="preserve"> Compete ao Corregedor Geral:</w:t>
      </w:r>
    </w:p>
    <w:p w14:paraId="140C27DE" w14:textId="77777777" w:rsidR="008F3CF6" w:rsidRPr="00B7724A" w:rsidRDefault="008F3CF6" w:rsidP="00B96153">
      <w:pPr>
        <w:spacing w:before="120" w:line="240" w:lineRule="auto"/>
        <w:ind w:firstLine="1134"/>
      </w:pPr>
      <w:r w:rsidRPr="00B7724A">
        <w:t xml:space="preserve">I – zelar pelo cumprimento dos prazos relativos ao atendimento de pedido de acesso à informação a que se refere esta Resolução; </w:t>
      </w:r>
      <w:r w:rsidR="00704D4C">
        <w:t>e</w:t>
      </w:r>
    </w:p>
    <w:p w14:paraId="316218DC" w14:textId="4EE9FA38" w:rsidR="008F3CF6" w:rsidRPr="00B7724A" w:rsidRDefault="008F3CF6" w:rsidP="00B96153">
      <w:pPr>
        <w:spacing w:before="120" w:line="240" w:lineRule="auto"/>
        <w:ind w:firstLine="1134"/>
      </w:pPr>
      <w:r w:rsidRPr="000606B8">
        <w:t>II –</w:t>
      </w:r>
      <w:r w:rsidR="001B6C12">
        <w:t xml:space="preserve"> apurar e </w:t>
      </w:r>
      <w:r w:rsidRPr="000606B8">
        <w:t>processa</w:t>
      </w:r>
      <w:r w:rsidR="001B6C12">
        <w:t xml:space="preserve">r </w:t>
      </w:r>
      <w:r w:rsidRPr="000606B8">
        <w:t xml:space="preserve">as condutas ilícitas descritas no art. 32 da </w:t>
      </w:r>
      <w:hyperlink r:id="rId15" w:history="1">
        <w:r w:rsidRPr="008978B9">
          <w:rPr>
            <w:rStyle w:val="Hyperlink"/>
          </w:rPr>
          <w:t>Lei nº 12</w:t>
        </w:r>
        <w:r w:rsidR="001B6C12" w:rsidRPr="008978B9">
          <w:rPr>
            <w:rStyle w:val="Hyperlink"/>
          </w:rPr>
          <w:t>.</w:t>
        </w:r>
        <w:r w:rsidRPr="008978B9">
          <w:rPr>
            <w:rStyle w:val="Hyperlink"/>
          </w:rPr>
          <w:t>527/</w:t>
        </w:r>
        <w:r w:rsidR="001B6C12" w:rsidRPr="008978B9">
          <w:rPr>
            <w:rStyle w:val="Hyperlink"/>
          </w:rPr>
          <w:t>20</w:t>
        </w:r>
        <w:r w:rsidRPr="008978B9">
          <w:rPr>
            <w:rStyle w:val="Hyperlink"/>
          </w:rPr>
          <w:t>11</w:t>
        </w:r>
      </w:hyperlink>
      <w:r w:rsidRPr="000606B8">
        <w:t>, aplicando-se, no que couber, o disposto na Lei Complementar nº 113/</w:t>
      </w:r>
      <w:r w:rsidR="001B6C12">
        <w:t>20</w:t>
      </w:r>
      <w:r w:rsidRPr="000606B8">
        <w:t>05 e no Regimento Interno.</w:t>
      </w:r>
    </w:p>
    <w:p w14:paraId="1B608604" w14:textId="77777777" w:rsidR="008F3CF6" w:rsidRPr="00B7724A" w:rsidRDefault="008F3CF6" w:rsidP="00B96153">
      <w:pPr>
        <w:spacing w:before="120" w:line="240" w:lineRule="auto"/>
        <w:ind w:firstLine="1134"/>
      </w:pPr>
      <w:r w:rsidRPr="00597B4A">
        <w:t>Parágrafo único. Na hipótese do</w:t>
      </w:r>
      <w:r w:rsidRPr="00B7724A">
        <w:t xml:space="preserve"> inciso II, tratando-se de ato cometido por Conselheiro ou Auditor, a competência será da Comissão de Ética e Disciplina.</w:t>
      </w:r>
    </w:p>
    <w:p w14:paraId="610215FA" w14:textId="77777777" w:rsidR="00413333" w:rsidRPr="00413333" w:rsidRDefault="00682D66" w:rsidP="00B96153">
      <w:pPr>
        <w:spacing w:before="120" w:line="240" w:lineRule="auto"/>
        <w:ind w:firstLine="1134"/>
      </w:pPr>
      <w:r>
        <w:rPr>
          <w:b/>
        </w:rPr>
        <w:t>Art. 20</w:t>
      </w:r>
      <w:r w:rsidR="008F3CF6" w:rsidRPr="00413333">
        <w:t xml:space="preserve">. </w:t>
      </w:r>
      <w:r w:rsidR="00413333" w:rsidRPr="00413333">
        <w:t>Anualmente, o TCE</w:t>
      </w:r>
      <w:r w:rsidR="007D0E13">
        <w:t>/</w:t>
      </w:r>
      <w:r w:rsidR="00413333" w:rsidRPr="00413333">
        <w:t>PR disponibilizará, em se</w:t>
      </w:r>
      <w:r w:rsidR="00413333">
        <w:t>u portal, relatório estatístico</w:t>
      </w:r>
      <w:r w:rsidR="00413333" w:rsidRPr="00413333">
        <w:t>, contendo a quantidade de pedidos de informação recebidos, atendidos e indeferidos, bem como informações genéricas de sobre seus solicitantes.</w:t>
      </w:r>
    </w:p>
    <w:p w14:paraId="2811FF73" w14:textId="77777777" w:rsidR="00413333" w:rsidRPr="00413333" w:rsidRDefault="00413333" w:rsidP="00B96153">
      <w:pPr>
        <w:spacing w:before="120" w:line="240" w:lineRule="auto"/>
        <w:ind w:firstLine="1134"/>
      </w:pPr>
      <w:r w:rsidRPr="00413333">
        <w:t>§</w:t>
      </w:r>
      <w:r w:rsidR="001B6C12">
        <w:t xml:space="preserve"> </w:t>
      </w:r>
      <w:r w:rsidRPr="00413333">
        <w:t xml:space="preserve">1º O aprimoramento da identificação das informações mencionadas no </w:t>
      </w:r>
      <w:r w:rsidRPr="00704D4C">
        <w:rPr>
          <w:i/>
        </w:rPr>
        <w:t xml:space="preserve">caput </w:t>
      </w:r>
      <w:r w:rsidRPr="00413333">
        <w:t>ocorrerá na medida do provimen</w:t>
      </w:r>
      <w:r w:rsidR="00704D4C">
        <w:t>to da infraestrutura necessária.</w:t>
      </w:r>
    </w:p>
    <w:p w14:paraId="55819A45" w14:textId="77777777" w:rsidR="00413333" w:rsidRPr="00413333" w:rsidRDefault="00413333" w:rsidP="00B96153">
      <w:pPr>
        <w:spacing w:before="120" w:line="240" w:lineRule="auto"/>
        <w:ind w:firstLine="1134"/>
      </w:pPr>
      <w:r w:rsidRPr="00413333">
        <w:t>§</w:t>
      </w:r>
      <w:r w:rsidR="001B6C12">
        <w:t xml:space="preserve"> </w:t>
      </w:r>
      <w:r w:rsidRPr="00413333">
        <w:t xml:space="preserve">2º A Ouvidoria será responsável pela compilação dos </w:t>
      </w:r>
      <w:r w:rsidR="00704D4C">
        <w:t>pedidos de informação recebidos</w:t>
      </w:r>
      <w:r w:rsidRPr="00413333">
        <w:t xml:space="preserve"> e manterá exemplar disponível do ato indicado no </w:t>
      </w:r>
      <w:r w:rsidRPr="00704D4C">
        <w:rPr>
          <w:i/>
        </w:rPr>
        <w:t>caput</w:t>
      </w:r>
      <w:r w:rsidRPr="00413333">
        <w:t xml:space="preserve"> para consulta pública em sua dependência.</w:t>
      </w:r>
    </w:p>
    <w:p w14:paraId="68082B72" w14:textId="77777777" w:rsidR="008F3CF6" w:rsidRPr="00241CC3" w:rsidRDefault="00682D66" w:rsidP="00B96153">
      <w:pPr>
        <w:spacing w:before="120" w:line="240" w:lineRule="auto"/>
        <w:ind w:firstLine="1134"/>
      </w:pPr>
      <w:r>
        <w:rPr>
          <w:b/>
        </w:rPr>
        <w:t>Art. 21</w:t>
      </w:r>
      <w:r w:rsidR="000606B8" w:rsidRPr="003D55CF">
        <w:rPr>
          <w:b/>
        </w:rPr>
        <w:t xml:space="preserve">. </w:t>
      </w:r>
      <w:r w:rsidR="008F3CF6" w:rsidRPr="00241CC3">
        <w:t>Fica o Presidente autorizado a expedir os atos necessários à regulamentação desta Resolução, bem como a dirimir os casos omissos.</w:t>
      </w:r>
    </w:p>
    <w:p w14:paraId="1C77A136" w14:textId="77777777" w:rsidR="008F3CF6" w:rsidRPr="003D55CF" w:rsidRDefault="00682D66" w:rsidP="00B96153">
      <w:pPr>
        <w:spacing w:before="120" w:line="240" w:lineRule="auto"/>
        <w:ind w:firstLine="1134"/>
      </w:pPr>
      <w:r>
        <w:rPr>
          <w:b/>
        </w:rPr>
        <w:t>Art. 22</w:t>
      </w:r>
      <w:r w:rsidR="008F3CF6" w:rsidRPr="003D55CF">
        <w:rPr>
          <w:b/>
        </w:rPr>
        <w:t xml:space="preserve">. </w:t>
      </w:r>
      <w:r w:rsidR="008F3CF6" w:rsidRPr="003D55CF">
        <w:t>O artigo 370 do Regimento Interno passa a vigorar com as seguintes alterações:</w:t>
      </w:r>
    </w:p>
    <w:p w14:paraId="34706491" w14:textId="77777777" w:rsidR="008F3CF6" w:rsidRPr="002200FE" w:rsidRDefault="000606B8" w:rsidP="00B96153">
      <w:pPr>
        <w:spacing w:before="120" w:line="240" w:lineRule="auto"/>
        <w:ind w:firstLine="1134"/>
        <w:rPr>
          <w:i/>
        </w:rPr>
      </w:pPr>
      <w:r>
        <w:rPr>
          <w:b/>
          <w:i/>
        </w:rPr>
        <w:t>“</w:t>
      </w:r>
      <w:r w:rsidR="008F3CF6" w:rsidRPr="002200FE">
        <w:rPr>
          <w:b/>
          <w:i/>
        </w:rPr>
        <w:t>Artigo 370.</w:t>
      </w:r>
      <w:r w:rsidR="008F3CF6" w:rsidRPr="002200FE">
        <w:rPr>
          <w:i/>
        </w:rPr>
        <w:t xml:space="preserve"> Os pedidos de informação seguirão trâmite próprio, disciplinado pela Resolução nº </w:t>
      </w:r>
      <w:r w:rsidR="005E57CA">
        <w:rPr>
          <w:i/>
        </w:rPr>
        <w:t>45</w:t>
      </w:r>
      <w:r w:rsidR="00AC694F">
        <w:rPr>
          <w:i/>
        </w:rPr>
        <w:t>,</w:t>
      </w:r>
      <w:r w:rsidR="008F3CF6" w:rsidRPr="002200FE">
        <w:rPr>
          <w:i/>
        </w:rPr>
        <w:t xml:space="preserve"> de </w:t>
      </w:r>
      <w:r w:rsidR="005E57CA">
        <w:rPr>
          <w:i/>
        </w:rPr>
        <w:t xml:space="preserve">17 </w:t>
      </w:r>
      <w:r w:rsidR="008F3CF6" w:rsidRPr="002200FE">
        <w:rPr>
          <w:i/>
        </w:rPr>
        <w:t xml:space="preserve">de </w:t>
      </w:r>
      <w:r w:rsidR="005E57CA">
        <w:rPr>
          <w:i/>
        </w:rPr>
        <w:t>abril de 2014</w:t>
      </w:r>
      <w:r w:rsidR="008F3CF6" w:rsidRPr="002200FE">
        <w:rPr>
          <w:i/>
        </w:rPr>
        <w:t>.</w:t>
      </w:r>
      <w:r>
        <w:rPr>
          <w:i/>
        </w:rPr>
        <w:t>”</w:t>
      </w:r>
    </w:p>
    <w:p w14:paraId="56CEE13F" w14:textId="2A3C3B21" w:rsidR="008F3CF6" w:rsidRPr="00241CC3" w:rsidRDefault="002200FE" w:rsidP="00B96153">
      <w:pPr>
        <w:spacing w:before="120" w:line="240" w:lineRule="auto"/>
        <w:ind w:firstLine="1134"/>
      </w:pPr>
      <w:r>
        <w:rPr>
          <w:b/>
        </w:rPr>
        <w:t xml:space="preserve">Art. </w:t>
      </w:r>
      <w:r w:rsidR="00682D66">
        <w:rPr>
          <w:b/>
        </w:rPr>
        <w:t>23</w:t>
      </w:r>
      <w:r w:rsidR="008F3CF6" w:rsidRPr="00241CC3">
        <w:rPr>
          <w:b/>
        </w:rPr>
        <w:t xml:space="preserve">. </w:t>
      </w:r>
      <w:r w:rsidR="003F7E41">
        <w:t xml:space="preserve">Fica revogada </w:t>
      </w:r>
      <w:r w:rsidR="00597B4A">
        <w:t xml:space="preserve">a </w:t>
      </w:r>
      <w:hyperlink r:id="rId16" w:history="1">
        <w:r w:rsidR="00597B4A" w:rsidRPr="003E5DE4">
          <w:rPr>
            <w:rStyle w:val="Hyperlink"/>
          </w:rPr>
          <w:t>Resolução nº</w:t>
        </w:r>
        <w:r w:rsidR="008F3CF6" w:rsidRPr="003E5DE4">
          <w:rPr>
            <w:rStyle w:val="Hyperlink"/>
          </w:rPr>
          <w:t xml:space="preserve"> 31/2012</w:t>
        </w:r>
      </w:hyperlink>
      <w:r w:rsidR="008F3CF6" w:rsidRPr="00241CC3">
        <w:t>.</w:t>
      </w:r>
    </w:p>
    <w:p w14:paraId="59A40E2B" w14:textId="77777777" w:rsidR="008F3CF6" w:rsidRDefault="002200FE" w:rsidP="00B96153">
      <w:pPr>
        <w:spacing w:before="120" w:line="240" w:lineRule="auto"/>
        <w:ind w:firstLine="1134"/>
      </w:pPr>
      <w:r>
        <w:rPr>
          <w:b/>
        </w:rPr>
        <w:t xml:space="preserve">Art. </w:t>
      </w:r>
      <w:r w:rsidR="00682D66">
        <w:rPr>
          <w:b/>
        </w:rPr>
        <w:t>24</w:t>
      </w:r>
      <w:r w:rsidR="008F3CF6" w:rsidRPr="00241CC3">
        <w:rPr>
          <w:b/>
        </w:rPr>
        <w:t xml:space="preserve">. </w:t>
      </w:r>
      <w:r w:rsidR="008F3CF6" w:rsidRPr="00241CC3">
        <w:t>Esta Resolução entra em vigor na data de sua publicação.</w:t>
      </w:r>
    </w:p>
    <w:p w14:paraId="05C07120" w14:textId="77777777" w:rsidR="00682D66" w:rsidRDefault="00682D66" w:rsidP="00B96153">
      <w:pPr>
        <w:spacing w:before="120" w:line="240" w:lineRule="auto"/>
        <w:ind w:firstLine="1134"/>
      </w:pPr>
    </w:p>
    <w:p w14:paraId="42C08283" w14:textId="77777777" w:rsidR="00682D66" w:rsidRDefault="00682D66" w:rsidP="00597B4A">
      <w:pPr>
        <w:spacing w:before="120" w:line="240" w:lineRule="auto"/>
        <w:jc w:val="center"/>
      </w:pPr>
      <w:r>
        <w:t xml:space="preserve">Curitiba, </w:t>
      </w:r>
      <w:r w:rsidR="008D6F72">
        <w:t>17 de abril</w:t>
      </w:r>
      <w:r w:rsidR="00597B4A">
        <w:t xml:space="preserve"> de 2014.</w:t>
      </w:r>
    </w:p>
    <w:p w14:paraId="6E5BA3AB" w14:textId="77777777" w:rsidR="00597B4A" w:rsidRPr="00597B4A" w:rsidRDefault="00597B4A" w:rsidP="008F3CF6">
      <w:pPr>
        <w:spacing w:before="120"/>
        <w:ind w:firstLine="1134"/>
        <w:rPr>
          <w:sz w:val="16"/>
          <w:szCs w:val="16"/>
        </w:rPr>
      </w:pPr>
    </w:p>
    <w:p w14:paraId="4CA2CD48" w14:textId="77777777" w:rsidR="00597B4A" w:rsidRPr="00597B4A" w:rsidRDefault="00597B4A" w:rsidP="008F3CF6">
      <w:pPr>
        <w:spacing w:before="120"/>
        <w:ind w:firstLine="1134"/>
        <w:rPr>
          <w:sz w:val="16"/>
          <w:szCs w:val="16"/>
        </w:rPr>
      </w:pPr>
    </w:p>
    <w:p w14:paraId="1CAA2E3B" w14:textId="77777777" w:rsidR="00682D66" w:rsidRPr="00682D66" w:rsidRDefault="00682D66" w:rsidP="00263123">
      <w:pPr>
        <w:spacing w:line="240" w:lineRule="auto"/>
        <w:jc w:val="center"/>
        <w:rPr>
          <w:b/>
        </w:rPr>
      </w:pPr>
      <w:r w:rsidRPr="00682D66">
        <w:rPr>
          <w:b/>
        </w:rPr>
        <w:t>ARTAGÃO DE MATTOS LEÃO</w:t>
      </w:r>
    </w:p>
    <w:p w14:paraId="47BC5690" w14:textId="77777777" w:rsidR="008F3CF6" w:rsidRPr="00682D66" w:rsidRDefault="00682D66" w:rsidP="00263123">
      <w:pPr>
        <w:spacing w:line="240" w:lineRule="auto"/>
        <w:jc w:val="center"/>
      </w:pPr>
      <w:r>
        <w:t>Presidente</w:t>
      </w:r>
    </w:p>
    <w:sectPr w:rsidR="008F3CF6" w:rsidRPr="00682D66" w:rsidSect="00100E1E">
      <w:headerReference w:type="default" r:id="rId17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B0AD" w14:textId="77777777" w:rsidR="00E92E03" w:rsidRDefault="00E92E03" w:rsidP="00DE7224">
      <w:pPr>
        <w:spacing w:line="240" w:lineRule="auto"/>
      </w:pPr>
      <w:r>
        <w:separator/>
      </w:r>
    </w:p>
  </w:endnote>
  <w:endnote w:type="continuationSeparator" w:id="0">
    <w:p w14:paraId="569B9E4C" w14:textId="77777777" w:rsidR="00E92E03" w:rsidRDefault="00E92E03" w:rsidP="00DE7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B6F2" w14:textId="77777777" w:rsidR="00E92E03" w:rsidRDefault="00E92E03" w:rsidP="00DE7224">
      <w:pPr>
        <w:spacing w:line="240" w:lineRule="auto"/>
      </w:pPr>
      <w:r>
        <w:separator/>
      </w:r>
    </w:p>
  </w:footnote>
  <w:footnote w:type="continuationSeparator" w:id="0">
    <w:p w14:paraId="74C212BF" w14:textId="77777777" w:rsidR="00E92E03" w:rsidRDefault="00E92E03" w:rsidP="00DE7224">
      <w:pPr>
        <w:spacing w:line="240" w:lineRule="auto"/>
      </w:pPr>
      <w:r>
        <w:continuationSeparator/>
      </w:r>
    </w:p>
  </w:footnote>
  <w:footnote w:id="1">
    <w:p w14:paraId="37027335" w14:textId="77777777" w:rsidR="00DA3B01" w:rsidRPr="008D4AA7" w:rsidRDefault="00DA3B01" w:rsidP="00DA3B01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</w:t>
      </w:r>
      <w:r w:rsidRPr="008D4AA7">
        <w:rPr>
          <w:b/>
        </w:rPr>
        <w:t>Notas da Biblioteca:</w:t>
      </w:r>
    </w:p>
    <w:p w14:paraId="740A8175" w14:textId="0FB4A2F1" w:rsidR="00DA3B01" w:rsidRPr="008D4AA7" w:rsidRDefault="00DA3B01" w:rsidP="008D4AA7">
      <w:pPr>
        <w:pStyle w:val="Textodenotaderodap"/>
        <w:numPr>
          <w:ilvl w:val="0"/>
          <w:numId w:val="2"/>
        </w:numPr>
        <w:spacing w:line="240" w:lineRule="auto"/>
        <w:ind w:left="426" w:hanging="284"/>
      </w:pPr>
      <w:r w:rsidRPr="008D4AA7">
        <w:t xml:space="preserve">Este texto não substitui o publicado no periódico: </w:t>
      </w:r>
      <w:hyperlink r:id="rId1" w:history="1">
        <w:r w:rsidR="00B84745" w:rsidRPr="008D4AA7">
          <w:rPr>
            <w:rStyle w:val="Hyperlink"/>
            <w:b/>
          </w:rPr>
          <w:t>Diário Eletrônico do Tribunal de Contas do Estado do Paraná</w:t>
        </w:r>
        <w:r w:rsidR="00B84745" w:rsidRPr="008D4AA7">
          <w:rPr>
            <w:rStyle w:val="Hyperlink"/>
          </w:rPr>
          <w:t>, Curitiba, PR, n. 885, 22 maio 2014, p. 25-26</w:t>
        </w:r>
      </w:hyperlink>
      <w:r w:rsidR="00B84745" w:rsidRPr="008D4AA7">
        <w:t>.</w:t>
      </w:r>
    </w:p>
    <w:p w14:paraId="262923D1" w14:textId="134FE132" w:rsidR="008D4AA7" w:rsidRDefault="008D4AA7" w:rsidP="008D4AA7">
      <w:pPr>
        <w:pStyle w:val="Textodenotaderodap"/>
        <w:numPr>
          <w:ilvl w:val="0"/>
          <w:numId w:val="2"/>
        </w:numPr>
        <w:spacing w:line="240" w:lineRule="auto"/>
        <w:ind w:left="426" w:hanging="284"/>
      </w:pPr>
      <w:r w:rsidRPr="008D4AA7">
        <w:rPr>
          <w:b/>
          <w:bCs/>
        </w:rPr>
        <w:t>Revoga:</w:t>
      </w:r>
      <w:r w:rsidRPr="008D4AA7">
        <w:t xml:space="preserve"> </w:t>
      </w:r>
      <w:hyperlink r:id="rId2" w:history="1">
        <w:r w:rsidRPr="008D4AA7">
          <w:rPr>
            <w:rStyle w:val="Hyperlink"/>
          </w:rPr>
          <w:t>Resolução n. 31, de 24 de maio de 2012</w:t>
        </w:r>
      </w:hyperlink>
      <w:r w:rsidRPr="008D4AA7">
        <w:t>.</w:t>
      </w:r>
    </w:p>
    <w:p w14:paraId="70F779E4" w14:textId="77777777" w:rsidR="009A04B6" w:rsidRDefault="0020001F" w:rsidP="008D4AA7">
      <w:pPr>
        <w:pStyle w:val="Textodenotaderodap"/>
        <w:numPr>
          <w:ilvl w:val="0"/>
          <w:numId w:val="2"/>
        </w:numPr>
        <w:spacing w:line="240" w:lineRule="auto"/>
        <w:ind w:left="426" w:hanging="284"/>
      </w:pPr>
      <w:r>
        <w:rPr>
          <w:b/>
          <w:bCs/>
        </w:rPr>
        <w:t>Ver também</w:t>
      </w:r>
      <w:r w:rsidRPr="0020001F">
        <w:t>:</w:t>
      </w:r>
      <w:r>
        <w:t xml:space="preserve"> </w:t>
      </w:r>
    </w:p>
    <w:p w14:paraId="27659AC7" w14:textId="26539E95" w:rsidR="0020001F" w:rsidRDefault="00ED03ED" w:rsidP="009A04B6">
      <w:pPr>
        <w:pStyle w:val="Textodenotaderodap"/>
        <w:spacing w:line="240" w:lineRule="auto"/>
        <w:ind w:left="426"/>
        <w:rPr>
          <w:color w:val="202124"/>
          <w:shd w:val="clear" w:color="auto" w:fill="FFFFFF"/>
        </w:rPr>
      </w:pPr>
      <w:hyperlink r:id="rId3" w:history="1">
        <w:r w:rsidR="0020001F" w:rsidRPr="00ED03ED">
          <w:rPr>
            <w:rStyle w:val="Hyperlink"/>
          </w:rPr>
          <w:t>Lei Federal n</w:t>
        </w:r>
        <w:r w:rsidR="0020001F" w:rsidRPr="00ED03ED">
          <w:rPr>
            <w:rStyle w:val="Hyperlink"/>
          </w:rPr>
          <w:t>.</w:t>
        </w:r>
        <w:r w:rsidR="0020001F" w:rsidRPr="00ED03ED">
          <w:rPr>
            <w:rStyle w:val="Hyperlink"/>
          </w:rPr>
          <w:t xml:space="preserve"> 12.527, de 18 de novembro de 2011</w:t>
        </w:r>
      </w:hyperlink>
      <w:r w:rsidR="006F0C71">
        <w:t xml:space="preserve"> - </w:t>
      </w:r>
      <w:r w:rsidR="006F0C71" w:rsidRPr="006F0C71">
        <w:rPr>
          <w:color w:val="202124"/>
          <w:shd w:val="clear" w:color="auto" w:fill="FFFFFF"/>
        </w:rPr>
        <w:t>Lei de Acesso à Informação </w:t>
      </w:r>
      <w:r w:rsidR="006F0C71">
        <w:rPr>
          <w:color w:val="202124"/>
          <w:shd w:val="clear" w:color="auto" w:fill="FFFFFF"/>
        </w:rPr>
        <w:t>–</w:t>
      </w:r>
      <w:r w:rsidR="006F0C71" w:rsidRPr="006F0C71">
        <w:rPr>
          <w:color w:val="202124"/>
          <w:shd w:val="clear" w:color="auto" w:fill="FFFFFF"/>
        </w:rPr>
        <w:t xml:space="preserve"> LAI</w:t>
      </w:r>
      <w:r w:rsidR="006F0C71">
        <w:rPr>
          <w:color w:val="202124"/>
          <w:shd w:val="clear" w:color="auto" w:fill="FFFFFF"/>
        </w:rPr>
        <w:t>.</w:t>
      </w:r>
    </w:p>
    <w:p w14:paraId="620AD50D" w14:textId="194F6003" w:rsidR="00DA3B01" w:rsidRDefault="00FF1192" w:rsidP="007D5493">
      <w:pPr>
        <w:pStyle w:val="Textodenotaderodap"/>
        <w:spacing w:line="240" w:lineRule="auto"/>
        <w:ind w:left="426"/>
      </w:pPr>
      <w:hyperlink r:id="rId4" w:history="1">
        <w:r w:rsidR="009A04B6" w:rsidRPr="00FF1192">
          <w:rPr>
            <w:rStyle w:val="Hyperlink"/>
          </w:rPr>
          <w:t>Instrução de Serviço n. 54, de 24 de maio de 2013</w:t>
        </w:r>
      </w:hyperlink>
      <w:r w:rsidR="009A04B6" w:rsidRPr="007F78A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13B5" w14:textId="77777777" w:rsidR="00147CE5" w:rsidRPr="00147CE5" w:rsidRDefault="00147CE5" w:rsidP="00147CE5">
    <w:pPr>
      <w:tabs>
        <w:tab w:val="center" w:pos="4419"/>
        <w:tab w:val="right" w:pos="8838"/>
      </w:tabs>
      <w:spacing w:before="480" w:after="120" w:line="240" w:lineRule="auto"/>
      <w:jc w:val="center"/>
      <w:rPr>
        <w:rFonts w:ascii="Times New Roman" w:eastAsia="Times New Roman" w:hAnsi="Times New Roman" w:cs="Times New Roman"/>
        <w:lang w:eastAsia="pt-BR"/>
      </w:rPr>
    </w:pPr>
    <w:r w:rsidRPr="00147CE5">
      <w:rPr>
        <w:rFonts w:ascii="Times New Roman" w:eastAsia="Times New Roman" w:hAnsi="Times New Roman" w:cs="Times New Roman"/>
        <w:noProof/>
        <w:lang w:eastAsia="pt-BR"/>
      </w:rPr>
      <w:pict w14:anchorId="7517A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Descrição: logo TC colorido - medio" style="position:absolute;left:0;text-align:left;margin-left:17.3pt;margin-top:1.4pt;width:47.7pt;height:56.1pt;z-index:251657728;visibility:visible">
          <v:imagedata r:id="rId1" o:title="logo TC colorido - medio"/>
          <w10:wrap type="square"/>
        </v:shape>
      </w:pict>
    </w:r>
    <w:r w:rsidRPr="00147CE5">
      <w:rPr>
        <w:rFonts w:eastAsia="Times New Roman"/>
        <w:b/>
        <w:sz w:val="30"/>
        <w:szCs w:val="30"/>
        <w:lang w:eastAsia="pt-BR"/>
      </w:rPr>
      <w:t xml:space="preserve">           TRIBUNAL DE CONTAS DO ESTADO DO PARANÁ</w:t>
    </w:r>
  </w:p>
  <w:p w14:paraId="430CFA12" w14:textId="77777777" w:rsidR="00147CE5" w:rsidRDefault="00147C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A4F"/>
    <w:multiLevelType w:val="hybridMultilevel"/>
    <w:tmpl w:val="A91ACA9C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468811">
    <w:abstractNumId w:val="1"/>
  </w:num>
  <w:num w:numId="2" w16cid:durableId="170081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CF6"/>
    <w:rsid w:val="000606B8"/>
    <w:rsid w:val="000E48AF"/>
    <w:rsid w:val="00100E1E"/>
    <w:rsid w:val="00101EF9"/>
    <w:rsid w:val="0010255A"/>
    <w:rsid w:val="00117C09"/>
    <w:rsid w:val="001272F1"/>
    <w:rsid w:val="0014693B"/>
    <w:rsid w:val="00147CE5"/>
    <w:rsid w:val="0019404D"/>
    <w:rsid w:val="001B6C12"/>
    <w:rsid w:val="0020001F"/>
    <w:rsid w:val="002200FE"/>
    <w:rsid w:val="0022323B"/>
    <w:rsid w:val="002456B7"/>
    <w:rsid w:val="00263123"/>
    <w:rsid w:val="002A0D67"/>
    <w:rsid w:val="00303A5B"/>
    <w:rsid w:val="00362368"/>
    <w:rsid w:val="00373A3D"/>
    <w:rsid w:val="003C2024"/>
    <w:rsid w:val="003E2ECB"/>
    <w:rsid w:val="003E5DE4"/>
    <w:rsid w:val="003F7E41"/>
    <w:rsid w:val="00413333"/>
    <w:rsid w:val="00454B39"/>
    <w:rsid w:val="004D6186"/>
    <w:rsid w:val="004E5758"/>
    <w:rsid w:val="004F0357"/>
    <w:rsid w:val="004F7009"/>
    <w:rsid w:val="005425E3"/>
    <w:rsid w:val="00563C87"/>
    <w:rsid w:val="00597B4A"/>
    <w:rsid w:val="005C2B67"/>
    <w:rsid w:val="005E57CA"/>
    <w:rsid w:val="00611C14"/>
    <w:rsid w:val="00645844"/>
    <w:rsid w:val="00646B37"/>
    <w:rsid w:val="00682D66"/>
    <w:rsid w:val="00697955"/>
    <w:rsid w:val="006E48B1"/>
    <w:rsid w:val="006F0C71"/>
    <w:rsid w:val="006F3E9C"/>
    <w:rsid w:val="00704D4C"/>
    <w:rsid w:val="00714DF5"/>
    <w:rsid w:val="00720611"/>
    <w:rsid w:val="007D0E13"/>
    <w:rsid w:val="007D4A4E"/>
    <w:rsid w:val="007D5493"/>
    <w:rsid w:val="007E3C56"/>
    <w:rsid w:val="008978B9"/>
    <w:rsid w:val="008A76EF"/>
    <w:rsid w:val="008D4AA7"/>
    <w:rsid w:val="008D6F72"/>
    <w:rsid w:val="008F3CF6"/>
    <w:rsid w:val="00902B41"/>
    <w:rsid w:val="00941AC4"/>
    <w:rsid w:val="00961ACE"/>
    <w:rsid w:val="009A04B6"/>
    <w:rsid w:val="009E0E90"/>
    <w:rsid w:val="00A02E0B"/>
    <w:rsid w:val="00A37EE4"/>
    <w:rsid w:val="00A70251"/>
    <w:rsid w:val="00AA1D95"/>
    <w:rsid w:val="00AA240A"/>
    <w:rsid w:val="00AC694F"/>
    <w:rsid w:val="00AD633B"/>
    <w:rsid w:val="00B325D2"/>
    <w:rsid w:val="00B629EB"/>
    <w:rsid w:val="00B84745"/>
    <w:rsid w:val="00B91DD5"/>
    <w:rsid w:val="00B96153"/>
    <w:rsid w:val="00BC4967"/>
    <w:rsid w:val="00BE0ABD"/>
    <w:rsid w:val="00C114D6"/>
    <w:rsid w:val="00C11DA3"/>
    <w:rsid w:val="00CE4864"/>
    <w:rsid w:val="00D90D68"/>
    <w:rsid w:val="00D973BB"/>
    <w:rsid w:val="00DA3B01"/>
    <w:rsid w:val="00DA511E"/>
    <w:rsid w:val="00DC2EE0"/>
    <w:rsid w:val="00DD65DD"/>
    <w:rsid w:val="00DE7224"/>
    <w:rsid w:val="00DF4AD1"/>
    <w:rsid w:val="00E47C7B"/>
    <w:rsid w:val="00E6484E"/>
    <w:rsid w:val="00E763A3"/>
    <w:rsid w:val="00E838A9"/>
    <w:rsid w:val="00E92E03"/>
    <w:rsid w:val="00ED03ED"/>
    <w:rsid w:val="00ED242C"/>
    <w:rsid w:val="00EF4AF6"/>
    <w:rsid w:val="00F1738E"/>
    <w:rsid w:val="00F332D8"/>
    <w:rsid w:val="00F866B3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B6A4B36"/>
  <w15:chartTrackingRefBased/>
  <w15:docId w15:val="{90603975-81F3-4EC9-84BD-74C5E98F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F6"/>
    <w:pPr>
      <w:spacing w:line="360" w:lineRule="auto"/>
      <w:jc w:val="both"/>
    </w:pPr>
    <w:rPr>
      <w:rFonts w:ascii="Arial" w:hAnsi="Arial"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3C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3CF6"/>
    <w:pPr>
      <w:ind w:left="720"/>
      <w:contextualSpacing/>
    </w:pPr>
  </w:style>
  <w:style w:type="paragraph" w:customStyle="1" w:styleId="Texto">
    <w:name w:val="Texto"/>
    <w:basedOn w:val="Normal"/>
    <w:rsid w:val="008F3CF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line="240" w:lineRule="auto"/>
      <w:ind w:firstLine="680"/>
    </w:pPr>
    <w:rPr>
      <w:rFonts w:eastAsia="Times New Roman" w:cs="Times New Roman"/>
      <w:sz w:val="22"/>
      <w:lang w:eastAsia="pt-BR"/>
    </w:rPr>
  </w:style>
  <w:style w:type="character" w:styleId="TextodoEspaoReservado">
    <w:name w:val="Placeholder Text"/>
    <w:uiPriority w:val="99"/>
    <w:semiHidden/>
    <w:rsid w:val="0041333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13333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454B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B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54B39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B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54B39"/>
    <w:rPr>
      <w:rFonts w:ascii="Arial" w:hAnsi="Arial" w:cs="Arial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E72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7224"/>
    <w:rPr>
      <w:rFonts w:ascii="Arial" w:hAnsi="Arial" w:cs="Arial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722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7224"/>
    <w:rPr>
      <w:rFonts w:ascii="Arial" w:hAnsi="Arial" w:cs="Arial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3E5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DA3B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A3B01"/>
    <w:rPr>
      <w:rFonts w:ascii="Arial" w:hAnsi="Arial" w:cs="Arial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A3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1/lei/l12527.htm" TargetMode="External"/><Relationship Id="rId13" Type="http://schemas.openxmlformats.org/officeDocument/2006/relationships/hyperlink" Target="http://www.planalto.gov.br/ccivil_03/_ato2011-2014/2011/lei/l12527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7115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resolucao-n-31-de-24-de-maio-de-2012/1373/area/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1-2014/2011/lei/l1252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1/lei/l12527.htm" TargetMode="External"/><Relationship Id="rId10" Type="http://schemas.openxmlformats.org/officeDocument/2006/relationships/hyperlink" Target="http://www1.tce.pr.gov.br/conteudo/instrucao-de-servico-n-54-de-24-de-maio-de-2013/242039/area/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1-2014/2011/lei/l12527.htm" TargetMode="External"/><Relationship Id="rId14" Type="http://schemas.openxmlformats.org/officeDocument/2006/relationships/hyperlink" Target="http://www.planalto.gov.br/ccivil_03/_ato2011-2014/2011/lei/l12527.ht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hyperlink" Target="http://www1.tce.pr.gov.br/conteudo/resolucao-n-31-de-24-de-maio-de-2012/1373/area/10" TargetMode="External"/><Relationship Id="rId1" Type="http://schemas.openxmlformats.org/officeDocument/2006/relationships/hyperlink" Target="http://www1.tce.pr.gov.br/multimidia/2014/5/pdf/00259773.pdf" TargetMode="External"/><Relationship Id="rId4" Type="http://schemas.openxmlformats.org/officeDocument/2006/relationships/hyperlink" Target="http://www1.tce.pr.gov.br/conteudo/instrucao-de-servico-n-54-de-24-de-maio-de-2013/24203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1146-8AC5-45A4-83CF-51C25BDC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2252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Links>
    <vt:vector size="6" baseType="variant">
      <vt:variant>
        <vt:i4>4915325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http://www.planalto.gov.br/ccivil_03/LEIS/L7115.htm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Wunsch Marcelino</dc:creator>
  <cp:keywords/>
  <cp:lastModifiedBy>Yarusya Fonseca</cp:lastModifiedBy>
  <cp:revision>17</cp:revision>
  <cp:lastPrinted>2014-05-14T18:36:00Z</cp:lastPrinted>
  <dcterms:created xsi:type="dcterms:W3CDTF">2022-07-06T00:00:00Z</dcterms:created>
  <dcterms:modified xsi:type="dcterms:W3CDTF">2022-07-06T00:12:00Z</dcterms:modified>
</cp:coreProperties>
</file>