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B3166" w14:textId="324DC6EA" w:rsidR="00C35B97" w:rsidRPr="00BB1B7F" w:rsidRDefault="00C35B97" w:rsidP="00C35B97">
      <w:pPr>
        <w:spacing w:after="0" w:line="240" w:lineRule="auto"/>
        <w:jc w:val="center"/>
        <w:rPr>
          <w:rFonts w:ascii="Times New Roman" w:eastAsia="Times New Roman" w:hAnsi="Times New Roman"/>
          <w:sz w:val="28"/>
          <w:szCs w:val="28"/>
          <w:lang w:eastAsia="pt-BR"/>
        </w:rPr>
      </w:pPr>
      <w:r w:rsidRPr="00BB1B7F">
        <w:rPr>
          <w:rFonts w:ascii="Arial" w:eastAsia="Times New Roman" w:hAnsi="Arial" w:cs="Arial"/>
          <w:b/>
          <w:bCs/>
          <w:kern w:val="1"/>
          <w:sz w:val="28"/>
          <w:szCs w:val="28"/>
        </w:rPr>
        <w:t>RESOLUÇÃO</w:t>
      </w:r>
      <w:r w:rsidR="00BB1B7F">
        <w:rPr>
          <w:rFonts w:ascii="Arial" w:eastAsia="Times New Roman" w:hAnsi="Arial" w:cs="Arial"/>
          <w:b/>
          <w:bCs/>
          <w:kern w:val="1"/>
          <w:sz w:val="28"/>
          <w:szCs w:val="28"/>
        </w:rPr>
        <w:t xml:space="preserve"> Nº 9</w:t>
      </w:r>
      <w:r w:rsidR="000E036B">
        <w:rPr>
          <w:rFonts w:ascii="Arial" w:eastAsia="Times New Roman" w:hAnsi="Arial" w:cs="Arial"/>
          <w:b/>
          <w:bCs/>
          <w:kern w:val="1"/>
          <w:sz w:val="28"/>
          <w:szCs w:val="28"/>
        </w:rPr>
        <w:t>5</w:t>
      </w:r>
      <w:r w:rsidR="00BB1B7F">
        <w:rPr>
          <w:rFonts w:ascii="Arial" w:eastAsia="Times New Roman" w:hAnsi="Arial" w:cs="Arial"/>
          <w:b/>
          <w:bCs/>
          <w:kern w:val="1"/>
          <w:sz w:val="28"/>
          <w:szCs w:val="28"/>
        </w:rPr>
        <w:t>/2022</w:t>
      </w:r>
      <w:r w:rsidR="00BF6414">
        <w:rPr>
          <w:rStyle w:val="Refdenotaderodap"/>
          <w:rFonts w:ascii="Arial" w:eastAsia="Times New Roman" w:hAnsi="Arial" w:cs="Arial"/>
          <w:b/>
          <w:bCs/>
          <w:kern w:val="1"/>
          <w:sz w:val="28"/>
          <w:szCs w:val="28"/>
        </w:rPr>
        <w:footnoteReference w:id="1"/>
      </w:r>
    </w:p>
    <w:p w14:paraId="3642E4F5" w14:textId="77777777" w:rsidR="00C35B97" w:rsidRPr="00BB1B7F" w:rsidRDefault="00C35B97" w:rsidP="00BB1B7F">
      <w:pPr>
        <w:spacing w:before="360" w:after="360" w:line="240" w:lineRule="auto"/>
        <w:ind w:left="4536"/>
        <w:jc w:val="both"/>
        <w:rPr>
          <w:rFonts w:ascii="Times New Roman" w:eastAsia="Times New Roman" w:hAnsi="Times New Roman"/>
          <w:lang w:eastAsia="pt-BR"/>
        </w:rPr>
      </w:pPr>
      <w:r w:rsidRPr="00BB1B7F">
        <w:rPr>
          <w:rFonts w:ascii="Arial" w:eastAsia="Times New Roman" w:hAnsi="Arial" w:cs="Arial"/>
          <w:i/>
          <w:iCs/>
        </w:rPr>
        <w:t>Dispõe sobre alterações do Regimento Interno</w:t>
      </w:r>
      <w:r w:rsidRPr="00BB1B7F">
        <w:rPr>
          <w:rFonts w:ascii="Arial" w:eastAsia="Times New Roman" w:hAnsi="Arial" w:cs="Arial"/>
          <w:i/>
        </w:rPr>
        <w:t>.</w:t>
      </w:r>
    </w:p>
    <w:p w14:paraId="3F5648BF" w14:textId="02287D50" w:rsidR="00C35B97" w:rsidRPr="002C344A" w:rsidRDefault="00C35B97" w:rsidP="002C344A">
      <w:pPr>
        <w:spacing w:before="120" w:after="0" w:line="240" w:lineRule="auto"/>
        <w:ind w:firstLine="1134"/>
        <w:jc w:val="both"/>
        <w:rPr>
          <w:rFonts w:ascii="Arial" w:eastAsia="Times New Roman" w:hAnsi="Arial" w:cs="Arial"/>
          <w:sz w:val="24"/>
          <w:szCs w:val="24"/>
          <w:lang w:eastAsia="pt-BR"/>
        </w:rPr>
      </w:pPr>
      <w:r w:rsidRPr="002C344A">
        <w:rPr>
          <w:rFonts w:ascii="Arial" w:eastAsia="Times New Roman" w:hAnsi="Arial" w:cs="Arial"/>
          <w:sz w:val="24"/>
          <w:szCs w:val="24"/>
        </w:rPr>
        <w:t xml:space="preserve">O </w:t>
      </w:r>
      <w:r w:rsidRPr="002C344A">
        <w:rPr>
          <w:rFonts w:ascii="Arial" w:eastAsia="Times New Roman" w:hAnsi="Arial" w:cs="Arial"/>
          <w:b/>
          <w:sz w:val="24"/>
          <w:szCs w:val="24"/>
        </w:rPr>
        <w:t>TRIBUNAL DE CONTAS DO ESTADO DO PARANÁ</w:t>
      </w:r>
      <w:r w:rsidRPr="002C344A">
        <w:rPr>
          <w:rFonts w:ascii="Arial" w:eastAsia="Times New Roman" w:hAnsi="Arial" w:cs="Arial"/>
          <w:sz w:val="24"/>
          <w:szCs w:val="24"/>
        </w:rPr>
        <w:t xml:space="preserve">, no uso das atribuições contidas nos </w:t>
      </w:r>
      <w:proofErr w:type="spellStart"/>
      <w:r w:rsidRPr="002C344A">
        <w:rPr>
          <w:rFonts w:ascii="Arial" w:eastAsia="Times New Roman" w:hAnsi="Arial" w:cs="Arial"/>
          <w:sz w:val="24"/>
          <w:szCs w:val="24"/>
        </w:rPr>
        <w:t>arts</w:t>
      </w:r>
      <w:proofErr w:type="spellEnd"/>
      <w:r w:rsidRPr="002C344A">
        <w:rPr>
          <w:rFonts w:ascii="Arial" w:eastAsia="Times New Roman" w:hAnsi="Arial" w:cs="Arial"/>
          <w:sz w:val="24"/>
          <w:szCs w:val="24"/>
        </w:rPr>
        <w:t xml:space="preserve">. 2º, I, 116, XII, e parágrafo único, da Lei Complementar nº 113, de 15 de dezembro de 2005, e no art. 5º, XIII, do Regimento Interno, e ainda com base no art. 167 da Lei Complementar nº 113, de 2005, c/c os </w:t>
      </w:r>
      <w:proofErr w:type="spellStart"/>
      <w:r w:rsidRPr="002C344A">
        <w:rPr>
          <w:rFonts w:ascii="Arial" w:eastAsia="Times New Roman" w:hAnsi="Arial" w:cs="Arial"/>
          <w:sz w:val="24"/>
          <w:szCs w:val="24"/>
        </w:rPr>
        <w:t>arts</w:t>
      </w:r>
      <w:proofErr w:type="spellEnd"/>
      <w:r w:rsidRPr="002C344A">
        <w:rPr>
          <w:rFonts w:ascii="Arial" w:eastAsia="Times New Roman" w:hAnsi="Arial" w:cs="Arial"/>
          <w:sz w:val="24"/>
          <w:szCs w:val="24"/>
        </w:rPr>
        <w:t xml:space="preserve">. 188 a 192, do Regimento Interno, </w:t>
      </w:r>
      <w:r w:rsidR="00455F2D" w:rsidRPr="002C344A">
        <w:rPr>
          <w:rFonts w:ascii="Arial" w:eastAsia="Times New Roman" w:hAnsi="Arial" w:cs="Arial"/>
          <w:sz w:val="24"/>
          <w:szCs w:val="24"/>
        </w:rPr>
        <w:t xml:space="preserve">e </w:t>
      </w:r>
      <w:r w:rsidRPr="002C344A">
        <w:rPr>
          <w:rFonts w:ascii="Arial" w:eastAsia="Times New Roman" w:hAnsi="Arial" w:cs="Arial"/>
          <w:sz w:val="24"/>
          <w:szCs w:val="24"/>
        </w:rPr>
        <w:t xml:space="preserve">considerando </w:t>
      </w:r>
      <w:r w:rsidR="00455F2D" w:rsidRPr="002C344A">
        <w:rPr>
          <w:rFonts w:ascii="Arial" w:eastAsia="Times New Roman" w:hAnsi="Arial" w:cs="Arial"/>
          <w:sz w:val="24"/>
          <w:szCs w:val="24"/>
        </w:rPr>
        <w:t>os</w:t>
      </w:r>
      <w:r w:rsidR="00425232" w:rsidRPr="002C344A">
        <w:rPr>
          <w:rFonts w:ascii="Arial" w:eastAsia="Times New Roman" w:hAnsi="Arial" w:cs="Arial"/>
          <w:sz w:val="24"/>
          <w:szCs w:val="24"/>
        </w:rPr>
        <w:t xml:space="preserve"> Acórdãos </w:t>
      </w:r>
      <w:proofErr w:type="spellStart"/>
      <w:r w:rsidR="00425232" w:rsidRPr="002C344A">
        <w:rPr>
          <w:rFonts w:ascii="Arial" w:eastAsia="Times New Roman" w:hAnsi="Arial" w:cs="Arial"/>
          <w:sz w:val="24"/>
          <w:szCs w:val="24"/>
        </w:rPr>
        <w:t>nºs</w:t>
      </w:r>
      <w:proofErr w:type="spellEnd"/>
      <w:r w:rsidR="00425232" w:rsidRPr="002C344A">
        <w:rPr>
          <w:rFonts w:ascii="Arial" w:eastAsia="Times New Roman" w:hAnsi="Arial" w:cs="Arial"/>
          <w:sz w:val="24"/>
          <w:szCs w:val="24"/>
        </w:rPr>
        <w:t xml:space="preserve">. </w:t>
      </w:r>
      <w:hyperlink r:id="rId8" w:history="1">
        <w:r w:rsidR="000E036B" w:rsidRPr="00EB0EB0">
          <w:rPr>
            <w:rStyle w:val="Hyperlink"/>
            <w:rFonts w:ascii="Arial" w:eastAsia="Times New Roman" w:hAnsi="Arial" w:cs="Arial"/>
            <w:sz w:val="24"/>
            <w:szCs w:val="24"/>
          </w:rPr>
          <w:t>269</w:t>
        </w:r>
        <w:r w:rsidR="00425232" w:rsidRPr="00EB0EB0">
          <w:rPr>
            <w:rStyle w:val="Hyperlink"/>
            <w:rFonts w:ascii="Arial" w:eastAsia="Times New Roman" w:hAnsi="Arial" w:cs="Arial"/>
            <w:sz w:val="24"/>
            <w:szCs w:val="24"/>
          </w:rPr>
          <w:t>/2</w:t>
        </w:r>
        <w:r w:rsidR="008D7E6C" w:rsidRPr="00EB0EB0">
          <w:rPr>
            <w:rStyle w:val="Hyperlink"/>
            <w:rFonts w:ascii="Arial" w:eastAsia="Times New Roman" w:hAnsi="Arial" w:cs="Arial"/>
            <w:sz w:val="24"/>
            <w:szCs w:val="24"/>
          </w:rPr>
          <w:t>02</w:t>
        </w:r>
        <w:r w:rsidR="00425232" w:rsidRPr="00EB0EB0">
          <w:rPr>
            <w:rStyle w:val="Hyperlink"/>
            <w:rFonts w:ascii="Arial" w:eastAsia="Times New Roman" w:hAnsi="Arial" w:cs="Arial"/>
            <w:sz w:val="24"/>
            <w:szCs w:val="24"/>
          </w:rPr>
          <w:t>2</w:t>
        </w:r>
      </w:hyperlink>
      <w:r w:rsidR="00425232" w:rsidRPr="002C344A">
        <w:rPr>
          <w:rFonts w:ascii="Arial" w:eastAsia="Times New Roman" w:hAnsi="Arial" w:cs="Arial"/>
          <w:sz w:val="24"/>
          <w:szCs w:val="24"/>
        </w:rPr>
        <w:t xml:space="preserve"> e </w:t>
      </w:r>
      <w:hyperlink r:id="rId9" w:history="1">
        <w:r w:rsidR="000E036B" w:rsidRPr="00CD6F1C">
          <w:rPr>
            <w:rStyle w:val="Hyperlink"/>
            <w:rFonts w:ascii="Arial" w:eastAsia="Times New Roman" w:hAnsi="Arial" w:cs="Arial"/>
            <w:sz w:val="24"/>
            <w:szCs w:val="24"/>
          </w:rPr>
          <w:t>962</w:t>
        </w:r>
        <w:r w:rsidR="00425232" w:rsidRPr="00CD6F1C">
          <w:rPr>
            <w:rStyle w:val="Hyperlink"/>
            <w:rFonts w:ascii="Arial" w:eastAsia="Times New Roman" w:hAnsi="Arial" w:cs="Arial"/>
            <w:sz w:val="24"/>
            <w:szCs w:val="24"/>
          </w:rPr>
          <w:t>/</w:t>
        </w:r>
        <w:r w:rsidR="008D7E6C" w:rsidRPr="00CD6F1C">
          <w:rPr>
            <w:rStyle w:val="Hyperlink"/>
            <w:rFonts w:ascii="Arial" w:eastAsia="Times New Roman" w:hAnsi="Arial" w:cs="Arial"/>
            <w:sz w:val="24"/>
            <w:szCs w:val="24"/>
          </w:rPr>
          <w:t>20</w:t>
        </w:r>
        <w:r w:rsidR="00425232" w:rsidRPr="00CD6F1C">
          <w:rPr>
            <w:rStyle w:val="Hyperlink"/>
            <w:rFonts w:ascii="Arial" w:eastAsia="Times New Roman" w:hAnsi="Arial" w:cs="Arial"/>
            <w:sz w:val="24"/>
            <w:szCs w:val="24"/>
          </w:rPr>
          <w:t>22</w:t>
        </w:r>
      </w:hyperlink>
      <w:r w:rsidR="00425232" w:rsidRPr="002C344A">
        <w:rPr>
          <w:rFonts w:ascii="Arial" w:eastAsia="Times New Roman" w:hAnsi="Arial" w:cs="Arial"/>
          <w:sz w:val="24"/>
          <w:szCs w:val="24"/>
        </w:rPr>
        <w:t xml:space="preserve">, Processo nº </w:t>
      </w:r>
      <w:r w:rsidR="00591256" w:rsidRPr="002C344A">
        <w:rPr>
          <w:rFonts w:ascii="Arial" w:eastAsia="Times New Roman" w:hAnsi="Arial" w:cs="Arial"/>
          <w:sz w:val="24"/>
          <w:szCs w:val="24"/>
        </w:rPr>
        <w:t>573965</w:t>
      </w:r>
      <w:r w:rsidR="00425232" w:rsidRPr="002C344A">
        <w:rPr>
          <w:rFonts w:ascii="Arial" w:eastAsia="Times New Roman" w:hAnsi="Arial" w:cs="Arial"/>
          <w:sz w:val="24"/>
          <w:szCs w:val="24"/>
        </w:rPr>
        <w:t>/</w:t>
      </w:r>
      <w:r w:rsidR="008D7E6C" w:rsidRPr="002C344A">
        <w:rPr>
          <w:rFonts w:ascii="Arial" w:eastAsia="Times New Roman" w:hAnsi="Arial" w:cs="Arial"/>
          <w:sz w:val="24"/>
          <w:szCs w:val="24"/>
        </w:rPr>
        <w:t>20</w:t>
      </w:r>
      <w:r w:rsidR="00425232" w:rsidRPr="002C344A">
        <w:rPr>
          <w:rFonts w:ascii="Arial" w:eastAsia="Times New Roman" w:hAnsi="Arial" w:cs="Arial"/>
          <w:sz w:val="24"/>
          <w:szCs w:val="24"/>
        </w:rPr>
        <w:t>21,</w:t>
      </w:r>
    </w:p>
    <w:p w14:paraId="6C3194A3" w14:textId="77777777" w:rsidR="00C35B97" w:rsidRPr="002C344A" w:rsidRDefault="00C35B97" w:rsidP="002C344A">
      <w:pPr>
        <w:spacing w:before="120" w:after="0" w:line="240" w:lineRule="auto"/>
        <w:ind w:firstLine="1134"/>
        <w:jc w:val="both"/>
        <w:rPr>
          <w:rFonts w:ascii="Arial" w:eastAsia="Times New Roman" w:hAnsi="Arial" w:cs="Arial"/>
          <w:sz w:val="24"/>
          <w:szCs w:val="24"/>
          <w:lang w:eastAsia="pt-BR"/>
        </w:rPr>
      </w:pPr>
      <w:r w:rsidRPr="002C344A">
        <w:rPr>
          <w:rFonts w:ascii="Arial" w:eastAsia="Times New Roman" w:hAnsi="Arial" w:cs="Arial"/>
          <w:b/>
          <w:bCs/>
          <w:sz w:val="24"/>
          <w:szCs w:val="24"/>
        </w:rPr>
        <w:t>RESOLVE:</w:t>
      </w:r>
    </w:p>
    <w:p w14:paraId="45201578" w14:textId="77777777" w:rsidR="00591256" w:rsidRPr="002C344A" w:rsidRDefault="00591256" w:rsidP="002C344A">
      <w:pPr>
        <w:overflowPunct w:val="0"/>
        <w:adjustRightInd w:val="0"/>
        <w:spacing w:before="120" w:after="0" w:line="240" w:lineRule="auto"/>
        <w:ind w:firstLine="1134"/>
        <w:jc w:val="both"/>
        <w:rPr>
          <w:rFonts w:ascii="Arial" w:hAnsi="Arial" w:cs="Arial"/>
          <w:sz w:val="24"/>
          <w:szCs w:val="24"/>
          <w:lang w:eastAsia="pt-BR"/>
        </w:rPr>
      </w:pPr>
      <w:r w:rsidRPr="002C344A">
        <w:rPr>
          <w:rFonts w:ascii="Arial" w:hAnsi="Arial" w:cs="Arial"/>
          <w:b/>
          <w:bCs/>
          <w:sz w:val="24"/>
          <w:szCs w:val="24"/>
        </w:rPr>
        <w:t>Art. 1º</w:t>
      </w:r>
      <w:r w:rsidRPr="002C344A">
        <w:rPr>
          <w:rFonts w:ascii="Arial" w:hAnsi="Arial" w:cs="Arial"/>
          <w:sz w:val="24"/>
          <w:szCs w:val="24"/>
        </w:rPr>
        <w:t xml:space="preserve"> Os dispositivos do Regimento Interno adiante enumerados passam a vigorar com a seguinte redação:</w:t>
      </w:r>
    </w:p>
    <w:p w14:paraId="7AE477EE" w14:textId="77777777" w:rsidR="00591256" w:rsidRPr="002C344A" w:rsidRDefault="00591256" w:rsidP="002C344A">
      <w:pPr>
        <w:shd w:val="clear" w:color="auto" w:fill="FFFFFF"/>
        <w:spacing w:before="120" w:after="0" w:line="240" w:lineRule="auto"/>
        <w:ind w:firstLine="1134"/>
        <w:jc w:val="both"/>
        <w:rPr>
          <w:rFonts w:ascii="Arial" w:hAnsi="Arial" w:cs="Arial"/>
          <w:sz w:val="24"/>
          <w:szCs w:val="24"/>
        </w:rPr>
      </w:pPr>
      <w:r w:rsidRPr="002C344A">
        <w:rPr>
          <w:rFonts w:ascii="Arial" w:hAnsi="Arial" w:cs="Arial"/>
          <w:sz w:val="24"/>
          <w:szCs w:val="24"/>
          <w:u w:val="single"/>
          <w:bdr w:val="none" w:sz="0" w:space="0" w:color="auto" w:frame="1"/>
        </w:rPr>
        <w:t>“Art. 11</w:t>
      </w:r>
      <w:r w:rsidRPr="002C344A">
        <w:rPr>
          <w:rFonts w:ascii="Arial" w:hAnsi="Arial" w:cs="Arial"/>
          <w:sz w:val="24"/>
          <w:szCs w:val="24"/>
          <w:bdr w:val="none" w:sz="0" w:space="0" w:color="auto" w:frame="1"/>
        </w:rPr>
        <w:t>. ..................</w:t>
      </w:r>
    </w:p>
    <w:p w14:paraId="29D9CF69" w14:textId="77777777" w:rsidR="00591256" w:rsidRPr="002C344A" w:rsidRDefault="00591256" w:rsidP="002C344A">
      <w:pPr>
        <w:shd w:val="clear" w:color="auto" w:fill="FFFFFF"/>
        <w:spacing w:before="120" w:after="0" w:line="240" w:lineRule="auto"/>
        <w:ind w:firstLine="1134"/>
        <w:jc w:val="both"/>
        <w:rPr>
          <w:rFonts w:ascii="Arial" w:hAnsi="Arial" w:cs="Arial"/>
          <w:sz w:val="24"/>
          <w:szCs w:val="24"/>
          <w:bdr w:val="none" w:sz="0" w:space="0" w:color="auto" w:frame="1"/>
        </w:rPr>
      </w:pPr>
      <w:r w:rsidRPr="002C344A">
        <w:rPr>
          <w:rFonts w:ascii="Arial" w:hAnsi="Arial" w:cs="Arial"/>
          <w:sz w:val="24"/>
          <w:szCs w:val="24"/>
          <w:bdr w:val="none" w:sz="0" w:space="0" w:color="auto" w:frame="1"/>
        </w:rPr>
        <w:t>................................</w:t>
      </w:r>
    </w:p>
    <w:p w14:paraId="23F6C2FE" w14:textId="77777777" w:rsidR="00591256" w:rsidRPr="002C344A" w:rsidRDefault="00591256" w:rsidP="002C344A">
      <w:pPr>
        <w:shd w:val="clear" w:color="auto" w:fill="FFFFFF"/>
        <w:spacing w:before="120" w:after="0" w:line="240" w:lineRule="auto"/>
        <w:ind w:firstLine="1134"/>
        <w:jc w:val="both"/>
        <w:rPr>
          <w:rFonts w:ascii="Arial" w:hAnsi="Arial" w:cs="Arial"/>
          <w:sz w:val="24"/>
          <w:szCs w:val="24"/>
        </w:rPr>
      </w:pPr>
      <w:r w:rsidRPr="002C344A">
        <w:rPr>
          <w:rFonts w:ascii="Arial" w:hAnsi="Arial" w:cs="Arial"/>
          <w:sz w:val="24"/>
          <w:szCs w:val="24"/>
          <w:bdr w:val="none" w:sz="0" w:space="0" w:color="auto" w:frame="1"/>
        </w:rPr>
        <w:t>VIII - assinar os acórdãos e pareceres prévios em conjunto com o Relator, excetuada a hipótese em que ele mesmo for o Relator;” (NR)</w:t>
      </w:r>
    </w:p>
    <w:p w14:paraId="4CA34790" w14:textId="77777777" w:rsidR="00591256" w:rsidRPr="002C344A" w:rsidRDefault="00591256" w:rsidP="002C344A">
      <w:pPr>
        <w:shd w:val="clear" w:color="auto" w:fill="FFFFFF"/>
        <w:spacing w:before="120" w:after="0" w:line="240" w:lineRule="auto"/>
        <w:ind w:firstLine="1134"/>
        <w:jc w:val="both"/>
        <w:rPr>
          <w:rFonts w:ascii="Arial" w:hAnsi="Arial" w:cs="Arial"/>
          <w:sz w:val="24"/>
          <w:szCs w:val="24"/>
        </w:rPr>
      </w:pPr>
      <w:r w:rsidRPr="002C344A">
        <w:rPr>
          <w:rFonts w:ascii="Arial" w:hAnsi="Arial" w:cs="Arial"/>
          <w:sz w:val="24"/>
          <w:szCs w:val="24"/>
          <w:u w:val="single"/>
          <w:bdr w:val="none" w:sz="0" w:space="0" w:color="auto" w:frame="1"/>
        </w:rPr>
        <w:t>“Art. 12.</w:t>
      </w:r>
      <w:r w:rsidRPr="002C344A">
        <w:rPr>
          <w:rFonts w:ascii="Arial" w:hAnsi="Arial" w:cs="Arial"/>
          <w:sz w:val="24"/>
          <w:szCs w:val="24"/>
          <w:bdr w:val="none" w:sz="0" w:space="0" w:color="auto" w:frame="1"/>
        </w:rPr>
        <w:t xml:space="preserve"> ..................</w:t>
      </w:r>
    </w:p>
    <w:p w14:paraId="2EFD4F7B" w14:textId="77777777" w:rsidR="00591256" w:rsidRPr="002C344A" w:rsidRDefault="00591256" w:rsidP="002C344A">
      <w:pPr>
        <w:shd w:val="clear" w:color="auto" w:fill="FFFFFF"/>
        <w:spacing w:before="120" w:after="0" w:line="240" w:lineRule="auto"/>
        <w:ind w:firstLine="1134"/>
        <w:jc w:val="both"/>
        <w:rPr>
          <w:rFonts w:ascii="Arial" w:hAnsi="Arial" w:cs="Arial"/>
          <w:sz w:val="24"/>
          <w:szCs w:val="24"/>
          <w:bdr w:val="none" w:sz="0" w:space="0" w:color="auto" w:frame="1"/>
        </w:rPr>
      </w:pPr>
      <w:r w:rsidRPr="002C344A">
        <w:rPr>
          <w:rFonts w:ascii="Arial" w:hAnsi="Arial" w:cs="Arial"/>
          <w:sz w:val="24"/>
          <w:szCs w:val="24"/>
          <w:bdr w:val="none" w:sz="0" w:space="0" w:color="auto" w:frame="1"/>
        </w:rPr>
        <w:t>................................</w:t>
      </w:r>
    </w:p>
    <w:p w14:paraId="46DEF84D" w14:textId="77777777" w:rsidR="00591256" w:rsidRPr="002C344A" w:rsidRDefault="00591256" w:rsidP="002C344A">
      <w:pPr>
        <w:shd w:val="clear" w:color="auto" w:fill="FFFFFF"/>
        <w:spacing w:before="120" w:after="0" w:line="240" w:lineRule="auto"/>
        <w:ind w:firstLine="1134"/>
        <w:jc w:val="both"/>
        <w:rPr>
          <w:rFonts w:ascii="Arial" w:hAnsi="Arial" w:cs="Arial"/>
          <w:sz w:val="24"/>
          <w:szCs w:val="24"/>
        </w:rPr>
      </w:pPr>
      <w:r w:rsidRPr="002C344A">
        <w:rPr>
          <w:rFonts w:ascii="Arial" w:hAnsi="Arial" w:cs="Arial"/>
          <w:sz w:val="24"/>
          <w:szCs w:val="24"/>
          <w:bdr w:val="none" w:sz="0" w:space="0" w:color="auto" w:frame="1"/>
        </w:rPr>
        <w:t>III - encaminhar as pautas, atas, acórdãos e pareceres prévios para publicação, conferindo a exatidão do texto a ser publicado com o teor da decisão;</w:t>
      </w:r>
    </w:p>
    <w:p w14:paraId="72E87AE9" w14:textId="77777777" w:rsidR="00591256" w:rsidRPr="002C344A" w:rsidRDefault="00591256" w:rsidP="002C344A">
      <w:pPr>
        <w:shd w:val="clear" w:color="auto" w:fill="FFFFFF"/>
        <w:spacing w:before="120" w:after="0" w:line="240" w:lineRule="auto"/>
        <w:ind w:firstLine="1134"/>
        <w:jc w:val="both"/>
        <w:rPr>
          <w:rFonts w:ascii="Arial" w:hAnsi="Arial" w:cs="Arial"/>
          <w:sz w:val="24"/>
          <w:szCs w:val="24"/>
          <w:bdr w:val="none" w:sz="0" w:space="0" w:color="auto" w:frame="1"/>
        </w:rPr>
      </w:pPr>
      <w:r w:rsidRPr="002C344A">
        <w:rPr>
          <w:rFonts w:ascii="Arial" w:hAnsi="Arial" w:cs="Arial"/>
          <w:sz w:val="24"/>
          <w:szCs w:val="24"/>
          <w:bdr w:val="none" w:sz="0" w:space="0" w:color="auto" w:frame="1"/>
        </w:rPr>
        <w:t>................................</w:t>
      </w:r>
    </w:p>
    <w:p w14:paraId="5BC02DC9" w14:textId="77777777" w:rsidR="00591256" w:rsidRPr="002C344A" w:rsidRDefault="00591256" w:rsidP="002C344A">
      <w:pPr>
        <w:shd w:val="clear" w:color="auto" w:fill="FFFFFF"/>
        <w:spacing w:before="120" w:after="0" w:line="240" w:lineRule="auto"/>
        <w:ind w:firstLine="1134"/>
        <w:jc w:val="both"/>
        <w:rPr>
          <w:rFonts w:ascii="Arial" w:hAnsi="Arial" w:cs="Arial"/>
          <w:sz w:val="24"/>
          <w:szCs w:val="24"/>
        </w:rPr>
      </w:pPr>
      <w:r w:rsidRPr="002C344A">
        <w:rPr>
          <w:rFonts w:ascii="Arial" w:hAnsi="Arial" w:cs="Arial"/>
          <w:sz w:val="24"/>
          <w:szCs w:val="24"/>
          <w:bdr w:val="none" w:sz="0" w:space="0" w:color="auto" w:frame="1"/>
        </w:rPr>
        <w:t>VI - controlar, dentre outros, os prazos de lavratura dos acórdãos, pareceres prévios, adiamentos, pedidos de vistas de Conselheiros, Auditores, membros do Ministério Público junto ao Tribunal de Contas;</w:t>
      </w:r>
    </w:p>
    <w:p w14:paraId="76A95CA5" w14:textId="77777777" w:rsidR="00591256" w:rsidRPr="002C344A" w:rsidRDefault="00591256" w:rsidP="002C344A">
      <w:pPr>
        <w:shd w:val="clear" w:color="auto" w:fill="FFFFFF"/>
        <w:spacing w:before="120" w:after="0" w:line="240" w:lineRule="auto"/>
        <w:ind w:firstLine="1134"/>
        <w:jc w:val="both"/>
        <w:rPr>
          <w:rFonts w:ascii="Arial" w:hAnsi="Arial" w:cs="Arial"/>
          <w:sz w:val="24"/>
          <w:szCs w:val="24"/>
        </w:rPr>
      </w:pPr>
      <w:r w:rsidRPr="002C344A">
        <w:rPr>
          <w:rFonts w:ascii="Arial" w:hAnsi="Arial" w:cs="Arial"/>
          <w:sz w:val="24"/>
          <w:szCs w:val="24"/>
          <w:bdr w:val="none" w:sz="0" w:space="0" w:color="auto" w:frame="1"/>
        </w:rPr>
        <w:t>VII - certificar nos autos as medidas e comunicações objetos de deliberação do órgão colegiado que independam da lavratura de acórdão ou de parecer prévio;</w:t>
      </w:r>
    </w:p>
    <w:p w14:paraId="5A5423F8" w14:textId="77777777" w:rsidR="00591256" w:rsidRPr="002C344A" w:rsidRDefault="00591256" w:rsidP="002C344A">
      <w:pPr>
        <w:shd w:val="clear" w:color="auto" w:fill="FFFFFF"/>
        <w:spacing w:before="120" w:after="0" w:line="240" w:lineRule="auto"/>
        <w:ind w:firstLine="1134"/>
        <w:jc w:val="both"/>
        <w:rPr>
          <w:rFonts w:ascii="Arial" w:hAnsi="Arial" w:cs="Arial"/>
          <w:sz w:val="24"/>
          <w:szCs w:val="24"/>
          <w:bdr w:val="none" w:sz="0" w:space="0" w:color="auto" w:frame="1"/>
        </w:rPr>
      </w:pPr>
      <w:r w:rsidRPr="002C344A">
        <w:rPr>
          <w:rFonts w:ascii="Arial" w:hAnsi="Arial" w:cs="Arial"/>
          <w:sz w:val="24"/>
          <w:szCs w:val="24"/>
          <w:bdr w:val="none" w:sz="0" w:space="0" w:color="auto" w:frame="1"/>
        </w:rPr>
        <w:t>................................</w:t>
      </w:r>
    </w:p>
    <w:p w14:paraId="68F4CF03" w14:textId="77777777" w:rsidR="00591256" w:rsidRPr="002C344A" w:rsidRDefault="00591256" w:rsidP="002C344A">
      <w:pPr>
        <w:shd w:val="clear" w:color="auto" w:fill="FFFFFF"/>
        <w:spacing w:before="120" w:after="0" w:line="240" w:lineRule="auto"/>
        <w:ind w:firstLine="1134"/>
        <w:jc w:val="both"/>
        <w:rPr>
          <w:rFonts w:ascii="Arial" w:hAnsi="Arial" w:cs="Arial"/>
          <w:sz w:val="24"/>
          <w:szCs w:val="24"/>
        </w:rPr>
      </w:pPr>
      <w:r w:rsidRPr="002C344A">
        <w:rPr>
          <w:rFonts w:ascii="Arial" w:hAnsi="Arial" w:cs="Arial"/>
          <w:sz w:val="24"/>
          <w:szCs w:val="24"/>
          <w:bdr w:val="none" w:sz="0" w:space="0" w:color="auto" w:frame="1"/>
        </w:rPr>
        <w:t>§ 1º As Secretarias do Tribunal Pleno e das Câmaras poderão emitir os respectivos acórdãos e pareceres prévios, conforme definido em Instrução de Serviço, da Diretoria-Geral.” (NR)</w:t>
      </w:r>
    </w:p>
    <w:p w14:paraId="12B691D7" w14:textId="77777777" w:rsidR="00591256" w:rsidRPr="002C344A" w:rsidRDefault="00591256" w:rsidP="002C344A">
      <w:pPr>
        <w:shd w:val="clear" w:color="auto" w:fill="FFFFFF"/>
        <w:spacing w:before="120" w:after="0" w:line="240" w:lineRule="auto"/>
        <w:ind w:firstLine="1134"/>
        <w:jc w:val="both"/>
        <w:rPr>
          <w:rFonts w:ascii="Arial" w:hAnsi="Arial" w:cs="Arial"/>
          <w:sz w:val="24"/>
          <w:szCs w:val="24"/>
          <w:bdr w:val="none" w:sz="0" w:space="0" w:color="auto" w:frame="1"/>
        </w:rPr>
      </w:pPr>
      <w:r w:rsidRPr="002C344A">
        <w:rPr>
          <w:rFonts w:ascii="Arial" w:hAnsi="Arial" w:cs="Arial"/>
          <w:sz w:val="24"/>
          <w:szCs w:val="24"/>
          <w:u w:val="single"/>
        </w:rPr>
        <w:t>“Art. 16.</w:t>
      </w:r>
      <w:r w:rsidRPr="002C344A">
        <w:rPr>
          <w:rFonts w:ascii="Arial" w:hAnsi="Arial" w:cs="Arial"/>
          <w:sz w:val="24"/>
          <w:szCs w:val="24"/>
        </w:rPr>
        <w:t xml:space="preserve"> </w:t>
      </w:r>
      <w:r w:rsidRPr="002C344A">
        <w:rPr>
          <w:rFonts w:ascii="Arial" w:hAnsi="Arial" w:cs="Arial"/>
          <w:sz w:val="24"/>
          <w:szCs w:val="24"/>
          <w:bdr w:val="none" w:sz="0" w:space="0" w:color="auto" w:frame="1"/>
        </w:rPr>
        <w:t>................................</w:t>
      </w:r>
    </w:p>
    <w:p w14:paraId="0105A03A" w14:textId="77777777" w:rsidR="00591256" w:rsidRPr="002C344A" w:rsidRDefault="00591256" w:rsidP="002C344A">
      <w:pPr>
        <w:shd w:val="clear" w:color="auto" w:fill="FFFFFF"/>
        <w:spacing w:before="120" w:after="0" w:line="240" w:lineRule="auto"/>
        <w:ind w:firstLine="1134"/>
        <w:jc w:val="both"/>
        <w:rPr>
          <w:rFonts w:ascii="Arial" w:hAnsi="Arial" w:cs="Arial"/>
          <w:sz w:val="24"/>
          <w:szCs w:val="24"/>
          <w:bdr w:val="none" w:sz="0" w:space="0" w:color="auto" w:frame="1"/>
        </w:rPr>
      </w:pPr>
      <w:r w:rsidRPr="002C344A">
        <w:rPr>
          <w:rFonts w:ascii="Arial" w:hAnsi="Arial" w:cs="Arial"/>
          <w:sz w:val="24"/>
          <w:szCs w:val="24"/>
          <w:bdr w:val="none" w:sz="0" w:space="0" w:color="auto" w:frame="1"/>
        </w:rPr>
        <w:lastRenderedPageBreak/>
        <w:t>.............................................</w:t>
      </w:r>
    </w:p>
    <w:p w14:paraId="4FE0909C" w14:textId="77777777" w:rsidR="00591256" w:rsidRPr="002C344A" w:rsidRDefault="00591256" w:rsidP="002C344A">
      <w:pPr>
        <w:shd w:val="clear" w:color="auto" w:fill="FFFFFF"/>
        <w:spacing w:before="120" w:after="0" w:line="240" w:lineRule="auto"/>
        <w:ind w:firstLine="1134"/>
        <w:jc w:val="both"/>
        <w:rPr>
          <w:rFonts w:ascii="Arial" w:hAnsi="Arial" w:cs="Arial"/>
          <w:sz w:val="24"/>
          <w:szCs w:val="24"/>
        </w:rPr>
      </w:pPr>
      <w:r w:rsidRPr="002C344A">
        <w:rPr>
          <w:rFonts w:ascii="Arial" w:hAnsi="Arial" w:cs="Arial"/>
          <w:sz w:val="24"/>
          <w:szCs w:val="24"/>
        </w:rPr>
        <w:t xml:space="preserve">XXVII - assinar os atos normativos previstos no art. 187, as deliberações do Tribunal Pleno, os acórdãos </w:t>
      </w:r>
      <w:r w:rsidRPr="002C344A">
        <w:rPr>
          <w:rFonts w:ascii="Arial" w:hAnsi="Arial" w:cs="Arial"/>
          <w:sz w:val="24"/>
          <w:szCs w:val="24"/>
          <w:bdr w:val="none" w:sz="0" w:space="0" w:color="auto" w:frame="1"/>
        </w:rPr>
        <w:t xml:space="preserve">e os pareceres prévios </w:t>
      </w:r>
      <w:r w:rsidRPr="002C344A">
        <w:rPr>
          <w:rFonts w:ascii="Arial" w:hAnsi="Arial" w:cs="Arial"/>
          <w:sz w:val="24"/>
          <w:szCs w:val="24"/>
        </w:rPr>
        <w:t>em conjunto com o Relator;” (NR)</w:t>
      </w:r>
    </w:p>
    <w:p w14:paraId="75188BB5" w14:textId="77777777" w:rsidR="00591256" w:rsidRPr="002C344A" w:rsidRDefault="00591256" w:rsidP="002C344A">
      <w:pPr>
        <w:shd w:val="clear" w:color="auto" w:fill="FFFFFF"/>
        <w:spacing w:before="120" w:after="0" w:line="240" w:lineRule="auto"/>
        <w:ind w:firstLine="1134"/>
        <w:jc w:val="both"/>
        <w:rPr>
          <w:rFonts w:ascii="Arial" w:hAnsi="Arial" w:cs="Arial"/>
          <w:sz w:val="24"/>
          <w:szCs w:val="24"/>
          <w:bdr w:val="none" w:sz="0" w:space="0" w:color="auto" w:frame="1"/>
        </w:rPr>
      </w:pPr>
      <w:r w:rsidRPr="002C344A">
        <w:rPr>
          <w:rFonts w:ascii="Arial" w:hAnsi="Arial" w:cs="Arial"/>
          <w:sz w:val="24"/>
          <w:szCs w:val="24"/>
        </w:rPr>
        <w:t>“</w:t>
      </w:r>
      <w:r w:rsidRPr="002C344A">
        <w:rPr>
          <w:rFonts w:ascii="Arial" w:hAnsi="Arial" w:cs="Arial"/>
          <w:sz w:val="24"/>
          <w:szCs w:val="24"/>
          <w:u w:val="single"/>
        </w:rPr>
        <w:t>Art. 32</w:t>
      </w:r>
      <w:r w:rsidRPr="002C344A">
        <w:rPr>
          <w:rFonts w:ascii="Arial" w:hAnsi="Arial" w:cs="Arial"/>
          <w:sz w:val="24"/>
          <w:szCs w:val="24"/>
        </w:rPr>
        <w:t xml:space="preserve">. </w:t>
      </w:r>
      <w:r w:rsidRPr="002C344A">
        <w:rPr>
          <w:rFonts w:ascii="Arial" w:hAnsi="Arial" w:cs="Arial"/>
          <w:sz w:val="24"/>
          <w:szCs w:val="24"/>
          <w:bdr w:val="none" w:sz="0" w:space="0" w:color="auto" w:frame="1"/>
        </w:rPr>
        <w:t>................................</w:t>
      </w:r>
    </w:p>
    <w:p w14:paraId="49B49EA8" w14:textId="77777777" w:rsidR="00591256" w:rsidRPr="002C344A" w:rsidRDefault="00591256" w:rsidP="002C344A">
      <w:pPr>
        <w:shd w:val="clear" w:color="auto" w:fill="FFFFFF"/>
        <w:spacing w:before="120" w:after="0" w:line="240" w:lineRule="auto"/>
        <w:ind w:firstLine="1134"/>
        <w:jc w:val="both"/>
        <w:rPr>
          <w:rFonts w:ascii="Arial" w:hAnsi="Arial" w:cs="Arial"/>
          <w:sz w:val="24"/>
          <w:szCs w:val="24"/>
          <w:bdr w:val="none" w:sz="0" w:space="0" w:color="auto" w:frame="1"/>
        </w:rPr>
      </w:pPr>
      <w:r w:rsidRPr="002C344A">
        <w:rPr>
          <w:rFonts w:ascii="Arial" w:hAnsi="Arial" w:cs="Arial"/>
          <w:sz w:val="24"/>
          <w:szCs w:val="24"/>
          <w:bdr w:val="none" w:sz="0" w:space="0" w:color="auto" w:frame="1"/>
        </w:rPr>
        <w:t>..............................................</w:t>
      </w:r>
    </w:p>
    <w:p w14:paraId="31376F45" w14:textId="77777777" w:rsidR="00591256" w:rsidRPr="002C344A" w:rsidRDefault="00591256" w:rsidP="002C344A">
      <w:pPr>
        <w:overflowPunct w:val="0"/>
        <w:adjustRightInd w:val="0"/>
        <w:spacing w:before="120" w:after="0" w:line="240" w:lineRule="auto"/>
        <w:ind w:firstLine="1134"/>
        <w:jc w:val="both"/>
        <w:rPr>
          <w:rFonts w:ascii="Arial" w:hAnsi="Arial" w:cs="Arial"/>
          <w:sz w:val="24"/>
          <w:szCs w:val="24"/>
        </w:rPr>
      </w:pPr>
      <w:r w:rsidRPr="002C344A">
        <w:rPr>
          <w:rFonts w:ascii="Arial" w:hAnsi="Arial" w:cs="Arial"/>
          <w:sz w:val="24"/>
          <w:szCs w:val="24"/>
        </w:rPr>
        <w:t>§ 7º Na fase inicial de instrução dos processos, os Relatores poderão delegar às unidades administrativas os despachos de citação ou intimação dos sujeitos do processo, para o exercício do primeiro contraditório e realização de diligências, exceto nos processos de iniciativa do Tribunal, conforme disposto no art. 44, da Lei Complementar nº 113/2005, e nos processos de Prestação de Contas Anual do Chefe do Poder Executivo, Denúncia, Representação e Representação da Lei nº 8.666/1993, cujos despachos não serão objeto de delegação.” (NR)</w:t>
      </w:r>
    </w:p>
    <w:p w14:paraId="36B4748C" w14:textId="77777777" w:rsidR="00591256" w:rsidRPr="002C344A" w:rsidRDefault="00591256" w:rsidP="002C344A">
      <w:pPr>
        <w:shd w:val="clear" w:color="auto" w:fill="FFFFFF"/>
        <w:spacing w:before="120" w:after="0" w:line="240" w:lineRule="auto"/>
        <w:ind w:firstLine="1134"/>
        <w:jc w:val="both"/>
        <w:rPr>
          <w:rFonts w:ascii="Arial" w:hAnsi="Arial" w:cs="Arial"/>
          <w:sz w:val="24"/>
          <w:szCs w:val="24"/>
          <w:bdr w:val="none" w:sz="0" w:space="0" w:color="auto" w:frame="1"/>
        </w:rPr>
      </w:pPr>
      <w:r w:rsidRPr="002C344A">
        <w:rPr>
          <w:rFonts w:ascii="Arial" w:hAnsi="Arial" w:cs="Arial"/>
          <w:sz w:val="24"/>
          <w:szCs w:val="24"/>
          <w:u w:val="single"/>
        </w:rPr>
        <w:t>“Art. 33.</w:t>
      </w:r>
      <w:r w:rsidRPr="002C344A">
        <w:rPr>
          <w:rFonts w:ascii="Arial" w:hAnsi="Arial" w:cs="Arial"/>
          <w:sz w:val="24"/>
          <w:szCs w:val="24"/>
        </w:rPr>
        <w:t xml:space="preserve"> </w:t>
      </w:r>
      <w:r w:rsidRPr="002C344A">
        <w:rPr>
          <w:rFonts w:ascii="Arial" w:hAnsi="Arial" w:cs="Arial"/>
          <w:sz w:val="24"/>
          <w:szCs w:val="24"/>
          <w:bdr w:val="none" w:sz="0" w:space="0" w:color="auto" w:frame="1"/>
        </w:rPr>
        <w:t>................................</w:t>
      </w:r>
    </w:p>
    <w:p w14:paraId="43E7E777" w14:textId="77777777" w:rsidR="00591256" w:rsidRPr="002C344A" w:rsidRDefault="00591256" w:rsidP="002C344A">
      <w:pPr>
        <w:shd w:val="clear" w:color="auto" w:fill="FFFFFF"/>
        <w:spacing w:before="120" w:after="0" w:line="240" w:lineRule="auto"/>
        <w:ind w:firstLine="1134"/>
        <w:jc w:val="both"/>
        <w:rPr>
          <w:rFonts w:ascii="Arial" w:hAnsi="Arial" w:cs="Arial"/>
          <w:sz w:val="24"/>
          <w:szCs w:val="24"/>
          <w:bdr w:val="none" w:sz="0" w:space="0" w:color="auto" w:frame="1"/>
        </w:rPr>
      </w:pPr>
      <w:r w:rsidRPr="002C344A">
        <w:rPr>
          <w:rFonts w:ascii="Arial" w:hAnsi="Arial" w:cs="Arial"/>
          <w:sz w:val="24"/>
          <w:szCs w:val="24"/>
          <w:bdr w:val="none" w:sz="0" w:space="0" w:color="auto" w:frame="1"/>
        </w:rPr>
        <w:t>..............................................</w:t>
      </w:r>
    </w:p>
    <w:p w14:paraId="32A79A72" w14:textId="77777777" w:rsidR="00591256" w:rsidRPr="002C344A" w:rsidRDefault="00591256" w:rsidP="002C344A">
      <w:pPr>
        <w:shd w:val="clear" w:color="auto" w:fill="FFFFFF"/>
        <w:spacing w:before="120" w:after="0" w:line="240" w:lineRule="auto"/>
        <w:ind w:firstLine="1134"/>
        <w:jc w:val="both"/>
        <w:rPr>
          <w:rFonts w:ascii="Arial" w:hAnsi="Arial" w:cs="Arial"/>
          <w:sz w:val="24"/>
          <w:szCs w:val="24"/>
        </w:rPr>
      </w:pPr>
      <w:r w:rsidRPr="002C344A">
        <w:rPr>
          <w:rFonts w:ascii="Arial" w:hAnsi="Arial" w:cs="Arial"/>
          <w:sz w:val="24"/>
          <w:szCs w:val="24"/>
        </w:rPr>
        <w:t xml:space="preserve">II - não exceder injustificadamente os prazos para prolação de votos, acórdãos, </w:t>
      </w:r>
      <w:r w:rsidRPr="002C344A">
        <w:rPr>
          <w:rFonts w:ascii="Arial" w:hAnsi="Arial" w:cs="Arial"/>
          <w:sz w:val="24"/>
          <w:szCs w:val="24"/>
          <w:bdr w:val="none" w:sz="0" w:space="0" w:color="auto" w:frame="1"/>
        </w:rPr>
        <w:t>pareceres prévios</w:t>
      </w:r>
      <w:r w:rsidRPr="002C344A">
        <w:rPr>
          <w:rFonts w:ascii="Arial" w:hAnsi="Arial" w:cs="Arial"/>
          <w:sz w:val="24"/>
          <w:szCs w:val="24"/>
        </w:rPr>
        <w:t>, inclusão em pauta, encaminhamentos ou despachos interlocutórios e de mero expediente;” (NR)</w:t>
      </w:r>
    </w:p>
    <w:p w14:paraId="62DCD590" w14:textId="77777777" w:rsidR="00591256" w:rsidRPr="002C344A" w:rsidRDefault="00591256" w:rsidP="002C344A">
      <w:pPr>
        <w:shd w:val="clear" w:color="auto" w:fill="FFFFFF"/>
        <w:spacing w:before="120" w:after="0" w:line="240" w:lineRule="auto"/>
        <w:ind w:firstLine="1134"/>
        <w:jc w:val="both"/>
        <w:rPr>
          <w:rFonts w:ascii="Arial" w:hAnsi="Arial" w:cs="Arial"/>
          <w:sz w:val="24"/>
          <w:szCs w:val="24"/>
          <w:bdr w:val="none" w:sz="0" w:space="0" w:color="auto" w:frame="1"/>
        </w:rPr>
      </w:pPr>
      <w:r w:rsidRPr="002C344A">
        <w:rPr>
          <w:rFonts w:ascii="Arial" w:hAnsi="Arial" w:cs="Arial"/>
          <w:sz w:val="24"/>
          <w:szCs w:val="24"/>
          <w:u w:val="single"/>
        </w:rPr>
        <w:t>“Art. 46</w:t>
      </w:r>
      <w:r w:rsidRPr="002C344A">
        <w:rPr>
          <w:rFonts w:ascii="Arial" w:hAnsi="Arial" w:cs="Arial"/>
          <w:sz w:val="24"/>
          <w:szCs w:val="24"/>
        </w:rPr>
        <w:t xml:space="preserve">. </w:t>
      </w:r>
      <w:r w:rsidRPr="002C344A">
        <w:rPr>
          <w:rFonts w:ascii="Arial" w:hAnsi="Arial" w:cs="Arial"/>
          <w:sz w:val="24"/>
          <w:szCs w:val="24"/>
          <w:bdr w:val="none" w:sz="0" w:space="0" w:color="auto" w:frame="1"/>
        </w:rPr>
        <w:t>................................</w:t>
      </w:r>
    </w:p>
    <w:p w14:paraId="4CF9E076" w14:textId="77777777" w:rsidR="00591256" w:rsidRPr="002C344A" w:rsidRDefault="00591256" w:rsidP="002C344A">
      <w:pPr>
        <w:shd w:val="clear" w:color="auto" w:fill="FFFFFF"/>
        <w:spacing w:before="120" w:after="0" w:line="240" w:lineRule="auto"/>
        <w:ind w:firstLine="1134"/>
        <w:jc w:val="both"/>
        <w:rPr>
          <w:rFonts w:ascii="Arial" w:hAnsi="Arial" w:cs="Arial"/>
          <w:sz w:val="24"/>
          <w:szCs w:val="24"/>
          <w:bdr w:val="none" w:sz="0" w:space="0" w:color="auto" w:frame="1"/>
        </w:rPr>
      </w:pPr>
      <w:r w:rsidRPr="002C344A">
        <w:rPr>
          <w:rFonts w:ascii="Arial" w:hAnsi="Arial" w:cs="Arial"/>
          <w:sz w:val="24"/>
          <w:szCs w:val="24"/>
          <w:bdr w:val="none" w:sz="0" w:space="0" w:color="auto" w:frame="1"/>
        </w:rPr>
        <w:t>..............................................</w:t>
      </w:r>
    </w:p>
    <w:p w14:paraId="2924DEF8" w14:textId="77777777" w:rsidR="00591256" w:rsidRPr="002C344A" w:rsidRDefault="00591256" w:rsidP="002C344A">
      <w:pPr>
        <w:shd w:val="clear" w:color="auto" w:fill="FFFFFF"/>
        <w:spacing w:before="120" w:after="0" w:line="240" w:lineRule="auto"/>
        <w:ind w:firstLine="1134"/>
        <w:jc w:val="both"/>
        <w:rPr>
          <w:rFonts w:ascii="Arial" w:hAnsi="Arial" w:cs="Arial"/>
          <w:sz w:val="24"/>
          <w:szCs w:val="24"/>
          <w:bdr w:val="none" w:sz="0" w:space="0" w:color="auto" w:frame="1"/>
        </w:rPr>
      </w:pPr>
      <w:r w:rsidRPr="002C344A">
        <w:rPr>
          <w:rFonts w:ascii="Arial" w:hAnsi="Arial" w:cs="Arial"/>
          <w:sz w:val="24"/>
          <w:szCs w:val="24"/>
        </w:rPr>
        <w:t xml:space="preserve">VII-A - elaborar os acórdãos </w:t>
      </w:r>
      <w:r w:rsidRPr="002C344A">
        <w:rPr>
          <w:rFonts w:ascii="Arial" w:hAnsi="Arial" w:cs="Arial"/>
          <w:sz w:val="24"/>
          <w:szCs w:val="24"/>
          <w:bdr w:val="none" w:sz="0" w:space="0" w:color="auto" w:frame="1"/>
        </w:rPr>
        <w:t xml:space="preserve">e os pareceres prévios </w:t>
      </w:r>
      <w:r w:rsidRPr="002C344A">
        <w:rPr>
          <w:rFonts w:ascii="Arial" w:hAnsi="Arial" w:cs="Arial"/>
          <w:sz w:val="24"/>
          <w:szCs w:val="24"/>
        </w:rPr>
        <w:t>ou encaminhar ao órgão colegiado competente;” (NR)</w:t>
      </w:r>
    </w:p>
    <w:p w14:paraId="068A8A3E" w14:textId="77777777" w:rsidR="00591256" w:rsidRPr="002C344A" w:rsidRDefault="00591256" w:rsidP="002C344A">
      <w:pPr>
        <w:shd w:val="clear" w:color="auto" w:fill="FFFFFF"/>
        <w:spacing w:before="120" w:after="0" w:line="240" w:lineRule="auto"/>
        <w:ind w:firstLine="1134"/>
        <w:jc w:val="both"/>
        <w:rPr>
          <w:rFonts w:ascii="Arial" w:hAnsi="Arial" w:cs="Arial"/>
          <w:sz w:val="24"/>
          <w:szCs w:val="24"/>
          <w:bdr w:val="none" w:sz="0" w:space="0" w:color="auto" w:frame="1"/>
        </w:rPr>
      </w:pPr>
      <w:r w:rsidRPr="002C344A">
        <w:rPr>
          <w:rFonts w:ascii="Arial" w:hAnsi="Arial" w:cs="Arial"/>
          <w:sz w:val="24"/>
          <w:szCs w:val="24"/>
        </w:rPr>
        <w:t>“</w:t>
      </w:r>
      <w:r w:rsidRPr="002C344A">
        <w:rPr>
          <w:rFonts w:ascii="Arial" w:hAnsi="Arial" w:cs="Arial"/>
          <w:sz w:val="24"/>
          <w:szCs w:val="24"/>
          <w:u w:val="single"/>
        </w:rPr>
        <w:t>Art. 52-A</w:t>
      </w:r>
      <w:r w:rsidRPr="002C344A">
        <w:rPr>
          <w:rFonts w:ascii="Arial" w:hAnsi="Arial" w:cs="Arial"/>
          <w:sz w:val="24"/>
          <w:szCs w:val="24"/>
        </w:rPr>
        <w:t xml:space="preserve">. </w:t>
      </w:r>
      <w:r w:rsidRPr="002C344A">
        <w:rPr>
          <w:rFonts w:ascii="Arial" w:hAnsi="Arial" w:cs="Arial"/>
          <w:sz w:val="24"/>
          <w:szCs w:val="24"/>
          <w:bdr w:val="none" w:sz="0" w:space="0" w:color="auto" w:frame="1"/>
        </w:rPr>
        <w:t>................................</w:t>
      </w:r>
    </w:p>
    <w:p w14:paraId="0BE61E34" w14:textId="77777777" w:rsidR="00591256" w:rsidRPr="002C344A" w:rsidRDefault="00591256" w:rsidP="002C344A">
      <w:pPr>
        <w:shd w:val="clear" w:color="auto" w:fill="FFFFFF"/>
        <w:spacing w:before="120" w:after="0" w:line="240" w:lineRule="auto"/>
        <w:ind w:firstLine="1134"/>
        <w:jc w:val="both"/>
        <w:rPr>
          <w:rFonts w:ascii="Arial" w:hAnsi="Arial" w:cs="Arial"/>
          <w:sz w:val="24"/>
          <w:szCs w:val="24"/>
          <w:bdr w:val="none" w:sz="0" w:space="0" w:color="auto" w:frame="1"/>
        </w:rPr>
      </w:pPr>
      <w:r w:rsidRPr="002C344A">
        <w:rPr>
          <w:rFonts w:ascii="Arial" w:hAnsi="Arial" w:cs="Arial"/>
          <w:sz w:val="24"/>
          <w:szCs w:val="24"/>
          <w:bdr w:val="none" w:sz="0" w:space="0" w:color="auto" w:frame="1"/>
        </w:rPr>
        <w:t>..................................................</w:t>
      </w:r>
    </w:p>
    <w:p w14:paraId="162174C7" w14:textId="77777777" w:rsidR="00591256" w:rsidRPr="002C344A" w:rsidRDefault="00591256" w:rsidP="002C344A">
      <w:pPr>
        <w:overflowPunct w:val="0"/>
        <w:adjustRightInd w:val="0"/>
        <w:spacing w:before="120" w:after="0" w:line="240" w:lineRule="auto"/>
        <w:ind w:firstLine="1134"/>
        <w:jc w:val="both"/>
        <w:rPr>
          <w:rFonts w:ascii="Arial" w:hAnsi="Arial" w:cs="Arial"/>
          <w:sz w:val="24"/>
          <w:szCs w:val="24"/>
        </w:rPr>
      </w:pPr>
      <w:r w:rsidRPr="002C344A">
        <w:rPr>
          <w:rFonts w:ascii="Arial" w:hAnsi="Arial" w:cs="Arial"/>
          <w:sz w:val="24"/>
          <w:szCs w:val="24"/>
        </w:rPr>
        <w:t>§ 3º Na fase inicial de instrução dos processos, os Relatores poderão delegar às unidades administrativas os despachos de citação ou intimação dos sujeitos do processo, para o exercício do primeiro contraditório e realização de diligências, exceto nos processos de iniciativa do Tribunal, conforme disposto no art. 44, da Lei Complementar nº 113/2005, e nos processos de Prestação de Contas Anual do Chefe do Poder Executivo, de Denúncia, Representação e Representação da Lei nº 8.666/1993, cujos despachos não serão objeto de delegação.” (NR)</w:t>
      </w:r>
    </w:p>
    <w:p w14:paraId="1C89BF80" w14:textId="77777777" w:rsidR="00591256" w:rsidRPr="002C344A" w:rsidRDefault="00591256" w:rsidP="002C344A">
      <w:pPr>
        <w:shd w:val="clear" w:color="auto" w:fill="FFFFFF"/>
        <w:spacing w:before="120" w:after="0" w:line="240" w:lineRule="auto"/>
        <w:ind w:firstLine="1134"/>
        <w:jc w:val="both"/>
        <w:rPr>
          <w:rFonts w:ascii="Arial" w:hAnsi="Arial" w:cs="Arial"/>
          <w:sz w:val="24"/>
          <w:szCs w:val="24"/>
          <w:bdr w:val="none" w:sz="0" w:space="0" w:color="auto" w:frame="1"/>
        </w:rPr>
      </w:pPr>
      <w:r w:rsidRPr="002C344A">
        <w:rPr>
          <w:rFonts w:ascii="Arial" w:hAnsi="Arial" w:cs="Arial"/>
          <w:b/>
          <w:bCs/>
          <w:sz w:val="24"/>
          <w:szCs w:val="24"/>
        </w:rPr>
        <w:t>“</w:t>
      </w:r>
      <w:r w:rsidRPr="002C344A">
        <w:rPr>
          <w:rFonts w:ascii="Arial" w:hAnsi="Arial" w:cs="Arial"/>
          <w:sz w:val="24"/>
          <w:szCs w:val="24"/>
          <w:u w:val="single"/>
        </w:rPr>
        <w:t>Art. 150</w:t>
      </w:r>
      <w:r w:rsidRPr="002C344A">
        <w:rPr>
          <w:rFonts w:ascii="Arial" w:hAnsi="Arial" w:cs="Arial"/>
          <w:sz w:val="24"/>
          <w:szCs w:val="24"/>
        </w:rPr>
        <w:t xml:space="preserve">. </w:t>
      </w:r>
      <w:r w:rsidRPr="002C344A">
        <w:rPr>
          <w:rFonts w:ascii="Arial" w:hAnsi="Arial" w:cs="Arial"/>
          <w:sz w:val="24"/>
          <w:szCs w:val="24"/>
          <w:bdr w:val="none" w:sz="0" w:space="0" w:color="auto" w:frame="1"/>
        </w:rPr>
        <w:t>................................</w:t>
      </w:r>
    </w:p>
    <w:p w14:paraId="6B8456BB" w14:textId="77777777" w:rsidR="00591256" w:rsidRPr="002C344A" w:rsidRDefault="00591256" w:rsidP="002C344A">
      <w:pPr>
        <w:shd w:val="clear" w:color="auto" w:fill="FFFFFF"/>
        <w:spacing w:before="120" w:after="0" w:line="240" w:lineRule="auto"/>
        <w:ind w:firstLine="1134"/>
        <w:jc w:val="both"/>
        <w:rPr>
          <w:rFonts w:ascii="Arial" w:hAnsi="Arial" w:cs="Arial"/>
          <w:sz w:val="24"/>
          <w:szCs w:val="24"/>
          <w:bdr w:val="none" w:sz="0" w:space="0" w:color="auto" w:frame="1"/>
        </w:rPr>
      </w:pPr>
      <w:r w:rsidRPr="002C344A">
        <w:rPr>
          <w:rFonts w:ascii="Arial" w:hAnsi="Arial" w:cs="Arial"/>
          <w:sz w:val="24"/>
          <w:szCs w:val="24"/>
          <w:bdr w:val="none" w:sz="0" w:space="0" w:color="auto" w:frame="1"/>
        </w:rPr>
        <w:t>.................................................</w:t>
      </w:r>
    </w:p>
    <w:p w14:paraId="4F003DD7" w14:textId="77777777" w:rsidR="00591256" w:rsidRPr="002C344A" w:rsidRDefault="00591256" w:rsidP="002C344A">
      <w:pPr>
        <w:shd w:val="clear" w:color="auto" w:fill="FFFFFF"/>
        <w:spacing w:before="120" w:after="0" w:line="240" w:lineRule="auto"/>
        <w:ind w:firstLine="1134"/>
        <w:jc w:val="both"/>
        <w:rPr>
          <w:rFonts w:ascii="Arial" w:hAnsi="Arial" w:cs="Arial"/>
          <w:sz w:val="24"/>
          <w:szCs w:val="24"/>
        </w:rPr>
      </w:pPr>
      <w:r w:rsidRPr="002C344A">
        <w:rPr>
          <w:rFonts w:ascii="Arial" w:hAnsi="Arial" w:cs="Arial"/>
          <w:sz w:val="24"/>
          <w:szCs w:val="24"/>
        </w:rPr>
        <w:t xml:space="preserve">VI - proceder à lavratura e ao registro das Resoluções, Instruções Normativas, Acórdãos, </w:t>
      </w:r>
      <w:r w:rsidRPr="002C344A">
        <w:rPr>
          <w:rFonts w:ascii="Arial" w:hAnsi="Arial" w:cs="Arial"/>
          <w:sz w:val="24"/>
          <w:szCs w:val="24"/>
          <w:bdr w:val="none" w:sz="0" w:space="0" w:color="auto" w:frame="1"/>
        </w:rPr>
        <w:t xml:space="preserve">Pareceres Prévios </w:t>
      </w:r>
      <w:r w:rsidRPr="002C344A">
        <w:rPr>
          <w:rFonts w:ascii="Arial" w:hAnsi="Arial" w:cs="Arial"/>
          <w:sz w:val="24"/>
          <w:szCs w:val="24"/>
        </w:rPr>
        <w:t>e outros atos do Tribunal Pleno, quando encaminhados pelos Relatores;” (NR)</w:t>
      </w:r>
    </w:p>
    <w:p w14:paraId="57514F53" w14:textId="77777777" w:rsidR="00591256" w:rsidRPr="002C344A" w:rsidRDefault="00591256" w:rsidP="002C344A">
      <w:pPr>
        <w:shd w:val="clear" w:color="auto" w:fill="FFFFFF"/>
        <w:spacing w:before="120" w:after="0" w:line="240" w:lineRule="auto"/>
        <w:ind w:firstLine="1134"/>
        <w:jc w:val="both"/>
        <w:rPr>
          <w:rFonts w:ascii="Arial" w:hAnsi="Arial" w:cs="Arial"/>
          <w:sz w:val="24"/>
          <w:szCs w:val="24"/>
          <w:bdr w:val="none" w:sz="0" w:space="0" w:color="auto" w:frame="1"/>
        </w:rPr>
      </w:pPr>
      <w:r w:rsidRPr="002C344A">
        <w:rPr>
          <w:rFonts w:ascii="Arial" w:hAnsi="Arial" w:cs="Arial"/>
          <w:b/>
          <w:bCs/>
          <w:sz w:val="24"/>
          <w:szCs w:val="24"/>
        </w:rPr>
        <w:t>“</w:t>
      </w:r>
      <w:r w:rsidRPr="002C344A">
        <w:rPr>
          <w:rFonts w:ascii="Arial" w:hAnsi="Arial" w:cs="Arial"/>
          <w:sz w:val="24"/>
          <w:szCs w:val="24"/>
          <w:u w:val="single"/>
        </w:rPr>
        <w:t>Art. 206</w:t>
      </w:r>
      <w:r w:rsidRPr="002C344A">
        <w:rPr>
          <w:rFonts w:ascii="Arial" w:hAnsi="Arial" w:cs="Arial"/>
          <w:sz w:val="24"/>
          <w:szCs w:val="24"/>
        </w:rPr>
        <w:t xml:space="preserve">. </w:t>
      </w:r>
      <w:r w:rsidRPr="002C344A">
        <w:rPr>
          <w:rFonts w:ascii="Arial" w:hAnsi="Arial" w:cs="Arial"/>
          <w:sz w:val="24"/>
          <w:szCs w:val="24"/>
          <w:bdr w:val="none" w:sz="0" w:space="0" w:color="auto" w:frame="1"/>
        </w:rPr>
        <w:t>................................</w:t>
      </w:r>
    </w:p>
    <w:p w14:paraId="655D0468" w14:textId="77777777" w:rsidR="00591256" w:rsidRPr="002C344A" w:rsidRDefault="00591256" w:rsidP="002C344A">
      <w:pPr>
        <w:shd w:val="clear" w:color="auto" w:fill="FFFFFF"/>
        <w:spacing w:before="120" w:after="0" w:line="240" w:lineRule="auto"/>
        <w:ind w:firstLine="1134"/>
        <w:jc w:val="both"/>
        <w:rPr>
          <w:rFonts w:ascii="Arial" w:hAnsi="Arial" w:cs="Arial"/>
          <w:sz w:val="24"/>
          <w:szCs w:val="24"/>
          <w:bdr w:val="none" w:sz="0" w:space="0" w:color="auto" w:frame="1"/>
        </w:rPr>
      </w:pPr>
      <w:r w:rsidRPr="002C344A">
        <w:rPr>
          <w:rFonts w:ascii="Arial" w:hAnsi="Arial" w:cs="Arial"/>
          <w:sz w:val="24"/>
          <w:szCs w:val="24"/>
          <w:bdr w:val="none" w:sz="0" w:space="0" w:color="auto" w:frame="1"/>
        </w:rPr>
        <w:t>.................................................</w:t>
      </w:r>
    </w:p>
    <w:p w14:paraId="3C7F0124" w14:textId="77777777" w:rsidR="00591256" w:rsidRPr="002C344A" w:rsidRDefault="00591256" w:rsidP="002C344A">
      <w:pPr>
        <w:shd w:val="clear" w:color="auto" w:fill="FFFFFF"/>
        <w:spacing w:before="120" w:after="0" w:line="240" w:lineRule="auto"/>
        <w:ind w:firstLine="1134"/>
        <w:jc w:val="both"/>
        <w:rPr>
          <w:rFonts w:ascii="Arial" w:hAnsi="Arial" w:cs="Arial"/>
          <w:sz w:val="24"/>
          <w:szCs w:val="24"/>
        </w:rPr>
      </w:pPr>
      <w:r w:rsidRPr="002C344A">
        <w:rPr>
          <w:rFonts w:ascii="Arial" w:hAnsi="Arial" w:cs="Arial"/>
          <w:sz w:val="24"/>
          <w:szCs w:val="24"/>
        </w:rPr>
        <w:lastRenderedPageBreak/>
        <w:t xml:space="preserve">§ 6º Os acórdãos </w:t>
      </w:r>
      <w:r w:rsidRPr="002C344A">
        <w:rPr>
          <w:rFonts w:ascii="Arial" w:hAnsi="Arial" w:cs="Arial"/>
          <w:sz w:val="24"/>
          <w:szCs w:val="24"/>
          <w:bdr w:val="none" w:sz="0" w:space="0" w:color="auto" w:frame="1"/>
        </w:rPr>
        <w:t>e os pareceres prévios</w:t>
      </w:r>
      <w:r w:rsidRPr="002C344A">
        <w:rPr>
          <w:rFonts w:ascii="Arial" w:hAnsi="Arial" w:cs="Arial"/>
          <w:b/>
          <w:bCs/>
          <w:sz w:val="24"/>
          <w:szCs w:val="24"/>
          <w:bdr w:val="none" w:sz="0" w:space="0" w:color="auto" w:frame="1"/>
        </w:rPr>
        <w:t xml:space="preserve"> </w:t>
      </w:r>
      <w:r w:rsidRPr="002C344A">
        <w:rPr>
          <w:rFonts w:ascii="Arial" w:hAnsi="Arial" w:cs="Arial"/>
          <w:sz w:val="24"/>
          <w:szCs w:val="24"/>
        </w:rPr>
        <w:t xml:space="preserve">proferidos pelos órgãos colegiados serão publicados na íntegra, deles constando a identificação do colegiado, do processo, observado o § 5º deste artigo, a data da sessão, o </w:t>
      </w:r>
      <w:r w:rsidRPr="002C344A">
        <w:rPr>
          <w:rFonts w:ascii="Arial" w:hAnsi="Arial" w:cs="Arial"/>
          <w:i/>
          <w:iCs/>
          <w:sz w:val="24"/>
          <w:szCs w:val="24"/>
        </w:rPr>
        <w:t>quórum</w:t>
      </w:r>
      <w:r w:rsidRPr="002C344A">
        <w:rPr>
          <w:rFonts w:ascii="Arial" w:hAnsi="Arial" w:cs="Arial"/>
          <w:sz w:val="24"/>
          <w:szCs w:val="24"/>
        </w:rPr>
        <w:t>, e os demais requisitos previstos em lei e neste Regimento.” (NR)</w:t>
      </w:r>
    </w:p>
    <w:p w14:paraId="6F5BA97A" w14:textId="77777777" w:rsidR="00591256" w:rsidRPr="002C344A" w:rsidRDefault="00591256" w:rsidP="002C344A">
      <w:pPr>
        <w:overflowPunct w:val="0"/>
        <w:adjustRightInd w:val="0"/>
        <w:spacing w:before="120" w:after="0" w:line="240" w:lineRule="auto"/>
        <w:ind w:firstLine="1134"/>
        <w:jc w:val="both"/>
        <w:rPr>
          <w:rFonts w:ascii="Arial" w:hAnsi="Arial" w:cs="Arial"/>
          <w:sz w:val="24"/>
          <w:szCs w:val="24"/>
        </w:rPr>
      </w:pPr>
      <w:r w:rsidRPr="002C344A">
        <w:rPr>
          <w:rFonts w:ascii="Arial" w:hAnsi="Arial" w:cs="Arial"/>
          <w:sz w:val="24"/>
          <w:szCs w:val="24"/>
        </w:rPr>
        <w:t>“</w:t>
      </w:r>
      <w:r w:rsidRPr="002C344A">
        <w:rPr>
          <w:rFonts w:ascii="Arial" w:hAnsi="Arial" w:cs="Arial"/>
          <w:sz w:val="24"/>
          <w:szCs w:val="24"/>
          <w:u w:val="single"/>
        </w:rPr>
        <w:t>Art. 217</w:t>
      </w:r>
      <w:r w:rsidRPr="002C344A">
        <w:rPr>
          <w:rFonts w:ascii="Arial" w:hAnsi="Arial" w:cs="Arial"/>
          <w:sz w:val="24"/>
          <w:szCs w:val="24"/>
        </w:rPr>
        <w:t>. Como medida de eficiência e racionalidade administrativa, e, em atenção às Normas Brasileiras de Auditoria do Setor Público, o Relator poderá indeferir, na fase de instrução da proposta de parecer prévio:” (NR)</w:t>
      </w:r>
    </w:p>
    <w:p w14:paraId="2A81A0A3" w14:textId="77777777" w:rsidR="00591256" w:rsidRPr="002C344A" w:rsidRDefault="00591256" w:rsidP="002C344A">
      <w:pPr>
        <w:overflowPunct w:val="0"/>
        <w:adjustRightInd w:val="0"/>
        <w:spacing w:before="120" w:after="0" w:line="240" w:lineRule="auto"/>
        <w:ind w:firstLine="1134"/>
        <w:jc w:val="both"/>
        <w:rPr>
          <w:rFonts w:ascii="Arial" w:hAnsi="Arial" w:cs="Arial"/>
          <w:sz w:val="24"/>
          <w:szCs w:val="24"/>
        </w:rPr>
      </w:pPr>
      <w:r w:rsidRPr="002C344A">
        <w:rPr>
          <w:rFonts w:ascii="Arial" w:hAnsi="Arial" w:cs="Arial"/>
          <w:sz w:val="24"/>
          <w:szCs w:val="24"/>
        </w:rPr>
        <w:t>“</w:t>
      </w:r>
      <w:r w:rsidRPr="002C344A">
        <w:rPr>
          <w:rFonts w:ascii="Arial" w:hAnsi="Arial" w:cs="Arial"/>
          <w:sz w:val="24"/>
          <w:szCs w:val="24"/>
          <w:u w:val="single"/>
        </w:rPr>
        <w:t>Art. 217-A.</w:t>
      </w:r>
      <w:r w:rsidRPr="002C344A">
        <w:rPr>
          <w:rFonts w:ascii="Arial" w:hAnsi="Arial" w:cs="Arial"/>
          <w:sz w:val="24"/>
          <w:szCs w:val="24"/>
        </w:rPr>
        <w:t xml:space="preserve"> O parecer prévio conterá, além do relatório e da apreciação dos aspectos orçamentários, contábeis, financeiros e patrimoniais, com a indicação da recomendação de regularidade, regularidade com ressalvas ou irregularidade das contas, a avaliação objetiva e sistemática das políticas públicas que compuserem a instrução dos autos, nos termos do escopo previsto na instrução normativa vigente.</w:t>
      </w:r>
    </w:p>
    <w:p w14:paraId="49FC55AC" w14:textId="77777777" w:rsidR="00591256" w:rsidRPr="002C344A" w:rsidRDefault="00591256" w:rsidP="002C344A">
      <w:pPr>
        <w:overflowPunct w:val="0"/>
        <w:adjustRightInd w:val="0"/>
        <w:spacing w:before="120" w:after="0" w:line="240" w:lineRule="auto"/>
        <w:ind w:firstLine="1134"/>
        <w:jc w:val="both"/>
        <w:rPr>
          <w:rFonts w:ascii="Arial" w:hAnsi="Arial" w:cs="Arial"/>
          <w:b/>
          <w:bCs/>
          <w:sz w:val="24"/>
          <w:szCs w:val="24"/>
        </w:rPr>
      </w:pPr>
      <w:r w:rsidRPr="002C344A">
        <w:rPr>
          <w:rFonts w:ascii="Arial" w:hAnsi="Arial" w:cs="Arial"/>
          <w:sz w:val="24"/>
          <w:szCs w:val="24"/>
        </w:rPr>
        <w:t>§ 1º Além dos requisitos a que se refere o art. 457, § 1º, o parecer prévio das contas do Governador deverá conter, em sua conclusão, a indicação de estarem as contas regulares, regulares com ressalvas ou irregulares, bem como especificará as eventuais determinações, recomendações e ressalvas.</w:t>
      </w:r>
    </w:p>
    <w:p w14:paraId="706F73C2" w14:textId="77777777" w:rsidR="00591256" w:rsidRPr="002C344A" w:rsidRDefault="00591256" w:rsidP="002C344A">
      <w:pPr>
        <w:overflowPunct w:val="0"/>
        <w:adjustRightInd w:val="0"/>
        <w:spacing w:before="120" w:after="0" w:line="240" w:lineRule="auto"/>
        <w:ind w:firstLine="1134"/>
        <w:jc w:val="both"/>
        <w:rPr>
          <w:rFonts w:ascii="Arial" w:hAnsi="Arial" w:cs="Arial"/>
          <w:sz w:val="24"/>
          <w:szCs w:val="24"/>
        </w:rPr>
      </w:pPr>
      <w:r w:rsidRPr="002C344A">
        <w:rPr>
          <w:rFonts w:ascii="Arial" w:hAnsi="Arial" w:cs="Arial"/>
          <w:sz w:val="24"/>
          <w:szCs w:val="24"/>
        </w:rPr>
        <w:t xml:space="preserve">§ 2º O parecer prévio será aprovado pelo órgão colegiado competente e deverá mencionar, também, os membros do colegiado que votaram e eventual voto divergente, por matéria objeto de votação. </w:t>
      </w:r>
    </w:p>
    <w:p w14:paraId="7EB8D63B" w14:textId="77777777" w:rsidR="00591256" w:rsidRPr="002C344A" w:rsidRDefault="00591256" w:rsidP="002C344A">
      <w:pPr>
        <w:overflowPunct w:val="0"/>
        <w:adjustRightInd w:val="0"/>
        <w:spacing w:before="120" w:after="0" w:line="240" w:lineRule="auto"/>
        <w:ind w:firstLine="1134"/>
        <w:jc w:val="both"/>
        <w:rPr>
          <w:rFonts w:ascii="Arial" w:hAnsi="Arial" w:cs="Arial"/>
          <w:sz w:val="24"/>
          <w:szCs w:val="24"/>
        </w:rPr>
      </w:pPr>
      <w:r w:rsidRPr="002C344A">
        <w:rPr>
          <w:rFonts w:ascii="Arial" w:hAnsi="Arial" w:cs="Arial"/>
          <w:sz w:val="24"/>
          <w:szCs w:val="24"/>
        </w:rPr>
        <w:t>§ 3º Caso vencida a proposta de parecer prévio do relator originário, o novo relator será encarregado de emitir o parecer prévio.</w:t>
      </w:r>
    </w:p>
    <w:p w14:paraId="13FF7FE9" w14:textId="77777777" w:rsidR="00591256" w:rsidRPr="002C344A" w:rsidRDefault="00591256" w:rsidP="002C344A">
      <w:pPr>
        <w:shd w:val="clear" w:color="auto" w:fill="FFFFFF"/>
        <w:spacing w:before="120" w:after="0" w:line="240" w:lineRule="auto"/>
        <w:ind w:firstLine="1134"/>
        <w:jc w:val="both"/>
        <w:rPr>
          <w:rFonts w:ascii="Arial" w:hAnsi="Arial" w:cs="Arial"/>
          <w:sz w:val="24"/>
          <w:szCs w:val="24"/>
          <w:bdr w:val="none" w:sz="0" w:space="0" w:color="auto" w:frame="1"/>
        </w:rPr>
      </w:pPr>
      <w:r w:rsidRPr="002C344A">
        <w:rPr>
          <w:rFonts w:ascii="Arial" w:hAnsi="Arial" w:cs="Arial"/>
          <w:sz w:val="24"/>
          <w:szCs w:val="24"/>
          <w:bdr w:val="none" w:sz="0" w:space="0" w:color="auto" w:frame="1"/>
        </w:rPr>
        <w:t>.................................................</w:t>
      </w:r>
    </w:p>
    <w:p w14:paraId="4BDAC577" w14:textId="77777777" w:rsidR="00591256" w:rsidRPr="002C344A" w:rsidRDefault="00591256" w:rsidP="002C344A">
      <w:pPr>
        <w:shd w:val="clear" w:color="auto" w:fill="FFFFFF"/>
        <w:spacing w:before="120" w:after="0" w:line="240" w:lineRule="auto"/>
        <w:ind w:firstLine="1134"/>
        <w:jc w:val="both"/>
        <w:rPr>
          <w:rFonts w:ascii="Arial" w:hAnsi="Arial" w:cs="Arial"/>
          <w:sz w:val="24"/>
          <w:szCs w:val="24"/>
        </w:rPr>
      </w:pPr>
      <w:r w:rsidRPr="002C344A">
        <w:rPr>
          <w:rFonts w:ascii="Arial" w:hAnsi="Arial" w:cs="Arial"/>
          <w:sz w:val="24"/>
          <w:szCs w:val="24"/>
        </w:rPr>
        <w:t>§ 5º O parecer prévio obedecerá à numeração sequencial única, independente do órgão julgador, e será sempre publicado no Diário Eletrônico do Tribunal de Contas do Estado do Paraná.” (NR)</w:t>
      </w:r>
    </w:p>
    <w:p w14:paraId="22D64C6F" w14:textId="77777777" w:rsidR="00591256" w:rsidRPr="002C344A" w:rsidRDefault="00591256" w:rsidP="002C344A">
      <w:pPr>
        <w:overflowPunct w:val="0"/>
        <w:adjustRightInd w:val="0"/>
        <w:spacing w:before="120" w:after="0" w:line="240" w:lineRule="auto"/>
        <w:ind w:firstLine="1134"/>
        <w:jc w:val="both"/>
        <w:rPr>
          <w:rFonts w:ascii="Arial" w:hAnsi="Arial" w:cs="Arial"/>
          <w:sz w:val="24"/>
          <w:szCs w:val="24"/>
        </w:rPr>
      </w:pPr>
      <w:r w:rsidRPr="002C344A">
        <w:rPr>
          <w:rFonts w:ascii="Arial" w:hAnsi="Arial" w:cs="Arial"/>
          <w:sz w:val="24"/>
          <w:szCs w:val="24"/>
        </w:rPr>
        <w:t>“</w:t>
      </w:r>
      <w:r w:rsidRPr="002C344A">
        <w:rPr>
          <w:rFonts w:ascii="Arial" w:hAnsi="Arial" w:cs="Arial"/>
          <w:sz w:val="24"/>
          <w:szCs w:val="24"/>
          <w:u w:val="single"/>
        </w:rPr>
        <w:t>Art. 242</w:t>
      </w:r>
      <w:r w:rsidRPr="002C344A">
        <w:rPr>
          <w:rFonts w:ascii="Arial" w:hAnsi="Arial" w:cs="Arial"/>
          <w:sz w:val="24"/>
          <w:szCs w:val="24"/>
        </w:rPr>
        <w:t>. As prestações de contas, bem como os respectivos pareceres prévios, evidenciarão, entre outros tópicos, os principais aspectos da gestão como parte integrante da avaliação anual, conforme definido na respectiva instrução normativa.” (NR)</w:t>
      </w:r>
    </w:p>
    <w:p w14:paraId="123F0EE0" w14:textId="77777777" w:rsidR="00591256" w:rsidRPr="002C344A" w:rsidRDefault="00591256" w:rsidP="002C344A">
      <w:pPr>
        <w:overflowPunct w:val="0"/>
        <w:adjustRightInd w:val="0"/>
        <w:spacing w:before="120" w:after="0" w:line="240" w:lineRule="auto"/>
        <w:ind w:firstLine="1134"/>
        <w:jc w:val="both"/>
        <w:rPr>
          <w:rFonts w:ascii="Arial" w:hAnsi="Arial" w:cs="Arial"/>
          <w:sz w:val="24"/>
          <w:szCs w:val="24"/>
        </w:rPr>
      </w:pPr>
      <w:r w:rsidRPr="002C344A">
        <w:rPr>
          <w:rFonts w:ascii="Arial" w:hAnsi="Arial" w:cs="Arial"/>
          <w:sz w:val="24"/>
          <w:szCs w:val="24"/>
        </w:rPr>
        <w:t>“</w:t>
      </w:r>
      <w:r w:rsidRPr="002C344A">
        <w:rPr>
          <w:rFonts w:ascii="Arial" w:hAnsi="Arial" w:cs="Arial"/>
          <w:sz w:val="24"/>
          <w:szCs w:val="24"/>
          <w:u w:val="single"/>
        </w:rPr>
        <w:t>Art. 244</w:t>
      </w:r>
      <w:r w:rsidRPr="002C344A">
        <w:rPr>
          <w:rFonts w:ascii="Arial" w:hAnsi="Arial" w:cs="Arial"/>
          <w:sz w:val="24"/>
          <w:szCs w:val="24"/>
        </w:rPr>
        <w:t>.</w:t>
      </w:r>
      <w:r w:rsidRPr="002C344A">
        <w:rPr>
          <w:rFonts w:ascii="Arial" w:hAnsi="Arial" w:cs="Arial"/>
          <w:b/>
          <w:bCs/>
          <w:sz w:val="24"/>
          <w:szCs w:val="24"/>
        </w:rPr>
        <w:t xml:space="preserve"> </w:t>
      </w:r>
      <w:r w:rsidRPr="002C344A">
        <w:rPr>
          <w:rFonts w:ascii="Arial" w:hAnsi="Arial" w:cs="Arial"/>
          <w:sz w:val="24"/>
          <w:szCs w:val="24"/>
        </w:rPr>
        <w:t>O parecer prévio das contas do Governador e os julgamentos de contas anuais</w:t>
      </w:r>
      <w:r w:rsidRPr="002C344A">
        <w:rPr>
          <w:rFonts w:ascii="Arial" w:hAnsi="Arial" w:cs="Arial"/>
          <w:b/>
          <w:bCs/>
          <w:sz w:val="24"/>
          <w:szCs w:val="24"/>
        </w:rPr>
        <w:t>,</w:t>
      </w:r>
      <w:r w:rsidRPr="002C344A">
        <w:rPr>
          <w:rFonts w:ascii="Arial" w:hAnsi="Arial" w:cs="Arial"/>
          <w:sz w:val="24"/>
          <w:szCs w:val="24"/>
        </w:rPr>
        <w:t xml:space="preserve"> sem prejuízo de outras disposições, definirão os níveis para as suas conclusões e responsabilidades divididos em</w:t>
      </w:r>
      <w:proofErr w:type="gramStart"/>
      <w:r w:rsidRPr="002C344A">
        <w:rPr>
          <w:rFonts w:ascii="Arial" w:hAnsi="Arial" w:cs="Arial"/>
          <w:sz w:val="24"/>
          <w:szCs w:val="24"/>
        </w:rPr>
        <w:t>:”(</w:t>
      </w:r>
      <w:proofErr w:type="gramEnd"/>
      <w:r w:rsidRPr="002C344A">
        <w:rPr>
          <w:rFonts w:ascii="Arial" w:hAnsi="Arial" w:cs="Arial"/>
          <w:sz w:val="24"/>
          <w:szCs w:val="24"/>
        </w:rPr>
        <w:t>NR)</w:t>
      </w:r>
    </w:p>
    <w:p w14:paraId="182A64F8" w14:textId="77777777" w:rsidR="00591256" w:rsidRPr="002C344A" w:rsidRDefault="00591256" w:rsidP="002C344A">
      <w:pPr>
        <w:shd w:val="clear" w:color="auto" w:fill="FFFFFF"/>
        <w:spacing w:before="120" w:after="0" w:line="240" w:lineRule="auto"/>
        <w:ind w:firstLine="1134"/>
        <w:jc w:val="both"/>
        <w:rPr>
          <w:rFonts w:ascii="Arial" w:hAnsi="Arial" w:cs="Arial"/>
          <w:sz w:val="24"/>
          <w:szCs w:val="24"/>
        </w:rPr>
      </w:pPr>
      <w:r w:rsidRPr="002C344A">
        <w:rPr>
          <w:rFonts w:ascii="Arial" w:hAnsi="Arial" w:cs="Arial"/>
          <w:sz w:val="24"/>
          <w:szCs w:val="24"/>
        </w:rPr>
        <w:t>“</w:t>
      </w:r>
      <w:r w:rsidRPr="002C344A">
        <w:rPr>
          <w:rFonts w:ascii="Arial" w:hAnsi="Arial" w:cs="Arial"/>
          <w:sz w:val="24"/>
          <w:szCs w:val="24"/>
          <w:u w:val="single"/>
        </w:rPr>
        <w:t>Art. 415</w:t>
      </w:r>
      <w:r w:rsidRPr="002C344A">
        <w:rPr>
          <w:rFonts w:ascii="Arial" w:hAnsi="Arial" w:cs="Arial"/>
          <w:sz w:val="24"/>
          <w:szCs w:val="24"/>
        </w:rPr>
        <w:t>. O Relator, de ofício ou por provocação da parte interessada, os Conselheiros, o Presidente do Tribunal, os Auditores, quando em substituição, e o Ministério Público junto ao Tribunal de Contas, antes de proferida decisão definitiva, poderão solicitar o pronunciamento prévio do Tribunal Pleno acerca de interpretação de direito, quando, no curso do julgamento ou apreciação das contas, a interpretação for diversa da que lhe haja dado outro órgão colegiado do Tribunal.</w:t>
      </w:r>
    </w:p>
    <w:p w14:paraId="2D703D69" w14:textId="77777777" w:rsidR="00591256" w:rsidRPr="002C344A" w:rsidRDefault="00591256" w:rsidP="002C344A">
      <w:pPr>
        <w:shd w:val="clear" w:color="auto" w:fill="FFFFFF"/>
        <w:spacing w:before="120" w:after="0" w:line="240" w:lineRule="auto"/>
        <w:ind w:firstLine="1134"/>
        <w:jc w:val="both"/>
        <w:rPr>
          <w:rFonts w:ascii="Arial" w:hAnsi="Arial" w:cs="Arial"/>
          <w:sz w:val="24"/>
          <w:szCs w:val="24"/>
        </w:rPr>
      </w:pPr>
      <w:r w:rsidRPr="002C344A">
        <w:rPr>
          <w:rFonts w:ascii="Arial" w:hAnsi="Arial" w:cs="Arial"/>
          <w:sz w:val="24"/>
          <w:szCs w:val="24"/>
        </w:rPr>
        <w:t xml:space="preserve">Parágrafo único. O interessado poderá, ao arrazoar o recurso ou em petição avulsa, requerer, fundamentadamente, que o julgamento obedeça ao disposto neste artigo, comprovando, desde logo, pela juntada de certidão do </w:t>
      </w:r>
      <w:r w:rsidRPr="002C344A">
        <w:rPr>
          <w:rFonts w:ascii="Arial" w:hAnsi="Arial" w:cs="Arial"/>
          <w:sz w:val="24"/>
          <w:szCs w:val="24"/>
        </w:rPr>
        <w:lastRenderedPageBreak/>
        <w:t>acórdão ou de parecer prévio</w:t>
      </w:r>
      <w:r w:rsidRPr="002C344A">
        <w:rPr>
          <w:rFonts w:ascii="Arial" w:hAnsi="Arial" w:cs="Arial"/>
          <w:b/>
          <w:bCs/>
          <w:sz w:val="24"/>
          <w:szCs w:val="24"/>
        </w:rPr>
        <w:t xml:space="preserve"> </w:t>
      </w:r>
      <w:r w:rsidRPr="002C344A">
        <w:rPr>
          <w:rFonts w:ascii="Arial" w:hAnsi="Arial" w:cs="Arial"/>
          <w:sz w:val="24"/>
          <w:szCs w:val="24"/>
        </w:rPr>
        <w:t>divergente ou de sua indicação onde ele se encontra publicado no repertório oficial de jurisprudência deste Tribunal, a alegada divergência.” (NR)</w:t>
      </w:r>
    </w:p>
    <w:p w14:paraId="45F0AB47" w14:textId="77777777" w:rsidR="00591256" w:rsidRPr="002C344A" w:rsidRDefault="00591256" w:rsidP="002C344A">
      <w:pPr>
        <w:shd w:val="clear" w:color="auto" w:fill="FFFFFF"/>
        <w:spacing w:before="120" w:after="0" w:line="240" w:lineRule="auto"/>
        <w:ind w:firstLine="1134"/>
        <w:jc w:val="both"/>
        <w:rPr>
          <w:rFonts w:ascii="Arial" w:hAnsi="Arial" w:cs="Arial"/>
          <w:sz w:val="24"/>
          <w:szCs w:val="24"/>
        </w:rPr>
      </w:pPr>
      <w:r w:rsidRPr="002C344A">
        <w:rPr>
          <w:rFonts w:ascii="Arial" w:hAnsi="Arial" w:cs="Arial"/>
          <w:sz w:val="24"/>
          <w:szCs w:val="24"/>
          <w:u w:val="single"/>
        </w:rPr>
        <w:t>“Art. 417-A</w:t>
      </w:r>
      <w:r w:rsidRPr="002C344A">
        <w:rPr>
          <w:rFonts w:ascii="Arial" w:hAnsi="Arial" w:cs="Arial"/>
          <w:sz w:val="24"/>
          <w:szCs w:val="24"/>
        </w:rPr>
        <w:t>. .............................</w:t>
      </w:r>
    </w:p>
    <w:p w14:paraId="3CE79D3B" w14:textId="77777777" w:rsidR="00591256" w:rsidRPr="002C344A" w:rsidRDefault="00591256" w:rsidP="002C344A">
      <w:pPr>
        <w:shd w:val="clear" w:color="auto" w:fill="FFFFFF"/>
        <w:spacing w:before="120" w:after="0" w:line="240" w:lineRule="auto"/>
        <w:ind w:firstLine="1134"/>
        <w:jc w:val="both"/>
        <w:rPr>
          <w:rFonts w:ascii="Arial" w:hAnsi="Arial" w:cs="Arial"/>
          <w:sz w:val="24"/>
          <w:szCs w:val="24"/>
          <w:bdr w:val="none" w:sz="0" w:space="0" w:color="auto" w:frame="1"/>
        </w:rPr>
      </w:pPr>
      <w:r w:rsidRPr="002C344A">
        <w:rPr>
          <w:rFonts w:ascii="Arial" w:hAnsi="Arial" w:cs="Arial"/>
          <w:sz w:val="24"/>
          <w:szCs w:val="24"/>
          <w:bdr w:val="none" w:sz="0" w:space="0" w:color="auto" w:frame="1"/>
        </w:rPr>
        <w:t>.................................................</w:t>
      </w:r>
    </w:p>
    <w:p w14:paraId="1C87C37E" w14:textId="77777777" w:rsidR="00591256" w:rsidRPr="002C344A" w:rsidRDefault="00591256" w:rsidP="002C344A">
      <w:pPr>
        <w:shd w:val="clear" w:color="auto" w:fill="FFFFFF"/>
        <w:spacing w:before="120" w:after="0" w:line="240" w:lineRule="auto"/>
        <w:ind w:firstLine="1134"/>
        <w:jc w:val="both"/>
        <w:rPr>
          <w:rFonts w:ascii="Arial" w:hAnsi="Arial" w:cs="Arial"/>
          <w:sz w:val="24"/>
          <w:szCs w:val="24"/>
        </w:rPr>
      </w:pPr>
      <w:r w:rsidRPr="002C344A">
        <w:rPr>
          <w:rFonts w:ascii="Arial" w:hAnsi="Arial" w:cs="Arial"/>
          <w:sz w:val="24"/>
          <w:szCs w:val="24"/>
        </w:rPr>
        <w:t>§ 4º Sendo o pedido de exceção aprovado, o Presidente designará novo Relator para redigir o acórdão ou parecer prévio, e o processo originário sofrerá nova distribuição.” (NR)</w:t>
      </w:r>
    </w:p>
    <w:p w14:paraId="1F637132" w14:textId="77777777" w:rsidR="00591256" w:rsidRPr="002C344A" w:rsidRDefault="00591256" w:rsidP="002C344A">
      <w:pPr>
        <w:overflowPunct w:val="0"/>
        <w:adjustRightInd w:val="0"/>
        <w:spacing w:before="120" w:after="0" w:line="240" w:lineRule="auto"/>
        <w:ind w:firstLine="1134"/>
        <w:jc w:val="both"/>
        <w:rPr>
          <w:rFonts w:ascii="Arial" w:hAnsi="Arial" w:cs="Arial"/>
          <w:bCs/>
          <w:sz w:val="24"/>
          <w:szCs w:val="24"/>
        </w:rPr>
      </w:pPr>
      <w:r w:rsidRPr="002C344A">
        <w:rPr>
          <w:rFonts w:ascii="Arial" w:hAnsi="Arial" w:cs="Arial"/>
          <w:sz w:val="24"/>
          <w:szCs w:val="24"/>
        </w:rPr>
        <w:t>“</w:t>
      </w:r>
      <w:r w:rsidRPr="002C344A">
        <w:rPr>
          <w:rFonts w:ascii="Arial" w:hAnsi="Arial" w:cs="Arial"/>
          <w:sz w:val="24"/>
          <w:szCs w:val="24"/>
          <w:u w:val="single"/>
        </w:rPr>
        <w:t>Art. 436</w:t>
      </w:r>
      <w:r w:rsidRPr="002C344A">
        <w:rPr>
          <w:rFonts w:ascii="Arial" w:hAnsi="Arial" w:cs="Arial"/>
          <w:sz w:val="24"/>
          <w:szCs w:val="24"/>
        </w:rPr>
        <w:t>. ..............................</w:t>
      </w:r>
    </w:p>
    <w:p w14:paraId="44FA5C63" w14:textId="77777777" w:rsidR="00591256" w:rsidRPr="002C344A" w:rsidRDefault="00591256" w:rsidP="002C344A">
      <w:pPr>
        <w:widowControl w:val="0"/>
        <w:tabs>
          <w:tab w:val="left" w:pos="1258"/>
        </w:tabs>
        <w:spacing w:before="120" w:after="0" w:line="240" w:lineRule="auto"/>
        <w:ind w:firstLine="1134"/>
        <w:jc w:val="both"/>
        <w:rPr>
          <w:rFonts w:ascii="Arial" w:hAnsi="Arial" w:cs="Arial"/>
          <w:bCs/>
          <w:sz w:val="24"/>
          <w:szCs w:val="24"/>
          <w:lang w:val="pt-PT"/>
        </w:rPr>
      </w:pPr>
      <w:r w:rsidRPr="002C344A">
        <w:rPr>
          <w:rFonts w:ascii="Arial" w:hAnsi="Arial" w:cs="Arial"/>
          <w:bCs/>
          <w:sz w:val="24"/>
          <w:szCs w:val="24"/>
          <w:lang w:val="pt-PT"/>
        </w:rPr>
        <w:t>Parágrafo único....................</w:t>
      </w:r>
    </w:p>
    <w:p w14:paraId="53B717E8" w14:textId="77777777" w:rsidR="00591256" w:rsidRPr="002C344A" w:rsidRDefault="00591256" w:rsidP="002C344A">
      <w:pPr>
        <w:widowControl w:val="0"/>
        <w:tabs>
          <w:tab w:val="left" w:pos="1258"/>
        </w:tabs>
        <w:spacing w:before="120" w:after="0" w:line="240" w:lineRule="auto"/>
        <w:ind w:firstLine="1134"/>
        <w:jc w:val="both"/>
        <w:rPr>
          <w:rFonts w:ascii="Arial" w:hAnsi="Arial" w:cs="Arial"/>
          <w:bCs/>
          <w:sz w:val="24"/>
          <w:szCs w:val="24"/>
          <w:lang w:val="pt-PT"/>
        </w:rPr>
      </w:pPr>
      <w:r w:rsidRPr="002C344A">
        <w:rPr>
          <w:rFonts w:ascii="Arial" w:hAnsi="Arial" w:cs="Arial"/>
          <w:bCs/>
          <w:sz w:val="24"/>
          <w:szCs w:val="24"/>
          <w:lang w:val="pt-PT"/>
        </w:rPr>
        <w:t>..............................................</w:t>
      </w:r>
    </w:p>
    <w:p w14:paraId="321D063C" w14:textId="77777777" w:rsidR="00591256" w:rsidRPr="002C344A" w:rsidRDefault="00591256" w:rsidP="002C344A">
      <w:pPr>
        <w:shd w:val="clear" w:color="auto" w:fill="FFFFFF"/>
        <w:spacing w:before="120" w:after="0" w:line="240" w:lineRule="auto"/>
        <w:ind w:firstLine="1134"/>
        <w:jc w:val="both"/>
        <w:rPr>
          <w:rFonts w:ascii="Arial" w:hAnsi="Arial" w:cs="Arial"/>
          <w:sz w:val="24"/>
          <w:szCs w:val="24"/>
          <w:lang w:eastAsia="pt-BR"/>
        </w:rPr>
      </w:pPr>
      <w:r w:rsidRPr="002C344A">
        <w:rPr>
          <w:rFonts w:ascii="Arial" w:hAnsi="Arial" w:cs="Arial"/>
          <w:sz w:val="24"/>
          <w:szCs w:val="24"/>
        </w:rPr>
        <w:t xml:space="preserve">II - o relatório de processos em atraso para a lavratura de acórdão </w:t>
      </w:r>
      <w:r w:rsidRPr="002C344A">
        <w:rPr>
          <w:rFonts w:ascii="Arial" w:hAnsi="Arial" w:cs="Arial"/>
          <w:bCs/>
          <w:sz w:val="24"/>
          <w:szCs w:val="24"/>
        </w:rPr>
        <w:t>ou de parecer prévio</w:t>
      </w:r>
      <w:r w:rsidRPr="002C344A">
        <w:rPr>
          <w:rFonts w:ascii="Arial" w:hAnsi="Arial" w:cs="Arial"/>
          <w:sz w:val="24"/>
          <w:szCs w:val="24"/>
        </w:rPr>
        <w:t>;” (NR)</w:t>
      </w:r>
    </w:p>
    <w:p w14:paraId="1E84F54E" w14:textId="77777777" w:rsidR="00591256" w:rsidRPr="002C344A" w:rsidRDefault="00591256" w:rsidP="002C344A">
      <w:pPr>
        <w:shd w:val="clear" w:color="auto" w:fill="FFFFFF"/>
        <w:spacing w:before="120" w:after="0" w:line="240" w:lineRule="auto"/>
        <w:ind w:firstLine="1134"/>
        <w:jc w:val="both"/>
        <w:rPr>
          <w:rFonts w:ascii="Arial" w:hAnsi="Arial" w:cs="Arial"/>
          <w:sz w:val="24"/>
          <w:szCs w:val="24"/>
        </w:rPr>
      </w:pPr>
      <w:r w:rsidRPr="002C344A">
        <w:rPr>
          <w:rFonts w:ascii="Arial" w:hAnsi="Arial" w:cs="Arial"/>
          <w:sz w:val="24"/>
          <w:szCs w:val="24"/>
          <w:u w:val="single"/>
        </w:rPr>
        <w:t>“Art. 458</w:t>
      </w:r>
      <w:r w:rsidRPr="002C344A">
        <w:rPr>
          <w:rFonts w:ascii="Arial" w:hAnsi="Arial" w:cs="Arial"/>
          <w:b/>
          <w:bCs/>
          <w:sz w:val="24"/>
          <w:szCs w:val="24"/>
        </w:rPr>
        <w:t>.</w:t>
      </w:r>
      <w:r w:rsidRPr="002C344A">
        <w:rPr>
          <w:rFonts w:ascii="Arial" w:hAnsi="Arial" w:cs="Arial"/>
          <w:sz w:val="24"/>
          <w:szCs w:val="24"/>
        </w:rPr>
        <w:t xml:space="preserve"> Sendo o voto do Relator vencido, será designado pelo Presidente, na própria sessão, para lavratura de acórdão </w:t>
      </w:r>
      <w:r w:rsidRPr="002C344A">
        <w:rPr>
          <w:rFonts w:ascii="Arial" w:hAnsi="Arial" w:cs="Arial"/>
          <w:sz w:val="24"/>
          <w:szCs w:val="24"/>
          <w:bdr w:val="none" w:sz="0" w:space="0" w:color="auto" w:frame="1"/>
        </w:rPr>
        <w:t>ou de parecer prévio</w:t>
      </w:r>
      <w:r w:rsidRPr="002C344A">
        <w:rPr>
          <w:rFonts w:ascii="Arial" w:hAnsi="Arial" w:cs="Arial"/>
          <w:sz w:val="24"/>
          <w:szCs w:val="24"/>
        </w:rPr>
        <w:t>, no prazo máximo de 10 (dez) dias, o Conselheiro ou Auditor convocado que houver proferido em primeiro lugar o voto vencedor.</w:t>
      </w:r>
    </w:p>
    <w:p w14:paraId="6DC36C14" w14:textId="77777777" w:rsidR="00591256" w:rsidRPr="002C344A" w:rsidRDefault="00591256" w:rsidP="002C344A">
      <w:pPr>
        <w:shd w:val="clear" w:color="auto" w:fill="FFFFFF"/>
        <w:spacing w:before="120" w:after="0" w:line="240" w:lineRule="auto"/>
        <w:ind w:firstLine="1134"/>
        <w:jc w:val="both"/>
        <w:rPr>
          <w:rFonts w:ascii="Arial" w:hAnsi="Arial" w:cs="Arial"/>
          <w:sz w:val="24"/>
          <w:szCs w:val="24"/>
        </w:rPr>
      </w:pPr>
      <w:r w:rsidRPr="002C344A">
        <w:rPr>
          <w:rFonts w:ascii="Arial" w:hAnsi="Arial" w:cs="Arial"/>
          <w:sz w:val="24"/>
          <w:szCs w:val="24"/>
        </w:rPr>
        <w:t xml:space="preserve">§ 1º Vencido em parte o Relator, o acórdão </w:t>
      </w:r>
      <w:r w:rsidRPr="002C344A">
        <w:rPr>
          <w:rFonts w:ascii="Arial" w:hAnsi="Arial" w:cs="Arial"/>
          <w:sz w:val="24"/>
          <w:szCs w:val="24"/>
          <w:bdr w:val="none" w:sz="0" w:space="0" w:color="auto" w:frame="1"/>
        </w:rPr>
        <w:t>ou parecer prévio</w:t>
      </w:r>
      <w:r w:rsidRPr="002C344A">
        <w:rPr>
          <w:rFonts w:ascii="Arial" w:hAnsi="Arial" w:cs="Arial"/>
          <w:b/>
          <w:bCs/>
          <w:sz w:val="24"/>
          <w:szCs w:val="24"/>
          <w:bdr w:val="none" w:sz="0" w:space="0" w:color="auto" w:frame="1"/>
        </w:rPr>
        <w:t xml:space="preserve"> </w:t>
      </w:r>
      <w:r w:rsidRPr="002C344A">
        <w:rPr>
          <w:rFonts w:ascii="Arial" w:hAnsi="Arial" w:cs="Arial"/>
          <w:sz w:val="24"/>
          <w:szCs w:val="24"/>
        </w:rPr>
        <w:t>consignará a divergência, sem alteração da relatoria.</w:t>
      </w:r>
    </w:p>
    <w:p w14:paraId="7D1624B0" w14:textId="77777777" w:rsidR="00591256" w:rsidRPr="002C344A" w:rsidRDefault="00591256" w:rsidP="002C344A">
      <w:pPr>
        <w:shd w:val="clear" w:color="auto" w:fill="FFFFFF"/>
        <w:spacing w:before="120" w:after="0" w:line="240" w:lineRule="auto"/>
        <w:ind w:firstLine="1134"/>
        <w:jc w:val="both"/>
        <w:rPr>
          <w:rFonts w:ascii="Arial" w:hAnsi="Arial" w:cs="Arial"/>
          <w:sz w:val="24"/>
          <w:szCs w:val="24"/>
        </w:rPr>
      </w:pPr>
      <w:r w:rsidRPr="002C344A">
        <w:rPr>
          <w:rFonts w:ascii="Arial" w:hAnsi="Arial" w:cs="Arial"/>
          <w:sz w:val="24"/>
          <w:szCs w:val="24"/>
        </w:rPr>
        <w:t xml:space="preserve">§ 2º O autor do voto vencido ou do voto vistas poderá solicitar, na mesma sessão, que esse seja publicado juntamente com o acórdão </w:t>
      </w:r>
      <w:r w:rsidRPr="002C344A">
        <w:rPr>
          <w:rFonts w:ascii="Arial" w:hAnsi="Arial" w:cs="Arial"/>
          <w:sz w:val="24"/>
          <w:szCs w:val="24"/>
          <w:bdr w:val="none" w:sz="0" w:space="0" w:color="auto" w:frame="1"/>
        </w:rPr>
        <w:t>ou parecer prévio</w:t>
      </w:r>
      <w:r w:rsidRPr="002C344A">
        <w:rPr>
          <w:rFonts w:ascii="Arial" w:hAnsi="Arial" w:cs="Arial"/>
          <w:sz w:val="24"/>
          <w:szCs w:val="24"/>
        </w:rPr>
        <w:t>, cabendo-lhe inserir no sistema informatizado sua declaração de voto, até 48 horas após a lavratura do voto vencedor.” (NR)</w:t>
      </w:r>
    </w:p>
    <w:p w14:paraId="558A63A8" w14:textId="77777777" w:rsidR="00591256" w:rsidRPr="002C344A" w:rsidRDefault="00591256" w:rsidP="002C344A">
      <w:pPr>
        <w:overflowPunct w:val="0"/>
        <w:adjustRightInd w:val="0"/>
        <w:spacing w:before="120" w:after="0" w:line="240" w:lineRule="auto"/>
        <w:ind w:firstLine="1134"/>
        <w:jc w:val="both"/>
        <w:rPr>
          <w:rFonts w:ascii="Arial" w:hAnsi="Arial" w:cs="Arial"/>
          <w:sz w:val="24"/>
          <w:szCs w:val="24"/>
        </w:rPr>
      </w:pPr>
      <w:r w:rsidRPr="002C344A">
        <w:rPr>
          <w:rFonts w:ascii="Arial" w:hAnsi="Arial" w:cs="Arial"/>
          <w:sz w:val="24"/>
          <w:szCs w:val="24"/>
        </w:rPr>
        <w:t>“</w:t>
      </w:r>
      <w:r w:rsidRPr="002C344A">
        <w:rPr>
          <w:rFonts w:ascii="Arial" w:hAnsi="Arial" w:cs="Arial"/>
          <w:sz w:val="24"/>
          <w:szCs w:val="24"/>
          <w:u w:val="single"/>
        </w:rPr>
        <w:t>Art. 470</w:t>
      </w:r>
      <w:r w:rsidRPr="002C344A">
        <w:rPr>
          <w:rFonts w:ascii="Arial" w:hAnsi="Arial" w:cs="Arial"/>
          <w:sz w:val="24"/>
          <w:szCs w:val="24"/>
        </w:rPr>
        <w:t xml:space="preserve">. As decisões dos órgãos colegiados constarão de parecer prévio, para a apreciação das contas anuais do Governador do Estado ou do Prefeito Municipal, sujeitas a julgamento pelo Poder Legislativo estadual ou municipal, e, nas demais hipóteses de decisões definitivas, constarão de acórdãos, </w:t>
      </w:r>
      <w:r w:rsidRPr="002C344A">
        <w:rPr>
          <w:rFonts w:ascii="Arial" w:hAnsi="Arial" w:cs="Arial"/>
          <w:sz w:val="24"/>
          <w:szCs w:val="24"/>
          <w:shd w:val="clear" w:color="auto" w:fill="FFFFFF"/>
        </w:rPr>
        <w:t xml:space="preserve">sendo ambos </w:t>
      </w:r>
      <w:r w:rsidRPr="002C344A">
        <w:rPr>
          <w:rFonts w:ascii="Arial" w:hAnsi="Arial" w:cs="Arial"/>
          <w:sz w:val="24"/>
          <w:szCs w:val="24"/>
        </w:rPr>
        <w:t>numerados e registrados pelo sistema informatizado, para todos os órgãos julgadores do Tribunal.” (NR)</w:t>
      </w:r>
    </w:p>
    <w:p w14:paraId="391DF747" w14:textId="77777777" w:rsidR="00591256" w:rsidRPr="002C344A" w:rsidRDefault="00591256" w:rsidP="002C344A">
      <w:pPr>
        <w:shd w:val="clear" w:color="auto" w:fill="FFFFFF"/>
        <w:spacing w:before="120" w:after="0" w:line="240" w:lineRule="auto"/>
        <w:ind w:firstLine="1134"/>
        <w:jc w:val="both"/>
        <w:rPr>
          <w:rFonts w:ascii="Arial" w:hAnsi="Arial" w:cs="Arial"/>
          <w:sz w:val="24"/>
          <w:szCs w:val="24"/>
        </w:rPr>
      </w:pPr>
      <w:r w:rsidRPr="002C344A">
        <w:rPr>
          <w:rFonts w:ascii="Arial" w:hAnsi="Arial" w:cs="Arial"/>
          <w:sz w:val="24"/>
          <w:szCs w:val="24"/>
          <w:u w:val="single"/>
        </w:rPr>
        <w:t>“Art. 471</w:t>
      </w:r>
      <w:r w:rsidRPr="002C344A">
        <w:rPr>
          <w:rFonts w:ascii="Arial" w:hAnsi="Arial" w:cs="Arial"/>
          <w:b/>
          <w:bCs/>
          <w:sz w:val="24"/>
          <w:szCs w:val="24"/>
        </w:rPr>
        <w:t>.</w:t>
      </w:r>
      <w:r w:rsidRPr="002C344A">
        <w:rPr>
          <w:rFonts w:ascii="Arial" w:hAnsi="Arial" w:cs="Arial"/>
          <w:sz w:val="24"/>
          <w:szCs w:val="24"/>
        </w:rPr>
        <w:t xml:space="preserve"> Os acórdãos </w:t>
      </w:r>
      <w:r w:rsidRPr="002C344A">
        <w:rPr>
          <w:rFonts w:ascii="Arial" w:hAnsi="Arial" w:cs="Arial"/>
          <w:sz w:val="24"/>
          <w:szCs w:val="24"/>
          <w:bdr w:val="none" w:sz="0" w:space="0" w:color="auto" w:frame="1"/>
        </w:rPr>
        <w:t xml:space="preserve">e os pareceres prévios </w:t>
      </w:r>
      <w:r w:rsidRPr="002C344A">
        <w:rPr>
          <w:rFonts w:ascii="Arial" w:hAnsi="Arial" w:cs="Arial"/>
          <w:sz w:val="24"/>
          <w:szCs w:val="24"/>
        </w:rPr>
        <w:t>lavrados pelo Relator do processo, serão encaminhados para publicação até a sessão subsequente, devendo conter as assinaturas do Relator e do Presidente do órgão julgador.</w:t>
      </w:r>
    </w:p>
    <w:p w14:paraId="4DA43110" w14:textId="77777777" w:rsidR="00591256" w:rsidRPr="002C344A" w:rsidRDefault="00591256" w:rsidP="002C344A">
      <w:pPr>
        <w:shd w:val="clear" w:color="auto" w:fill="FFFFFF"/>
        <w:spacing w:before="120" w:after="0" w:line="240" w:lineRule="auto"/>
        <w:ind w:firstLine="1134"/>
        <w:jc w:val="both"/>
        <w:rPr>
          <w:rFonts w:ascii="Arial" w:hAnsi="Arial" w:cs="Arial"/>
          <w:sz w:val="24"/>
          <w:szCs w:val="24"/>
        </w:rPr>
      </w:pPr>
      <w:r w:rsidRPr="002C344A">
        <w:rPr>
          <w:rFonts w:ascii="Arial" w:hAnsi="Arial" w:cs="Arial"/>
          <w:sz w:val="24"/>
          <w:szCs w:val="24"/>
          <w:bdr w:val="none" w:sz="0" w:space="0" w:color="auto" w:frame="1"/>
        </w:rPr>
        <w:t>Parágrafo único</w:t>
      </w:r>
      <w:r w:rsidRPr="002C344A">
        <w:rPr>
          <w:rFonts w:ascii="Arial" w:hAnsi="Arial" w:cs="Arial"/>
          <w:b/>
          <w:bCs/>
          <w:sz w:val="24"/>
          <w:szCs w:val="24"/>
          <w:bdr w:val="none" w:sz="0" w:space="0" w:color="auto" w:frame="1"/>
        </w:rPr>
        <w:t xml:space="preserve">. </w:t>
      </w:r>
      <w:r w:rsidRPr="002C344A">
        <w:rPr>
          <w:rFonts w:ascii="Arial" w:hAnsi="Arial" w:cs="Arial"/>
          <w:sz w:val="24"/>
          <w:szCs w:val="24"/>
          <w:bdr w:val="none" w:sz="0" w:space="0" w:color="auto" w:frame="1"/>
        </w:rPr>
        <w:t>Após o trânsito em julgado, o Relator reconhecendo erro material ou inexatidão na redação do acórdão ou do parecer prévio, proporá a sua retificação ou declaração de nulidade, conforme o caso, mediante inclusão em pauta de julgamento, de forma destacada, e deliberação do órgão colegiado competente.” (NR)</w:t>
      </w:r>
    </w:p>
    <w:p w14:paraId="2EFB1D96" w14:textId="77777777" w:rsidR="00591256" w:rsidRPr="002C344A" w:rsidRDefault="00591256" w:rsidP="002C344A">
      <w:pPr>
        <w:shd w:val="clear" w:color="auto" w:fill="FFFFFF"/>
        <w:spacing w:before="120" w:after="0" w:line="240" w:lineRule="auto"/>
        <w:ind w:firstLine="1134"/>
        <w:jc w:val="both"/>
        <w:rPr>
          <w:rFonts w:ascii="Arial" w:hAnsi="Arial" w:cs="Arial"/>
          <w:sz w:val="24"/>
          <w:szCs w:val="24"/>
          <w:bdr w:val="none" w:sz="0" w:space="0" w:color="auto" w:frame="1"/>
        </w:rPr>
      </w:pPr>
      <w:r w:rsidRPr="002C344A">
        <w:rPr>
          <w:rFonts w:ascii="Arial" w:hAnsi="Arial" w:cs="Arial"/>
          <w:sz w:val="24"/>
          <w:szCs w:val="24"/>
          <w:u w:val="single"/>
          <w:bdr w:val="none" w:sz="0" w:space="0" w:color="auto" w:frame="1"/>
        </w:rPr>
        <w:t>“Art. 472</w:t>
      </w:r>
      <w:r w:rsidRPr="002C344A">
        <w:rPr>
          <w:rFonts w:ascii="Arial" w:hAnsi="Arial" w:cs="Arial"/>
          <w:sz w:val="24"/>
          <w:szCs w:val="24"/>
          <w:bdr w:val="none" w:sz="0" w:space="0" w:color="auto" w:frame="1"/>
        </w:rPr>
        <w:t>. .................................</w:t>
      </w:r>
    </w:p>
    <w:p w14:paraId="72AAD71C" w14:textId="77777777" w:rsidR="00591256" w:rsidRPr="002C344A" w:rsidRDefault="00591256" w:rsidP="002C344A">
      <w:pPr>
        <w:shd w:val="clear" w:color="auto" w:fill="FFFFFF"/>
        <w:spacing w:before="120" w:after="0" w:line="240" w:lineRule="auto"/>
        <w:ind w:firstLine="1134"/>
        <w:jc w:val="both"/>
        <w:rPr>
          <w:rFonts w:ascii="Arial" w:hAnsi="Arial" w:cs="Arial"/>
          <w:sz w:val="24"/>
          <w:szCs w:val="24"/>
          <w:bdr w:val="none" w:sz="0" w:space="0" w:color="auto" w:frame="1"/>
        </w:rPr>
      </w:pPr>
      <w:r w:rsidRPr="002C344A">
        <w:rPr>
          <w:rFonts w:ascii="Arial" w:hAnsi="Arial" w:cs="Arial"/>
          <w:sz w:val="24"/>
          <w:szCs w:val="24"/>
          <w:bdr w:val="none" w:sz="0" w:space="0" w:color="auto" w:frame="1"/>
        </w:rPr>
        <w:t>.................................................</w:t>
      </w:r>
    </w:p>
    <w:p w14:paraId="1F0B424A" w14:textId="77777777" w:rsidR="00591256" w:rsidRPr="002C344A" w:rsidRDefault="00591256" w:rsidP="002C344A">
      <w:pPr>
        <w:shd w:val="clear" w:color="auto" w:fill="FFFFFF"/>
        <w:spacing w:before="120" w:after="0" w:line="240" w:lineRule="auto"/>
        <w:ind w:firstLine="1134"/>
        <w:jc w:val="both"/>
        <w:rPr>
          <w:rFonts w:ascii="Arial" w:hAnsi="Arial" w:cs="Arial"/>
          <w:sz w:val="24"/>
          <w:szCs w:val="24"/>
        </w:rPr>
      </w:pPr>
      <w:r w:rsidRPr="002C344A">
        <w:rPr>
          <w:rFonts w:ascii="Arial" w:hAnsi="Arial" w:cs="Arial"/>
          <w:sz w:val="24"/>
          <w:szCs w:val="24"/>
          <w:bdr w:val="none" w:sz="0" w:space="0" w:color="auto" w:frame="1"/>
        </w:rPr>
        <w:t>V - as deliberações que independam de lavratura de acórdão ou de parecer prévio;” (NR)</w:t>
      </w:r>
    </w:p>
    <w:p w14:paraId="0DFAC0C4" w14:textId="77777777" w:rsidR="00591256" w:rsidRPr="002C344A" w:rsidRDefault="00591256" w:rsidP="002C344A">
      <w:pPr>
        <w:overflowPunct w:val="0"/>
        <w:adjustRightInd w:val="0"/>
        <w:spacing w:before="120" w:after="0" w:line="240" w:lineRule="auto"/>
        <w:ind w:firstLine="1134"/>
        <w:jc w:val="both"/>
        <w:rPr>
          <w:rFonts w:ascii="Arial" w:hAnsi="Arial" w:cs="Arial"/>
          <w:sz w:val="24"/>
          <w:szCs w:val="24"/>
        </w:rPr>
      </w:pPr>
      <w:r w:rsidRPr="002C344A">
        <w:rPr>
          <w:rFonts w:ascii="Arial" w:hAnsi="Arial" w:cs="Arial"/>
          <w:sz w:val="24"/>
          <w:szCs w:val="24"/>
        </w:rPr>
        <w:lastRenderedPageBreak/>
        <w:t>“</w:t>
      </w:r>
      <w:r w:rsidRPr="002C344A">
        <w:rPr>
          <w:rFonts w:ascii="Arial" w:hAnsi="Arial" w:cs="Arial"/>
          <w:sz w:val="24"/>
          <w:szCs w:val="24"/>
          <w:u w:val="single"/>
        </w:rPr>
        <w:t>Art. 484</w:t>
      </w:r>
      <w:r w:rsidRPr="002C344A">
        <w:rPr>
          <w:rFonts w:ascii="Arial" w:hAnsi="Arial" w:cs="Arial"/>
          <w:sz w:val="24"/>
          <w:szCs w:val="24"/>
        </w:rPr>
        <w:t>. Cabe Recurso de Revista, no prazo de 15 (quinze dias), para o Tribunal Pleno, com efeito devolutivo e suspensivo, contra acórdão proferido por qualquer das Câmaras, ou por ele próprio nas hipóteses dos incisos II, III, IV, VI e XXXV, do art. 5º, e do parágrafo único do art. 466.” (NR)</w:t>
      </w:r>
    </w:p>
    <w:p w14:paraId="67C1D54D" w14:textId="77777777" w:rsidR="00591256" w:rsidRPr="002C344A" w:rsidRDefault="00591256" w:rsidP="002C344A">
      <w:pPr>
        <w:overflowPunct w:val="0"/>
        <w:adjustRightInd w:val="0"/>
        <w:spacing w:before="120" w:after="0" w:line="240" w:lineRule="auto"/>
        <w:ind w:firstLine="1134"/>
        <w:jc w:val="both"/>
        <w:rPr>
          <w:rFonts w:ascii="Arial" w:hAnsi="Arial" w:cs="Arial"/>
          <w:sz w:val="24"/>
          <w:szCs w:val="24"/>
        </w:rPr>
      </w:pPr>
      <w:r w:rsidRPr="002C344A">
        <w:rPr>
          <w:rFonts w:ascii="Arial" w:hAnsi="Arial" w:cs="Arial"/>
          <w:b/>
          <w:bCs/>
          <w:sz w:val="24"/>
          <w:szCs w:val="24"/>
        </w:rPr>
        <w:t>Art. 2º</w:t>
      </w:r>
      <w:r w:rsidRPr="002C344A">
        <w:rPr>
          <w:rFonts w:ascii="Arial" w:hAnsi="Arial" w:cs="Arial"/>
          <w:sz w:val="24"/>
          <w:szCs w:val="24"/>
        </w:rPr>
        <w:t xml:space="preserve"> Ficam incluídos no Regimento Interno os dispositivos, adiante enumerados, com a seguinte redação:</w:t>
      </w:r>
    </w:p>
    <w:p w14:paraId="1220CA5C" w14:textId="77777777" w:rsidR="00591256" w:rsidRPr="002C344A" w:rsidRDefault="00591256" w:rsidP="002C344A">
      <w:pPr>
        <w:overflowPunct w:val="0"/>
        <w:adjustRightInd w:val="0"/>
        <w:spacing w:before="120" w:after="0" w:line="240" w:lineRule="auto"/>
        <w:ind w:firstLine="1134"/>
        <w:jc w:val="both"/>
        <w:rPr>
          <w:rFonts w:ascii="Arial" w:hAnsi="Arial" w:cs="Arial"/>
          <w:sz w:val="24"/>
          <w:szCs w:val="24"/>
        </w:rPr>
      </w:pPr>
      <w:r w:rsidRPr="002C344A">
        <w:rPr>
          <w:rFonts w:ascii="Arial" w:hAnsi="Arial" w:cs="Arial"/>
          <w:sz w:val="24"/>
          <w:szCs w:val="24"/>
        </w:rPr>
        <w:t>“</w:t>
      </w:r>
      <w:r w:rsidRPr="002C344A">
        <w:rPr>
          <w:rFonts w:ascii="Arial" w:hAnsi="Arial" w:cs="Arial"/>
          <w:sz w:val="24"/>
          <w:szCs w:val="24"/>
          <w:u w:val="single"/>
        </w:rPr>
        <w:t>Art. 217</w:t>
      </w:r>
      <w:r w:rsidRPr="002C344A">
        <w:rPr>
          <w:rFonts w:ascii="Arial" w:hAnsi="Arial" w:cs="Arial"/>
          <w:sz w:val="24"/>
          <w:szCs w:val="24"/>
        </w:rPr>
        <w:t xml:space="preserve">. </w:t>
      </w:r>
      <w:r w:rsidRPr="002C344A">
        <w:rPr>
          <w:rFonts w:ascii="Arial" w:hAnsi="Arial" w:cs="Arial"/>
          <w:sz w:val="24"/>
          <w:szCs w:val="24"/>
          <w:bdr w:val="none" w:sz="0" w:space="0" w:color="auto" w:frame="1"/>
        </w:rPr>
        <w:t>.................................</w:t>
      </w:r>
    </w:p>
    <w:p w14:paraId="0EFFE7AB" w14:textId="77777777" w:rsidR="00591256" w:rsidRPr="002C344A" w:rsidRDefault="00591256" w:rsidP="002C344A">
      <w:pPr>
        <w:overflowPunct w:val="0"/>
        <w:adjustRightInd w:val="0"/>
        <w:spacing w:before="120" w:after="0" w:line="240" w:lineRule="auto"/>
        <w:ind w:firstLine="1134"/>
        <w:jc w:val="both"/>
        <w:rPr>
          <w:rFonts w:ascii="Arial" w:hAnsi="Arial" w:cs="Arial"/>
          <w:sz w:val="24"/>
          <w:szCs w:val="24"/>
        </w:rPr>
      </w:pPr>
      <w:r w:rsidRPr="002C344A">
        <w:rPr>
          <w:rFonts w:ascii="Arial" w:hAnsi="Arial" w:cs="Arial"/>
          <w:sz w:val="24"/>
          <w:szCs w:val="24"/>
        </w:rPr>
        <w:t xml:space="preserve">I </w:t>
      </w:r>
      <w:r w:rsidR="00605277" w:rsidRPr="002C344A">
        <w:rPr>
          <w:rFonts w:ascii="Arial" w:hAnsi="Arial" w:cs="Arial"/>
          <w:sz w:val="24"/>
          <w:szCs w:val="24"/>
        </w:rPr>
        <w:t>-</w:t>
      </w:r>
      <w:r w:rsidRPr="002C344A">
        <w:rPr>
          <w:rFonts w:ascii="Arial" w:hAnsi="Arial" w:cs="Arial"/>
          <w:sz w:val="24"/>
          <w:szCs w:val="24"/>
        </w:rPr>
        <w:t xml:space="preserve"> a alteração do escopo previamente definido na Instrução Normativa vigente;</w:t>
      </w:r>
    </w:p>
    <w:p w14:paraId="0A674019" w14:textId="77777777" w:rsidR="00591256" w:rsidRPr="002C344A" w:rsidRDefault="00591256" w:rsidP="002C344A">
      <w:pPr>
        <w:overflowPunct w:val="0"/>
        <w:adjustRightInd w:val="0"/>
        <w:spacing w:before="120" w:after="0" w:line="240" w:lineRule="auto"/>
        <w:ind w:firstLine="1134"/>
        <w:jc w:val="both"/>
        <w:rPr>
          <w:rFonts w:ascii="Arial" w:hAnsi="Arial" w:cs="Arial"/>
          <w:sz w:val="24"/>
          <w:szCs w:val="24"/>
        </w:rPr>
      </w:pPr>
      <w:r w:rsidRPr="002C344A">
        <w:rPr>
          <w:rFonts w:ascii="Arial" w:hAnsi="Arial" w:cs="Arial"/>
          <w:sz w:val="24"/>
          <w:szCs w:val="24"/>
        </w:rPr>
        <w:t xml:space="preserve">II </w:t>
      </w:r>
      <w:r w:rsidR="00605277" w:rsidRPr="002C344A">
        <w:rPr>
          <w:rFonts w:ascii="Arial" w:hAnsi="Arial" w:cs="Arial"/>
          <w:sz w:val="24"/>
          <w:szCs w:val="24"/>
        </w:rPr>
        <w:t>-</w:t>
      </w:r>
      <w:r w:rsidRPr="002C344A">
        <w:rPr>
          <w:rFonts w:ascii="Arial" w:hAnsi="Arial" w:cs="Arial"/>
          <w:sz w:val="24"/>
          <w:szCs w:val="24"/>
        </w:rPr>
        <w:t xml:space="preserve"> a inclusão de outros agentes públicos ou demais responsáveis por unidades gestoras municipais, além do Prefeito Municipal;</w:t>
      </w:r>
    </w:p>
    <w:p w14:paraId="3612C2AB" w14:textId="77777777" w:rsidR="00591256" w:rsidRPr="002C344A" w:rsidRDefault="00591256" w:rsidP="002C344A">
      <w:pPr>
        <w:overflowPunct w:val="0"/>
        <w:adjustRightInd w:val="0"/>
        <w:spacing w:before="120" w:after="0" w:line="240" w:lineRule="auto"/>
        <w:ind w:firstLine="1134"/>
        <w:jc w:val="both"/>
        <w:rPr>
          <w:rFonts w:ascii="Arial" w:hAnsi="Arial" w:cs="Arial"/>
          <w:sz w:val="24"/>
          <w:szCs w:val="24"/>
        </w:rPr>
      </w:pPr>
      <w:r w:rsidRPr="002C344A">
        <w:rPr>
          <w:rFonts w:ascii="Arial" w:hAnsi="Arial" w:cs="Arial"/>
          <w:sz w:val="24"/>
          <w:szCs w:val="24"/>
        </w:rPr>
        <w:t xml:space="preserve">III </w:t>
      </w:r>
      <w:r w:rsidR="00605277" w:rsidRPr="002C344A">
        <w:rPr>
          <w:rFonts w:ascii="Arial" w:hAnsi="Arial" w:cs="Arial"/>
          <w:sz w:val="24"/>
          <w:szCs w:val="24"/>
        </w:rPr>
        <w:t>-</w:t>
      </w:r>
      <w:r w:rsidRPr="002C344A">
        <w:rPr>
          <w:rFonts w:ascii="Arial" w:hAnsi="Arial" w:cs="Arial"/>
          <w:sz w:val="24"/>
          <w:szCs w:val="24"/>
        </w:rPr>
        <w:t xml:space="preserve"> qualquer requerimento que possa implicar, por seu efeito protelatório, a impossibilidade de o Tribunal emitir o parecer prévio no prazo legal.</w:t>
      </w:r>
    </w:p>
    <w:p w14:paraId="08C2EDD2" w14:textId="77777777" w:rsidR="00591256" w:rsidRPr="002C344A" w:rsidRDefault="00591256" w:rsidP="002C344A">
      <w:pPr>
        <w:overflowPunct w:val="0"/>
        <w:adjustRightInd w:val="0"/>
        <w:spacing w:before="120" w:after="0" w:line="240" w:lineRule="auto"/>
        <w:ind w:firstLine="1134"/>
        <w:jc w:val="both"/>
        <w:rPr>
          <w:rFonts w:ascii="Arial" w:hAnsi="Arial" w:cs="Arial"/>
          <w:sz w:val="24"/>
          <w:szCs w:val="24"/>
        </w:rPr>
      </w:pPr>
      <w:r w:rsidRPr="002C344A">
        <w:rPr>
          <w:rFonts w:ascii="Arial" w:hAnsi="Arial" w:cs="Arial"/>
          <w:sz w:val="24"/>
          <w:szCs w:val="24"/>
        </w:rPr>
        <w:t xml:space="preserve">§ 1º Também em atenção aos objetivos indicados no </w:t>
      </w:r>
      <w:r w:rsidRPr="002C344A">
        <w:rPr>
          <w:rFonts w:ascii="Arial" w:hAnsi="Arial" w:cs="Arial"/>
          <w:i/>
          <w:iCs/>
          <w:sz w:val="24"/>
          <w:szCs w:val="24"/>
        </w:rPr>
        <w:t>caput</w:t>
      </w:r>
      <w:r w:rsidRPr="002C344A">
        <w:rPr>
          <w:rFonts w:ascii="Arial" w:hAnsi="Arial" w:cs="Arial"/>
          <w:sz w:val="24"/>
          <w:szCs w:val="24"/>
        </w:rPr>
        <w:t>, dado o caráter opinativo do Parecer Prévio, a abertura de contraditório somente será oportunizada para</w:t>
      </w:r>
      <w:r w:rsidRPr="002C344A">
        <w:rPr>
          <w:rFonts w:ascii="Arial" w:hAnsi="Arial" w:cs="Arial"/>
          <w:b/>
          <w:bCs/>
          <w:sz w:val="24"/>
          <w:szCs w:val="24"/>
        </w:rPr>
        <w:t xml:space="preserve"> </w:t>
      </w:r>
      <w:r w:rsidRPr="002C344A">
        <w:rPr>
          <w:rFonts w:ascii="Arial" w:hAnsi="Arial" w:cs="Arial"/>
          <w:sz w:val="24"/>
          <w:szCs w:val="24"/>
        </w:rPr>
        <w:t>a elucidação de questões</w:t>
      </w:r>
      <w:r w:rsidRPr="002C344A">
        <w:rPr>
          <w:rFonts w:ascii="Arial" w:hAnsi="Arial" w:cs="Arial"/>
          <w:b/>
          <w:bCs/>
          <w:sz w:val="24"/>
          <w:szCs w:val="24"/>
        </w:rPr>
        <w:t xml:space="preserve"> </w:t>
      </w:r>
      <w:r w:rsidRPr="002C344A">
        <w:rPr>
          <w:rFonts w:ascii="Arial" w:hAnsi="Arial" w:cs="Arial"/>
          <w:sz w:val="24"/>
          <w:szCs w:val="24"/>
        </w:rPr>
        <w:t>de fato ou de direito relevantes da instrução, que possam ensejar, a juízo do relator, a indicação de irregularidade ou ressalva das contas.</w:t>
      </w:r>
    </w:p>
    <w:p w14:paraId="392A40A5" w14:textId="77777777" w:rsidR="00591256" w:rsidRPr="002C344A" w:rsidRDefault="00591256" w:rsidP="002C344A">
      <w:pPr>
        <w:overflowPunct w:val="0"/>
        <w:adjustRightInd w:val="0"/>
        <w:spacing w:before="120" w:after="0" w:line="240" w:lineRule="auto"/>
        <w:ind w:firstLine="1134"/>
        <w:jc w:val="both"/>
        <w:rPr>
          <w:rFonts w:ascii="Arial" w:hAnsi="Arial" w:cs="Arial"/>
          <w:sz w:val="24"/>
          <w:szCs w:val="24"/>
        </w:rPr>
      </w:pPr>
      <w:r w:rsidRPr="002C344A">
        <w:rPr>
          <w:rFonts w:ascii="Arial" w:hAnsi="Arial" w:cs="Arial"/>
          <w:sz w:val="24"/>
          <w:szCs w:val="24"/>
        </w:rPr>
        <w:t>§ 2º De ofício ou em atenção a requerimento da unidade técnica ou do Ministério Público de Contas, poderá o Relator determinar, nos termos do Regimento Interno, a abertura de procedimento próprio para apuração de responsabilidades ou inclusão de outros gestores, em procedimentos apartados.” (NR)</w:t>
      </w:r>
    </w:p>
    <w:p w14:paraId="24FECBFD" w14:textId="77777777" w:rsidR="00591256" w:rsidRPr="002C344A" w:rsidRDefault="00591256" w:rsidP="002C344A">
      <w:pPr>
        <w:overflowPunct w:val="0"/>
        <w:adjustRightInd w:val="0"/>
        <w:spacing w:before="120" w:after="0" w:line="240" w:lineRule="auto"/>
        <w:ind w:firstLine="1134"/>
        <w:jc w:val="both"/>
        <w:rPr>
          <w:rFonts w:ascii="Arial" w:hAnsi="Arial" w:cs="Arial"/>
          <w:sz w:val="24"/>
          <w:szCs w:val="24"/>
        </w:rPr>
      </w:pPr>
      <w:r w:rsidRPr="002C344A">
        <w:rPr>
          <w:rFonts w:ascii="Arial" w:hAnsi="Arial" w:cs="Arial"/>
          <w:sz w:val="24"/>
          <w:szCs w:val="24"/>
        </w:rPr>
        <w:t>“</w:t>
      </w:r>
      <w:r w:rsidRPr="002C344A">
        <w:rPr>
          <w:rFonts w:ascii="Arial" w:hAnsi="Arial" w:cs="Arial"/>
          <w:sz w:val="24"/>
          <w:szCs w:val="24"/>
          <w:u w:val="single"/>
        </w:rPr>
        <w:t>Art. 217-A.</w:t>
      </w:r>
      <w:r w:rsidRPr="002C344A">
        <w:rPr>
          <w:rFonts w:ascii="Arial" w:hAnsi="Arial" w:cs="Arial"/>
          <w:sz w:val="24"/>
          <w:szCs w:val="24"/>
        </w:rPr>
        <w:t xml:space="preserve"> </w:t>
      </w:r>
      <w:r w:rsidRPr="002C344A">
        <w:rPr>
          <w:rFonts w:ascii="Arial" w:hAnsi="Arial" w:cs="Arial"/>
          <w:sz w:val="24"/>
          <w:szCs w:val="24"/>
          <w:bdr w:val="none" w:sz="0" w:space="0" w:color="auto" w:frame="1"/>
        </w:rPr>
        <w:t>.................................</w:t>
      </w:r>
    </w:p>
    <w:p w14:paraId="5DE47EC7" w14:textId="77777777" w:rsidR="00591256" w:rsidRPr="002C344A" w:rsidRDefault="00591256" w:rsidP="002C344A">
      <w:pPr>
        <w:overflowPunct w:val="0"/>
        <w:adjustRightInd w:val="0"/>
        <w:spacing w:before="120" w:after="0" w:line="240" w:lineRule="auto"/>
        <w:ind w:firstLine="1134"/>
        <w:jc w:val="both"/>
        <w:rPr>
          <w:rFonts w:ascii="Arial" w:hAnsi="Arial" w:cs="Arial"/>
          <w:sz w:val="24"/>
          <w:szCs w:val="24"/>
        </w:rPr>
      </w:pPr>
      <w:r w:rsidRPr="002C344A">
        <w:rPr>
          <w:rFonts w:ascii="Arial" w:hAnsi="Arial" w:cs="Arial"/>
          <w:sz w:val="24"/>
          <w:szCs w:val="24"/>
          <w:bdr w:val="none" w:sz="0" w:space="0" w:color="auto" w:frame="1"/>
        </w:rPr>
        <w:t>.....................................................</w:t>
      </w:r>
    </w:p>
    <w:p w14:paraId="21E07847" w14:textId="77777777" w:rsidR="00591256" w:rsidRPr="002C344A" w:rsidRDefault="00591256" w:rsidP="002C344A">
      <w:pPr>
        <w:overflowPunct w:val="0"/>
        <w:adjustRightInd w:val="0"/>
        <w:spacing w:before="120" w:after="0" w:line="240" w:lineRule="auto"/>
        <w:ind w:firstLine="1134"/>
        <w:jc w:val="both"/>
        <w:rPr>
          <w:rFonts w:ascii="Arial" w:hAnsi="Arial" w:cs="Arial"/>
          <w:sz w:val="24"/>
          <w:szCs w:val="24"/>
        </w:rPr>
      </w:pPr>
      <w:r w:rsidRPr="002C344A">
        <w:rPr>
          <w:rFonts w:ascii="Arial" w:hAnsi="Arial" w:cs="Arial"/>
          <w:sz w:val="24"/>
          <w:szCs w:val="24"/>
        </w:rPr>
        <w:t xml:space="preserve">§ 1 </w:t>
      </w:r>
      <w:proofErr w:type="spellStart"/>
      <w:r w:rsidRPr="002C344A">
        <w:rPr>
          <w:rFonts w:ascii="Arial" w:hAnsi="Arial" w:cs="Arial"/>
          <w:sz w:val="24"/>
          <w:szCs w:val="24"/>
        </w:rPr>
        <w:t>º-A</w:t>
      </w:r>
      <w:proofErr w:type="spellEnd"/>
      <w:r w:rsidRPr="002C344A">
        <w:rPr>
          <w:rFonts w:ascii="Arial" w:hAnsi="Arial" w:cs="Arial"/>
          <w:sz w:val="24"/>
          <w:szCs w:val="24"/>
        </w:rPr>
        <w:t>. O Parecer Prévio das contas dos Prefeitos não conterá indicações de sanção, recomendação ou determinação, nem será objeto de execução ou monitoramento nos mesmos autos, ressalvada a possibilidade do seu tratamento em processo apartado, conforme previsto no § 2º do art. 217.” (NR)</w:t>
      </w:r>
    </w:p>
    <w:p w14:paraId="3B73096B" w14:textId="77777777" w:rsidR="00591256" w:rsidRPr="002C344A" w:rsidRDefault="00591256" w:rsidP="002C344A">
      <w:pPr>
        <w:overflowPunct w:val="0"/>
        <w:adjustRightInd w:val="0"/>
        <w:spacing w:before="120" w:after="0" w:line="240" w:lineRule="auto"/>
        <w:ind w:firstLine="1134"/>
        <w:jc w:val="both"/>
        <w:rPr>
          <w:rFonts w:ascii="Arial" w:hAnsi="Arial" w:cs="Arial"/>
          <w:sz w:val="24"/>
          <w:szCs w:val="24"/>
        </w:rPr>
      </w:pPr>
      <w:r w:rsidRPr="002C344A">
        <w:rPr>
          <w:rFonts w:ascii="Arial" w:hAnsi="Arial" w:cs="Arial"/>
          <w:sz w:val="24"/>
          <w:szCs w:val="24"/>
        </w:rPr>
        <w:t>“</w:t>
      </w:r>
      <w:r w:rsidRPr="002C344A">
        <w:rPr>
          <w:rFonts w:ascii="Arial" w:hAnsi="Arial" w:cs="Arial"/>
          <w:sz w:val="24"/>
          <w:szCs w:val="24"/>
          <w:u w:val="single"/>
        </w:rPr>
        <w:t>Art. 217-B</w:t>
      </w:r>
      <w:r w:rsidRPr="002C344A">
        <w:rPr>
          <w:rFonts w:ascii="Arial" w:hAnsi="Arial" w:cs="Arial"/>
          <w:sz w:val="24"/>
          <w:szCs w:val="24"/>
        </w:rPr>
        <w:t>. O Parecer Prévio sobre as contas anuais do Prefeito Municipal e do Governador não vincula exames futuros sobre a matéria e não implica convalidação ou saneamento de fatos ou apontamentos não abrangidos pelo escopo, bem como não condiciona o julgamento das contas ordinárias dos demais administradores e responsáveis, na esfera municipal ou estadual, por bens, dinheiros e valores públicos.</w:t>
      </w:r>
      <w:r w:rsidR="00D02870" w:rsidRPr="002C344A">
        <w:rPr>
          <w:rFonts w:ascii="Arial" w:hAnsi="Arial" w:cs="Arial"/>
          <w:sz w:val="24"/>
          <w:szCs w:val="24"/>
        </w:rPr>
        <w:t>”</w:t>
      </w:r>
      <w:r w:rsidR="00B86120" w:rsidRPr="002C344A">
        <w:rPr>
          <w:rFonts w:ascii="Arial" w:hAnsi="Arial" w:cs="Arial"/>
          <w:sz w:val="24"/>
          <w:szCs w:val="24"/>
        </w:rPr>
        <w:t xml:space="preserve"> (NR)</w:t>
      </w:r>
    </w:p>
    <w:p w14:paraId="473D2E9A" w14:textId="77777777" w:rsidR="00591256" w:rsidRPr="002C344A" w:rsidRDefault="00591256" w:rsidP="002C344A">
      <w:pPr>
        <w:overflowPunct w:val="0"/>
        <w:adjustRightInd w:val="0"/>
        <w:spacing w:before="120" w:after="0" w:line="240" w:lineRule="auto"/>
        <w:ind w:firstLine="1134"/>
        <w:jc w:val="both"/>
        <w:rPr>
          <w:rFonts w:ascii="Arial" w:hAnsi="Arial" w:cs="Arial"/>
          <w:sz w:val="24"/>
          <w:szCs w:val="24"/>
        </w:rPr>
      </w:pPr>
      <w:r w:rsidRPr="002C344A">
        <w:rPr>
          <w:rFonts w:ascii="Arial" w:hAnsi="Arial" w:cs="Arial"/>
          <w:sz w:val="24"/>
          <w:szCs w:val="24"/>
        </w:rPr>
        <w:t>“</w:t>
      </w:r>
      <w:r w:rsidRPr="002C344A">
        <w:rPr>
          <w:rFonts w:ascii="Arial" w:hAnsi="Arial" w:cs="Arial"/>
          <w:sz w:val="24"/>
          <w:szCs w:val="24"/>
          <w:u w:val="single"/>
        </w:rPr>
        <w:t>Art. 217-C.</w:t>
      </w:r>
      <w:r w:rsidRPr="002C344A">
        <w:rPr>
          <w:rFonts w:ascii="Arial" w:hAnsi="Arial" w:cs="Arial"/>
          <w:sz w:val="24"/>
          <w:szCs w:val="24"/>
        </w:rPr>
        <w:t xml:space="preserve"> Contra a decisão contida em Parecer Prévio somente são cabíveis Embargos de Declaração, nos termos do art. 490 do presente Regimento Interno.” (NR)</w:t>
      </w:r>
    </w:p>
    <w:p w14:paraId="1131B6E5" w14:textId="77777777" w:rsidR="00591256" w:rsidRPr="002C344A" w:rsidRDefault="00591256" w:rsidP="002C344A">
      <w:pPr>
        <w:overflowPunct w:val="0"/>
        <w:adjustRightInd w:val="0"/>
        <w:spacing w:before="120" w:after="0" w:line="240" w:lineRule="auto"/>
        <w:ind w:firstLine="1134"/>
        <w:jc w:val="both"/>
        <w:rPr>
          <w:rFonts w:ascii="Arial" w:hAnsi="Arial" w:cs="Arial"/>
          <w:sz w:val="24"/>
          <w:szCs w:val="24"/>
        </w:rPr>
      </w:pPr>
      <w:r w:rsidRPr="002C344A">
        <w:rPr>
          <w:rFonts w:ascii="Arial" w:hAnsi="Arial" w:cs="Arial"/>
          <w:sz w:val="24"/>
          <w:szCs w:val="24"/>
        </w:rPr>
        <w:t>“</w:t>
      </w:r>
      <w:r w:rsidRPr="002C344A">
        <w:rPr>
          <w:rFonts w:ascii="Arial" w:hAnsi="Arial" w:cs="Arial"/>
          <w:sz w:val="24"/>
          <w:szCs w:val="24"/>
          <w:u w:val="single"/>
        </w:rPr>
        <w:t>Art. 244</w:t>
      </w:r>
      <w:r w:rsidRPr="002C344A">
        <w:rPr>
          <w:rFonts w:ascii="Arial" w:hAnsi="Arial" w:cs="Arial"/>
          <w:sz w:val="24"/>
          <w:szCs w:val="24"/>
        </w:rPr>
        <w:t>. ....................................</w:t>
      </w:r>
    </w:p>
    <w:p w14:paraId="3B4226B7" w14:textId="77777777" w:rsidR="00591256" w:rsidRPr="002C344A" w:rsidRDefault="00591256" w:rsidP="002C344A">
      <w:pPr>
        <w:overflowPunct w:val="0"/>
        <w:adjustRightInd w:val="0"/>
        <w:spacing w:before="120" w:after="0" w:line="240" w:lineRule="auto"/>
        <w:ind w:firstLine="1134"/>
        <w:jc w:val="both"/>
        <w:rPr>
          <w:rFonts w:ascii="Arial" w:hAnsi="Arial" w:cs="Arial"/>
          <w:sz w:val="24"/>
          <w:szCs w:val="24"/>
        </w:rPr>
      </w:pPr>
      <w:r w:rsidRPr="002C344A">
        <w:rPr>
          <w:rFonts w:ascii="Arial" w:hAnsi="Arial" w:cs="Arial"/>
          <w:sz w:val="24"/>
          <w:szCs w:val="24"/>
          <w:bdr w:val="none" w:sz="0" w:space="0" w:color="auto" w:frame="1"/>
        </w:rPr>
        <w:t>.....................................................</w:t>
      </w:r>
    </w:p>
    <w:p w14:paraId="73D404CE" w14:textId="77777777" w:rsidR="00591256" w:rsidRPr="002C344A" w:rsidRDefault="00591256" w:rsidP="002C344A">
      <w:pPr>
        <w:overflowPunct w:val="0"/>
        <w:adjustRightInd w:val="0"/>
        <w:spacing w:before="120" w:after="0" w:line="240" w:lineRule="auto"/>
        <w:ind w:firstLine="1134"/>
        <w:jc w:val="both"/>
        <w:rPr>
          <w:rFonts w:ascii="Arial" w:hAnsi="Arial" w:cs="Arial"/>
          <w:sz w:val="24"/>
          <w:szCs w:val="24"/>
        </w:rPr>
      </w:pPr>
      <w:r w:rsidRPr="002C344A">
        <w:rPr>
          <w:rFonts w:ascii="Arial" w:hAnsi="Arial" w:cs="Arial"/>
          <w:sz w:val="24"/>
          <w:szCs w:val="24"/>
        </w:rPr>
        <w:lastRenderedPageBreak/>
        <w:t>§ 6° Os pareceres prévios das contas dos Prefeitos, nos termos do art. 217-A, §1°-A, poderão conter ressalvas, além da indicação de regularidade ou irregularidade das contas.” (NR)</w:t>
      </w:r>
    </w:p>
    <w:p w14:paraId="27C95A3C" w14:textId="77777777" w:rsidR="00591256" w:rsidRPr="002C344A" w:rsidRDefault="00591256" w:rsidP="002C344A">
      <w:pPr>
        <w:overflowPunct w:val="0"/>
        <w:adjustRightInd w:val="0"/>
        <w:spacing w:before="120" w:after="0" w:line="240" w:lineRule="auto"/>
        <w:ind w:firstLine="1134"/>
        <w:jc w:val="both"/>
        <w:rPr>
          <w:rFonts w:ascii="Arial" w:hAnsi="Arial" w:cs="Arial"/>
          <w:sz w:val="24"/>
          <w:szCs w:val="24"/>
        </w:rPr>
      </w:pPr>
      <w:r w:rsidRPr="002C344A">
        <w:rPr>
          <w:rFonts w:ascii="Arial" w:hAnsi="Arial" w:cs="Arial"/>
          <w:sz w:val="24"/>
          <w:szCs w:val="24"/>
        </w:rPr>
        <w:t>“</w:t>
      </w:r>
      <w:r w:rsidRPr="002C344A">
        <w:rPr>
          <w:rFonts w:ascii="Arial" w:hAnsi="Arial" w:cs="Arial"/>
          <w:sz w:val="24"/>
          <w:szCs w:val="24"/>
          <w:u w:val="single"/>
        </w:rPr>
        <w:t>Art. 484</w:t>
      </w:r>
      <w:r w:rsidRPr="002C344A">
        <w:rPr>
          <w:rFonts w:ascii="Arial" w:hAnsi="Arial" w:cs="Arial"/>
          <w:sz w:val="24"/>
          <w:szCs w:val="24"/>
        </w:rPr>
        <w:t>. .....................................</w:t>
      </w:r>
    </w:p>
    <w:p w14:paraId="72976BF6" w14:textId="77777777" w:rsidR="00591256" w:rsidRPr="002C344A" w:rsidRDefault="00591256" w:rsidP="002C344A">
      <w:pPr>
        <w:overflowPunct w:val="0"/>
        <w:adjustRightInd w:val="0"/>
        <w:spacing w:before="120" w:after="0" w:line="240" w:lineRule="auto"/>
        <w:ind w:firstLine="1134"/>
        <w:jc w:val="both"/>
        <w:rPr>
          <w:rFonts w:ascii="Arial" w:hAnsi="Arial" w:cs="Arial"/>
          <w:sz w:val="24"/>
          <w:szCs w:val="24"/>
          <w:bdr w:val="none" w:sz="0" w:space="0" w:color="auto" w:frame="1"/>
        </w:rPr>
      </w:pPr>
      <w:r w:rsidRPr="002C344A">
        <w:rPr>
          <w:rFonts w:ascii="Arial" w:hAnsi="Arial" w:cs="Arial"/>
          <w:sz w:val="24"/>
          <w:szCs w:val="24"/>
          <w:bdr w:val="none" w:sz="0" w:space="0" w:color="auto" w:frame="1"/>
        </w:rPr>
        <w:t>.....................................................</w:t>
      </w:r>
    </w:p>
    <w:p w14:paraId="3615B71A" w14:textId="77777777" w:rsidR="00591256" w:rsidRPr="002C344A" w:rsidRDefault="00591256" w:rsidP="002C344A">
      <w:pPr>
        <w:overflowPunct w:val="0"/>
        <w:adjustRightInd w:val="0"/>
        <w:spacing w:before="120" w:after="0" w:line="240" w:lineRule="auto"/>
        <w:ind w:firstLine="1134"/>
        <w:jc w:val="both"/>
        <w:rPr>
          <w:rFonts w:ascii="Arial" w:hAnsi="Arial" w:cs="Arial"/>
          <w:sz w:val="24"/>
          <w:szCs w:val="24"/>
        </w:rPr>
      </w:pPr>
      <w:r w:rsidRPr="002C344A">
        <w:rPr>
          <w:rFonts w:ascii="Arial" w:hAnsi="Arial" w:cs="Arial"/>
          <w:sz w:val="24"/>
          <w:szCs w:val="24"/>
        </w:rPr>
        <w:t>§ 2º Não cabe Recurso de Revista em face de Parecer Prévio.” (NR)</w:t>
      </w:r>
    </w:p>
    <w:p w14:paraId="7A1E284C" w14:textId="77777777" w:rsidR="00591256" w:rsidRPr="002C344A" w:rsidRDefault="00591256" w:rsidP="002C344A">
      <w:pPr>
        <w:overflowPunct w:val="0"/>
        <w:adjustRightInd w:val="0"/>
        <w:spacing w:before="120" w:after="0" w:line="240" w:lineRule="auto"/>
        <w:ind w:firstLine="1134"/>
        <w:jc w:val="both"/>
        <w:rPr>
          <w:rFonts w:ascii="Arial" w:hAnsi="Arial" w:cs="Arial"/>
          <w:sz w:val="24"/>
          <w:szCs w:val="24"/>
        </w:rPr>
      </w:pPr>
      <w:r w:rsidRPr="002C344A">
        <w:rPr>
          <w:rFonts w:ascii="Arial" w:hAnsi="Arial" w:cs="Arial"/>
          <w:sz w:val="24"/>
          <w:szCs w:val="24"/>
        </w:rPr>
        <w:t>“</w:t>
      </w:r>
      <w:r w:rsidRPr="002C344A">
        <w:rPr>
          <w:rFonts w:ascii="Arial" w:hAnsi="Arial" w:cs="Arial"/>
          <w:sz w:val="24"/>
          <w:szCs w:val="24"/>
          <w:u w:val="single"/>
        </w:rPr>
        <w:t>Art. 486</w:t>
      </w:r>
      <w:r w:rsidRPr="002C344A">
        <w:rPr>
          <w:rFonts w:ascii="Arial" w:hAnsi="Arial" w:cs="Arial"/>
          <w:sz w:val="24"/>
          <w:szCs w:val="24"/>
        </w:rPr>
        <w:t>. .....................................</w:t>
      </w:r>
    </w:p>
    <w:p w14:paraId="71FCF33A" w14:textId="77777777" w:rsidR="00591256" w:rsidRPr="002C344A" w:rsidRDefault="00591256" w:rsidP="002C344A">
      <w:pPr>
        <w:overflowPunct w:val="0"/>
        <w:adjustRightInd w:val="0"/>
        <w:spacing w:before="120" w:after="0" w:line="240" w:lineRule="auto"/>
        <w:ind w:firstLine="1134"/>
        <w:jc w:val="both"/>
        <w:rPr>
          <w:rFonts w:ascii="Arial" w:hAnsi="Arial" w:cs="Arial"/>
          <w:sz w:val="24"/>
          <w:szCs w:val="24"/>
        </w:rPr>
      </w:pPr>
      <w:r w:rsidRPr="002C344A">
        <w:rPr>
          <w:rFonts w:ascii="Arial" w:hAnsi="Arial" w:cs="Arial"/>
          <w:sz w:val="24"/>
          <w:szCs w:val="24"/>
          <w:bdr w:val="none" w:sz="0" w:space="0" w:color="auto" w:frame="1"/>
        </w:rPr>
        <w:t>.....................................................</w:t>
      </w:r>
    </w:p>
    <w:p w14:paraId="100BEF96" w14:textId="77777777" w:rsidR="00591256" w:rsidRPr="002C344A" w:rsidRDefault="00591256" w:rsidP="002C344A">
      <w:pPr>
        <w:overflowPunct w:val="0"/>
        <w:adjustRightInd w:val="0"/>
        <w:spacing w:before="120" w:after="0" w:line="240" w:lineRule="auto"/>
        <w:ind w:firstLine="1134"/>
        <w:jc w:val="both"/>
        <w:rPr>
          <w:rFonts w:ascii="Arial" w:hAnsi="Arial" w:cs="Arial"/>
          <w:sz w:val="24"/>
          <w:szCs w:val="24"/>
        </w:rPr>
      </w:pPr>
      <w:r w:rsidRPr="002C344A">
        <w:rPr>
          <w:rFonts w:ascii="Arial" w:hAnsi="Arial" w:cs="Arial"/>
          <w:sz w:val="24"/>
          <w:szCs w:val="24"/>
        </w:rPr>
        <w:t>§ 6º Não cabe Recurso de Revisão em face de Parecer Prévio.” (NR)</w:t>
      </w:r>
    </w:p>
    <w:p w14:paraId="34F2F62E" w14:textId="77777777" w:rsidR="00591256" w:rsidRPr="002C344A" w:rsidRDefault="00591256" w:rsidP="002C344A">
      <w:pPr>
        <w:overflowPunct w:val="0"/>
        <w:adjustRightInd w:val="0"/>
        <w:spacing w:before="120" w:after="0" w:line="240" w:lineRule="auto"/>
        <w:ind w:firstLine="1134"/>
        <w:jc w:val="both"/>
        <w:rPr>
          <w:rFonts w:ascii="Arial" w:hAnsi="Arial" w:cs="Arial"/>
          <w:sz w:val="24"/>
          <w:szCs w:val="24"/>
        </w:rPr>
      </w:pPr>
      <w:r w:rsidRPr="002C344A">
        <w:rPr>
          <w:rFonts w:ascii="Arial" w:hAnsi="Arial" w:cs="Arial"/>
          <w:sz w:val="24"/>
          <w:szCs w:val="24"/>
        </w:rPr>
        <w:t>“</w:t>
      </w:r>
      <w:r w:rsidRPr="002C344A">
        <w:rPr>
          <w:rFonts w:ascii="Arial" w:hAnsi="Arial" w:cs="Arial"/>
          <w:sz w:val="24"/>
          <w:szCs w:val="24"/>
          <w:u w:val="single"/>
        </w:rPr>
        <w:t>Art. 494</w:t>
      </w:r>
      <w:r w:rsidRPr="002C344A">
        <w:rPr>
          <w:rFonts w:ascii="Arial" w:hAnsi="Arial" w:cs="Arial"/>
          <w:sz w:val="24"/>
          <w:szCs w:val="24"/>
        </w:rPr>
        <w:t>. ......................................</w:t>
      </w:r>
    </w:p>
    <w:p w14:paraId="67DB0E63" w14:textId="77777777" w:rsidR="00591256" w:rsidRPr="002C344A" w:rsidRDefault="00591256" w:rsidP="002C344A">
      <w:pPr>
        <w:overflowPunct w:val="0"/>
        <w:adjustRightInd w:val="0"/>
        <w:spacing w:before="120" w:after="0" w:line="240" w:lineRule="auto"/>
        <w:ind w:firstLine="1134"/>
        <w:jc w:val="both"/>
        <w:rPr>
          <w:rFonts w:ascii="Arial" w:hAnsi="Arial" w:cs="Arial"/>
          <w:sz w:val="24"/>
          <w:szCs w:val="24"/>
        </w:rPr>
      </w:pPr>
      <w:r w:rsidRPr="002C344A">
        <w:rPr>
          <w:rFonts w:ascii="Arial" w:hAnsi="Arial" w:cs="Arial"/>
          <w:sz w:val="24"/>
          <w:szCs w:val="24"/>
          <w:bdr w:val="none" w:sz="0" w:space="0" w:color="auto" w:frame="1"/>
        </w:rPr>
        <w:t>......................................................</w:t>
      </w:r>
    </w:p>
    <w:p w14:paraId="59C3D756" w14:textId="77777777" w:rsidR="00591256" w:rsidRPr="002C344A" w:rsidRDefault="00591256" w:rsidP="002C344A">
      <w:pPr>
        <w:overflowPunct w:val="0"/>
        <w:adjustRightInd w:val="0"/>
        <w:spacing w:before="120" w:after="0" w:line="240" w:lineRule="auto"/>
        <w:ind w:firstLine="1134"/>
        <w:jc w:val="both"/>
        <w:rPr>
          <w:rFonts w:ascii="Arial" w:hAnsi="Arial" w:cs="Arial"/>
          <w:sz w:val="24"/>
          <w:szCs w:val="24"/>
        </w:rPr>
      </w:pPr>
      <w:r w:rsidRPr="002C344A">
        <w:rPr>
          <w:rFonts w:ascii="Arial" w:hAnsi="Arial" w:cs="Arial"/>
          <w:sz w:val="24"/>
          <w:szCs w:val="24"/>
        </w:rPr>
        <w:t>§ 4º Não cabe Pedido de Rescisão em face de Parecer Prévio.” (NR)</w:t>
      </w:r>
    </w:p>
    <w:p w14:paraId="4928E33F" w14:textId="77777777" w:rsidR="00591256" w:rsidRPr="002C344A" w:rsidRDefault="00591256" w:rsidP="002C344A">
      <w:pPr>
        <w:overflowPunct w:val="0"/>
        <w:adjustRightInd w:val="0"/>
        <w:spacing w:before="120" w:after="0" w:line="240" w:lineRule="auto"/>
        <w:ind w:firstLine="1134"/>
        <w:jc w:val="both"/>
        <w:rPr>
          <w:rFonts w:ascii="Arial" w:hAnsi="Arial" w:cs="Arial"/>
          <w:sz w:val="24"/>
          <w:szCs w:val="24"/>
        </w:rPr>
      </w:pPr>
      <w:r w:rsidRPr="002C344A">
        <w:rPr>
          <w:rFonts w:ascii="Arial" w:hAnsi="Arial" w:cs="Arial"/>
          <w:sz w:val="24"/>
          <w:szCs w:val="24"/>
        </w:rPr>
        <w:t>“</w:t>
      </w:r>
      <w:r w:rsidRPr="002C344A">
        <w:rPr>
          <w:rFonts w:ascii="Arial" w:hAnsi="Arial" w:cs="Arial"/>
          <w:sz w:val="24"/>
          <w:szCs w:val="24"/>
          <w:u w:val="single"/>
        </w:rPr>
        <w:t>Art. 524-E</w:t>
      </w:r>
      <w:r w:rsidRPr="002C344A">
        <w:rPr>
          <w:rFonts w:ascii="Arial" w:hAnsi="Arial" w:cs="Arial"/>
          <w:sz w:val="24"/>
          <w:szCs w:val="24"/>
        </w:rPr>
        <w:t>. As alterações, inclusões e exclusões propostas no art. 32, §</w:t>
      </w:r>
      <w:r w:rsidR="003B52E9" w:rsidRPr="002C344A">
        <w:rPr>
          <w:rFonts w:ascii="Arial" w:hAnsi="Arial" w:cs="Arial"/>
          <w:sz w:val="24"/>
          <w:szCs w:val="24"/>
        </w:rPr>
        <w:t xml:space="preserve"> </w:t>
      </w:r>
      <w:r w:rsidRPr="002C344A">
        <w:rPr>
          <w:rFonts w:ascii="Arial" w:hAnsi="Arial" w:cs="Arial"/>
          <w:sz w:val="24"/>
          <w:szCs w:val="24"/>
        </w:rPr>
        <w:t xml:space="preserve">7º, art. 52-A, § 3º, art. 217, art. 217-A, </w:t>
      </w:r>
      <w:r w:rsidRPr="002C344A">
        <w:rPr>
          <w:rFonts w:ascii="Arial" w:hAnsi="Arial" w:cs="Arial"/>
          <w:i/>
          <w:iCs/>
          <w:sz w:val="24"/>
          <w:szCs w:val="24"/>
        </w:rPr>
        <w:t>caput</w:t>
      </w:r>
      <w:r w:rsidRPr="002C344A">
        <w:rPr>
          <w:rFonts w:ascii="Arial" w:hAnsi="Arial" w:cs="Arial"/>
          <w:sz w:val="24"/>
          <w:szCs w:val="24"/>
        </w:rPr>
        <w:t>, §§ 1º, 2º, 3º e 4º, art. 217-C, art.</w:t>
      </w:r>
      <w:r w:rsidR="003B52E9" w:rsidRPr="002C344A">
        <w:rPr>
          <w:rFonts w:ascii="Arial" w:hAnsi="Arial" w:cs="Arial"/>
          <w:sz w:val="24"/>
          <w:szCs w:val="24"/>
        </w:rPr>
        <w:t xml:space="preserve"> </w:t>
      </w:r>
      <w:r w:rsidRPr="002C344A">
        <w:rPr>
          <w:rFonts w:ascii="Arial" w:hAnsi="Arial" w:cs="Arial"/>
          <w:sz w:val="24"/>
          <w:szCs w:val="24"/>
        </w:rPr>
        <w:t xml:space="preserve">244, art. 470, art. 484, </w:t>
      </w:r>
      <w:r w:rsidRPr="002C344A">
        <w:rPr>
          <w:rFonts w:ascii="Arial" w:hAnsi="Arial" w:cs="Arial"/>
          <w:i/>
          <w:iCs/>
          <w:sz w:val="24"/>
          <w:szCs w:val="24"/>
        </w:rPr>
        <w:t>caput</w:t>
      </w:r>
      <w:r w:rsidRPr="002C344A">
        <w:rPr>
          <w:rFonts w:ascii="Arial" w:hAnsi="Arial" w:cs="Arial"/>
          <w:sz w:val="24"/>
          <w:szCs w:val="24"/>
        </w:rPr>
        <w:t>, §§ 1º e 2º, art. 486, § 6º e art. 494, § 4º, serão aplicáveis apenas aos processos de prestação de contas anuais dos Chefes de Poder Executivo referentes aos exercícios financeiros de 2022 e seguintes.</w:t>
      </w:r>
    </w:p>
    <w:p w14:paraId="40A2BC08" w14:textId="77777777" w:rsidR="00591256" w:rsidRPr="002C344A" w:rsidRDefault="00591256" w:rsidP="002C344A">
      <w:pPr>
        <w:overflowPunct w:val="0"/>
        <w:adjustRightInd w:val="0"/>
        <w:spacing w:before="120" w:after="0" w:line="240" w:lineRule="auto"/>
        <w:ind w:firstLine="1134"/>
        <w:jc w:val="both"/>
        <w:rPr>
          <w:rFonts w:ascii="Arial" w:hAnsi="Arial" w:cs="Arial"/>
          <w:sz w:val="24"/>
          <w:szCs w:val="24"/>
        </w:rPr>
      </w:pPr>
      <w:r w:rsidRPr="002C344A">
        <w:rPr>
          <w:rFonts w:ascii="Arial" w:hAnsi="Arial" w:cs="Arial"/>
          <w:sz w:val="24"/>
          <w:szCs w:val="24"/>
        </w:rPr>
        <w:t xml:space="preserve">Parágrafo único. Para os processos de prestação de contas anuais de Chefe de Poder Executivo referentes a exercícios financeiros anteriores ao de 2022 aplicam-se o art. 32, § 7º, art. 52-A, § 3º, art. 217, art. 217-A, </w:t>
      </w:r>
      <w:r w:rsidRPr="002C344A">
        <w:rPr>
          <w:rFonts w:ascii="Arial" w:hAnsi="Arial" w:cs="Arial"/>
          <w:i/>
          <w:iCs/>
          <w:sz w:val="24"/>
          <w:szCs w:val="24"/>
        </w:rPr>
        <w:t>caput</w:t>
      </w:r>
      <w:r w:rsidRPr="002C344A">
        <w:rPr>
          <w:rFonts w:ascii="Arial" w:hAnsi="Arial" w:cs="Arial"/>
          <w:sz w:val="24"/>
          <w:szCs w:val="24"/>
        </w:rPr>
        <w:t>, §§</w:t>
      </w:r>
      <w:r w:rsidR="000435D3" w:rsidRPr="002C344A">
        <w:rPr>
          <w:rFonts w:ascii="Arial" w:hAnsi="Arial" w:cs="Arial"/>
          <w:sz w:val="24"/>
          <w:szCs w:val="24"/>
        </w:rPr>
        <w:t xml:space="preserve"> </w:t>
      </w:r>
      <w:r w:rsidRPr="002C344A">
        <w:rPr>
          <w:rFonts w:ascii="Arial" w:hAnsi="Arial" w:cs="Arial"/>
          <w:sz w:val="24"/>
          <w:szCs w:val="24"/>
        </w:rPr>
        <w:t>1º, 2º,3º e 4º, art. 244, art. 470, art. 484, art. 486, I e IV</w:t>
      </w:r>
      <w:r w:rsidR="00BE3065" w:rsidRPr="002C344A">
        <w:rPr>
          <w:rFonts w:ascii="Arial" w:hAnsi="Arial" w:cs="Arial"/>
          <w:sz w:val="24"/>
          <w:szCs w:val="24"/>
        </w:rPr>
        <w:t>,</w:t>
      </w:r>
      <w:r w:rsidRPr="002C344A">
        <w:rPr>
          <w:rFonts w:ascii="Arial" w:hAnsi="Arial" w:cs="Arial"/>
          <w:sz w:val="24"/>
          <w:szCs w:val="24"/>
        </w:rPr>
        <w:t xml:space="preserve"> e art. 494, em suas redações anteriores às dadas pela Resolução </w:t>
      </w:r>
      <w:r w:rsidR="004B440E" w:rsidRPr="002C344A">
        <w:rPr>
          <w:rFonts w:ascii="Arial" w:hAnsi="Arial" w:cs="Arial"/>
          <w:sz w:val="24"/>
          <w:szCs w:val="24"/>
        </w:rPr>
        <w:t>95</w:t>
      </w:r>
      <w:r w:rsidRPr="002C344A">
        <w:rPr>
          <w:rFonts w:ascii="Arial" w:hAnsi="Arial" w:cs="Arial"/>
          <w:sz w:val="24"/>
          <w:szCs w:val="24"/>
        </w:rPr>
        <w:t>/2022.” (NR)</w:t>
      </w:r>
    </w:p>
    <w:p w14:paraId="3E145812" w14:textId="77777777" w:rsidR="00591256" w:rsidRPr="002C344A" w:rsidRDefault="00591256" w:rsidP="002C344A">
      <w:pPr>
        <w:overflowPunct w:val="0"/>
        <w:adjustRightInd w:val="0"/>
        <w:spacing w:before="120" w:after="0" w:line="240" w:lineRule="auto"/>
        <w:ind w:firstLine="1134"/>
        <w:jc w:val="both"/>
        <w:rPr>
          <w:rFonts w:ascii="Arial" w:hAnsi="Arial" w:cs="Arial"/>
          <w:sz w:val="24"/>
          <w:szCs w:val="24"/>
        </w:rPr>
      </w:pPr>
      <w:r w:rsidRPr="002C344A">
        <w:rPr>
          <w:rFonts w:ascii="Arial" w:hAnsi="Arial" w:cs="Arial"/>
          <w:b/>
          <w:bCs/>
          <w:sz w:val="24"/>
          <w:szCs w:val="24"/>
        </w:rPr>
        <w:t>Art. 3º</w:t>
      </w:r>
      <w:r w:rsidRPr="002C344A">
        <w:rPr>
          <w:rFonts w:ascii="Arial" w:hAnsi="Arial" w:cs="Arial"/>
          <w:sz w:val="24"/>
          <w:szCs w:val="24"/>
        </w:rPr>
        <w:t xml:space="preserve"> Fica</w:t>
      </w:r>
      <w:r w:rsidRPr="002C344A">
        <w:rPr>
          <w:rFonts w:ascii="Arial" w:hAnsi="Arial" w:cs="Arial"/>
          <w:b/>
          <w:bCs/>
          <w:sz w:val="24"/>
          <w:szCs w:val="24"/>
        </w:rPr>
        <w:t xml:space="preserve"> </w:t>
      </w:r>
      <w:r w:rsidRPr="002C344A">
        <w:rPr>
          <w:rFonts w:ascii="Arial" w:hAnsi="Arial" w:cs="Arial"/>
          <w:sz w:val="24"/>
          <w:szCs w:val="24"/>
        </w:rPr>
        <w:t>renumerado para parágrafo primeiro o parágrafo único existente no artigo 484.</w:t>
      </w:r>
    </w:p>
    <w:p w14:paraId="2D838A39" w14:textId="77777777" w:rsidR="00591256" w:rsidRPr="002C344A" w:rsidRDefault="00591256" w:rsidP="002C344A">
      <w:pPr>
        <w:overflowPunct w:val="0"/>
        <w:adjustRightInd w:val="0"/>
        <w:spacing w:before="120" w:after="0" w:line="240" w:lineRule="auto"/>
        <w:ind w:firstLine="1134"/>
        <w:jc w:val="both"/>
        <w:rPr>
          <w:rFonts w:ascii="Arial" w:hAnsi="Arial" w:cs="Arial"/>
          <w:sz w:val="24"/>
          <w:szCs w:val="24"/>
        </w:rPr>
      </w:pPr>
      <w:bookmarkStart w:id="1" w:name="_Hlk98778184"/>
      <w:r w:rsidRPr="002C344A">
        <w:rPr>
          <w:rFonts w:ascii="Arial" w:hAnsi="Arial" w:cs="Arial"/>
          <w:b/>
          <w:bCs/>
          <w:sz w:val="24"/>
          <w:szCs w:val="24"/>
        </w:rPr>
        <w:t>Art. 4º</w:t>
      </w:r>
      <w:r w:rsidRPr="002C344A">
        <w:rPr>
          <w:rFonts w:ascii="Arial" w:hAnsi="Arial" w:cs="Arial"/>
          <w:sz w:val="24"/>
          <w:szCs w:val="24"/>
        </w:rPr>
        <w:t xml:space="preserve"> Ficam revogados do Regimento Interno:</w:t>
      </w:r>
    </w:p>
    <w:p w14:paraId="2A5A84D3" w14:textId="77777777" w:rsidR="00591256" w:rsidRPr="002C344A" w:rsidRDefault="00591256" w:rsidP="002C344A">
      <w:pPr>
        <w:overflowPunct w:val="0"/>
        <w:adjustRightInd w:val="0"/>
        <w:spacing w:before="120" w:after="0" w:line="240" w:lineRule="auto"/>
        <w:ind w:firstLine="1134"/>
        <w:jc w:val="both"/>
        <w:rPr>
          <w:rFonts w:ascii="Arial" w:hAnsi="Arial" w:cs="Arial"/>
          <w:sz w:val="24"/>
          <w:szCs w:val="24"/>
        </w:rPr>
      </w:pPr>
      <w:r w:rsidRPr="002C344A">
        <w:rPr>
          <w:rFonts w:ascii="Arial" w:hAnsi="Arial" w:cs="Arial"/>
          <w:sz w:val="24"/>
          <w:szCs w:val="24"/>
        </w:rPr>
        <w:t xml:space="preserve">I </w:t>
      </w:r>
      <w:r w:rsidR="007652B6" w:rsidRPr="002C344A">
        <w:rPr>
          <w:rFonts w:ascii="Arial" w:hAnsi="Arial" w:cs="Arial"/>
          <w:sz w:val="24"/>
          <w:szCs w:val="24"/>
        </w:rPr>
        <w:t>-</w:t>
      </w:r>
      <w:r w:rsidRPr="002C344A">
        <w:rPr>
          <w:rFonts w:ascii="Arial" w:hAnsi="Arial" w:cs="Arial"/>
          <w:sz w:val="24"/>
          <w:szCs w:val="24"/>
        </w:rPr>
        <w:t xml:space="preserve"> o §§ 2-A e 6º do art. 215;</w:t>
      </w:r>
    </w:p>
    <w:p w14:paraId="6DA65D81" w14:textId="77777777" w:rsidR="00591256" w:rsidRPr="002C344A" w:rsidRDefault="00591256" w:rsidP="002C344A">
      <w:pPr>
        <w:overflowPunct w:val="0"/>
        <w:adjustRightInd w:val="0"/>
        <w:spacing w:before="120" w:after="0" w:line="240" w:lineRule="auto"/>
        <w:ind w:firstLine="1134"/>
        <w:jc w:val="both"/>
        <w:rPr>
          <w:rFonts w:ascii="Arial" w:hAnsi="Arial" w:cs="Arial"/>
          <w:b/>
          <w:bCs/>
          <w:sz w:val="24"/>
          <w:szCs w:val="24"/>
        </w:rPr>
      </w:pPr>
      <w:r w:rsidRPr="002C344A">
        <w:rPr>
          <w:rFonts w:ascii="Arial" w:hAnsi="Arial" w:cs="Arial"/>
          <w:sz w:val="24"/>
          <w:szCs w:val="24"/>
        </w:rPr>
        <w:t xml:space="preserve">II </w:t>
      </w:r>
      <w:r w:rsidR="007652B6" w:rsidRPr="002C344A">
        <w:rPr>
          <w:rFonts w:ascii="Arial" w:hAnsi="Arial" w:cs="Arial"/>
          <w:sz w:val="24"/>
          <w:szCs w:val="24"/>
        </w:rPr>
        <w:t>-</w:t>
      </w:r>
      <w:r w:rsidRPr="002C344A">
        <w:rPr>
          <w:rFonts w:ascii="Arial" w:hAnsi="Arial" w:cs="Arial"/>
          <w:sz w:val="24"/>
          <w:szCs w:val="24"/>
        </w:rPr>
        <w:t xml:space="preserve"> o § 4º do art. 217-A.</w:t>
      </w:r>
    </w:p>
    <w:bookmarkEnd w:id="1"/>
    <w:p w14:paraId="225E0950" w14:textId="77777777" w:rsidR="00591256" w:rsidRPr="002C344A" w:rsidRDefault="00591256" w:rsidP="002C344A">
      <w:pPr>
        <w:overflowPunct w:val="0"/>
        <w:adjustRightInd w:val="0"/>
        <w:spacing w:before="120" w:after="0" w:line="240" w:lineRule="auto"/>
        <w:ind w:firstLine="1134"/>
        <w:jc w:val="both"/>
        <w:rPr>
          <w:rFonts w:ascii="Arial" w:hAnsi="Arial" w:cs="Arial"/>
          <w:sz w:val="24"/>
          <w:szCs w:val="24"/>
        </w:rPr>
      </w:pPr>
      <w:r w:rsidRPr="002C344A">
        <w:rPr>
          <w:rFonts w:ascii="Arial" w:hAnsi="Arial" w:cs="Arial"/>
          <w:b/>
          <w:bCs/>
          <w:sz w:val="24"/>
          <w:szCs w:val="24"/>
        </w:rPr>
        <w:t>Art. 5º</w:t>
      </w:r>
      <w:r w:rsidRPr="002C344A">
        <w:rPr>
          <w:rFonts w:ascii="Arial" w:hAnsi="Arial" w:cs="Arial"/>
          <w:sz w:val="24"/>
          <w:szCs w:val="24"/>
        </w:rPr>
        <w:t xml:space="preserve"> Fica alterada a denominação da Seção V, do Capítulo II, do Título VII, do Regimento Interno de “Da Lavratura dos Acórdãos e das Atas” para “Da Lavratura dos Acórdãos, Pareceres Prévios e Atas”.</w:t>
      </w:r>
    </w:p>
    <w:p w14:paraId="0C9807D3" w14:textId="77777777" w:rsidR="00591256" w:rsidRPr="002C344A" w:rsidRDefault="00591256" w:rsidP="002C344A">
      <w:pPr>
        <w:overflowPunct w:val="0"/>
        <w:adjustRightInd w:val="0"/>
        <w:spacing w:before="120" w:after="0" w:line="240" w:lineRule="auto"/>
        <w:ind w:firstLine="1134"/>
        <w:jc w:val="both"/>
        <w:rPr>
          <w:rFonts w:ascii="Arial" w:hAnsi="Arial" w:cs="Arial"/>
          <w:sz w:val="24"/>
          <w:szCs w:val="24"/>
        </w:rPr>
      </w:pPr>
      <w:r w:rsidRPr="002C344A">
        <w:rPr>
          <w:rFonts w:ascii="Arial" w:hAnsi="Arial" w:cs="Arial"/>
          <w:b/>
          <w:bCs/>
          <w:sz w:val="24"/>
          <w:szCs w:val="24"/>
        </w:rPr>
        <w:t>Art. 6º</w:t>
      </w:r>
      <w:r w:rsidRPr="002C344A">
        <w:rPr>
          <w:rFonts w:ascii="Arial" w:hAnsi="Arial" w:cs="Arial"/>
          <w:sz w:val="24"/>
          <w:szCs w:val="24"/>
        </w:rPr>
        <w:t xml:space="preserve"> As alterações, inclusões e exclusões propostas no art. 32, §</w:t>
      </w:r>
      <w:r w:rsidR="00BE3065" w:rsidRPr="002C344A">
        <w:rPr>
          <w:rFonts w:ascii="Arial" w:hAnsi="Arial" w:cs="Arial"/>
          <w:sz w:val="24"/>
          <w:szCs w:val="24"/>
        </w:rPr>
        <w:t xml:space="preserve"> </w:t>
      </w:r>
      <w:r w:rsidRPr="002C344A">
        <w:rPr>
          <w:rFonts w:ascii="Arial" w:hAnsi="Arial" w:cs="Arial"/>
          <w:sz w:val="24"/>
          <w:szCs w:val="24"/>
        </w:rPr>
        <w:t xml:space="preserve">7º, art. 52-A, § 3º, art. 217, art. 217-A, </w:t>
      </w:r>
      <w:r w:rsidRPr="002C344A">
        <w:rPr>
          <w:rFonts w:ascii="Arial" w:hAnsi="Arial" w:cs="Arial"/>
          <w:i/>
          <w:iCs/>
          <w:sz w:val="24"/>
          <w:szCs w:val="24"/>
        </w:rPr>
        <w:t>caput</w:t>
      </w:r>
      <w:r w:rsidRPr="002C344A">
        <w:rPr>
          <w:rFonts w:ascii="Arial" w:hAnsi="Arial" w:cs="Arial"/>
          <w:sz w:val="24"/>
          <w:szCs w:val="24"/>
        </w:rPr>
        <w:t>, §§ 1º, 2º, 3º e 4º, art. 217-C, art.</w:t>
      </w:r>
      <w:r w:rsidR="00BE3065" w:rsidRPr="002C344A">
        <w:rPr>
          <w:rFonts w:ascii="Arial" w:hAnsi="Arial" w:cs="Arial"/>
          <w:sz w:val="24"/>
          <w:szCs w:val="24"/>
        </w:rPr>
        <w:t xml:space="preserve"> </w:t>
      </w:r>
      <w:r w:rsidRPr="002C344A">
        <w:rPr>
          <w:rFonts w:ascii="Arial" w:hAnsi="Arial" w:cs="Arial"/>
          <w:sz w:val="24"/>
          <w:szCs w:val="24"/>
        </w:rPr>
        <w:t xml:space="preserve">244, art. 470, art. 484, </w:t>
      </w:r>
      <w:r w:rsidRPr="002C344A">
        <w:rPr>
          <w:rFonts w:ascii="Arial" w:hAnsi="Arial" w:cs="Arial"/>
          <w:i/>
          <w:iCs/>
          <w:sz w:val="24"/>
          <w:szCs w:val="24"/>
        </w:rPr>
        <w:t>caput</w:t>
      </w:r>
      <w:r w:rsidRPr="002C344A">
        <w:rPr>
          <w:rFonts w:ascii="Arial" w:hAnsi="Arial" w:cs="Arial"/>
          <w:sz w:val="24"/>
          <w:szCs w:val="24"/>
        </w:rPr>
        <w:t>, §§ 1º e 2º, art. 486, § 6,º e art. 494, § 4º, serão aplicáveis, apenas, aos processos de prestação de contas anuais dos Chefes de Poder Executivo referentes aos exercícios financeiros de 2022 e seguintes.</w:t>
      </w:r>
    </w:p>
    <w:p w14:paraId="3F70E140" w14:textId="77777777" w:rsidR="00591256" w:rsidRPr="002C344A" w:rsidRDefault="00591256" w:rsidP="002C344A">
      <w:pPr>
        <w:overflowPunct w:val="0"/>
        <w:adjustRightInd w:val="0"/>
        <w:spacing w:before="120" w:after="0" w:line="240" w:lineRule="auto"/>
        <w:ind w:firstLine="1134"/>
        <w:jc w:val="both"/>
        <w:rPr>
          <w:rFonts w:ascii="Arial" w:hAnsi="Arial" w:cs="Arial"/>
          <w:sz w:val="24"/>
          <w:szCs w:val="24"/>
        </w:rPr>
      </w:pPr>
      <w:r w:rsidRPr="002C344A">
        <w:rPr>
          <w:rFonts w:ascii="Arial" w:hAnsi="Arial" w:cs="Arial"/>
          <w:b/>
          <w:bCs/>
          <w:sz w:val="24"/>
          <w:szCs w:val="24"/>
        </w:rPr>
        <w:t>Art. 7º</w:t>
      </w:r>
      <w:r w:rsidRPr="002C344A">
        <w:rPr>
          <w:rFonts w:ascii="Arial" w:hAnsi="Arial" w:cs="Arial"/>
          <w:sz w:val="24"/>
          <w:szCs w:val="24"/>
        </w:rPr>
        <w:t xml:space="preserve"> </w:t>
      </w:r>
      <w:bookmarkStart w:id="2" w:name="_Hlk98777688"/>
      <w:r w:rsidRPr="002C344A">
        <w:rPr>
          <w:rFonts w:ascii="Arial" w:hAnsi="Arial" w:cs="Arial"/>
          <w:sz w:val="24"/>
          <w:szCs w:val="24"/>
        </w:rPr>
        <w:t xml:space="preserve">Para os processos de prestação de contas anuais de Chefe de Poder Executivo referentes a exercícios financeiros anteriores ao de 2022 </w:t>
      </w:r>
      <w:bookmarkEnd w:id="2"/>
      <w:r w:rsidRPr="002C344A">
        <w:rPr>
          <w:rFonts w:ascii="Arial" w:hAnsi="Arial" w:cs="Arial"/>
          <w:sz w:val="24"/>
          <w:szCs w:val="24"/>
        </w:rPr>
        <w:t xml:space="preserve">aplicam-se o art. 32, § 7º, art. 52-A, § 3º, art. 217, art. 217-A, </w:t>
      </w:r>
      <w:r w:rsidRPr="002C344A">
        <w:rPr>
          <w:rFonts w:ascii="Arial" w:hAnsi="Arial" w:cs="Arial"/>
          <w:i/>
          <w:iCs/>
          <w:sz w:val="24"/>
          <w:szCs w:val="24"/>
        </w:rPr>
        <w:t>caput</w:t>
      </w:r>
      <w:r w:rsidRPr="002C344A">
        <w:rPr>
          <w:rFonts w:ascii="Arial" w:hAnsi="Arial" w:cs="Arial"/>
          <w:sz w:val="24"/>
          <w:szCs w:val="24"/>
        </w:rPr>
        <w:t>, §§</w:t>
      </w:r>
      <w:r w:rsidR="00BE3065" w:rsidRPr="002C344A">
        <w:rPr>
          <w:rFonts w:ascii="Arial" w:hAnsi="Arial" w:cs="Arial"/>
          <w:sz w:val="24"/>
          <w:szCs w:val="24"/>
        </w:rPr>
        <w:t xml:space="preserve"> </w:t>
      </w:r>
      <w:r w:rsidRPr="002C344A">
        <w:rPr>
          <w:rFonts w:ascii="Arial" w:hAnsi="Arial" w:cs="Arial"/>
          <w:sz w:val="24"/>
          <w:szCs w:val="24"/>
        </w:rPr>
        <w:t xml:space="preserve">1º, 2º, </w:t>
      </w:r>
      <w:r w:rsidRPr="002C344A">
        <w:rPr>
          <w:rFonts w:ascii="Arial" w:hAnsi="Arial" w:cs="Arial"/>
          <w:sz w:val="24"/>
          <w:szCs w:val="24"/>
        </w:rPr>
        <w:lastRenderedPageBreak/>
        <w:t>3º e 4º, art. 244, art. 470, art. 484, art. 486, I e IV, e art. 494 em suas redações anteriores às dadas pela presente Resolução.</w:t>
      </w:r>
    </w:p>
    <w:p w14:paraId="687E258C" w14:textId="1D048163" w:rsidR="00591256" w:rsidRDefault="00591256" w:rsidP="002C344A">
      <w:pPr>
        <w:overflowPunct w:val="0"/>
        <w:adjustRightInd w:val="0"/>
        <w:spacing w:before="120" w:after="0" w:line="240" w:lineRule="auto"/>
        <w:ind w:firstLine="1134"/>
        <w:jc w:val="both"/>
        <w:rPr>
          <w:rFonts w:ascii="Arial" w:hAnsi="Arial" w:cs="Arial"/>
          <w:sz w:val="24"/>
          <w:szCs w:val="24"/>
        </w:rPr>
      </w:pPr>
      <w:r w:rsidRPr="002C344A">
        <w:rPr>
          <w:rFonts w:ascii="Arial" w:hAnsi="Arial" w:cs="Arial"/>
          <w:b/>
          <w:bCs/>
          <w:sz w:val="24"/>
          <w:szCs w:val="24"/>
        </w:rPr>
        <w:t>Art. 8º</w:t>
      </w:r>
      <w:r w:rsidRPr="002C344A">
        <w:rPr>
          <w:rFonts w:ascii="Arial" w:hAnsi="Arial" w:cs="Arial"/>
          <w:sz w:val="24"/>
          <w:szCs w:val="24"/>
        </w:rPr>
        <w:t xml:space="preserve"> Esta Resolução entra em vigor na data de sua publicação.</w:t>
      </w:r>
    </w:p>
    <w:p w14:paraId="479BD287" w14:textId="77777777" w:rsidR="002F59F7" w:rsidRPr="002C344A" w:rsidRDefault="002F59F7" w:rsidP="002F59F7">
      <w:pPr>
        <w:overflowPunct w:val="0"/>
        <w:adjustRightInd w:val="0"/>
        <w:spacing w:before="120" w:after="0" w:line="240" w:lineRule="auto"/>
        <w:jc w:val="both"/>
        <w:rPr>
          <w:rFonts w:ascii="Arial" w:hAnsi="Arial" w:cs="Arial"/>
          <w:sz w:val="24"/>
          <w:szCs w:val="24"/>
        </w:rPr>
      </w:pPr>
    </w:p>
    <w:p w14:paraId="4A7348C5" w14:textId="77777777" w:rsidR="00591256" w:rsidRPr="002C344A" w:rsidRDefault="00591256" w:rsidP="002C344A">
      <w:pPr>
        <w:overflowPunct w:val="0"/>
        <w:adjustRightInd w:val="0"/>
        <w:spacing w:before="120" w:after="0" w:line="240" w:lineRule="auto"/>
        <w:jc w:val="center"/>
        <w:rPr>
          <w:rFonts w:ascii="Arial" w:hAnsi="Arial" w:cs="Arial"/>
          <w:sz w:val="24"/>
          <w:szCs w:val="24"/>
        </w:rPr>
      </w:pPr>
      <w:r w:rsidRPr="002C344A">
        <w:rPr>
          <w:rFonts w:ascii="Arial" w:hAnsi="Arial" w:cs="Arial"/>
          <w:sz w:val="24"/>
          <w:szCs w:val="24"/>
        </w:rPr>
        <w:t xml:space="preserve">Curitiba, </w:t>
      </w:r>
      <w:r w:rsidR="004B440E" w:rsidRPr="002C344A">
        <w:rPr>
          <w:rFonts w:ascii="Arial" w:hAnsi="Arial" w:cs="Arial"/>
          <w:sz w:val="24"/>
          <w:szCs w:val="24"/>
        </w:rPr>
        <w:t>29</w:t>
      </w:r>
      <w:r w:rsidRPr="002C344A">
        <w:rPr>
          <w:rFonts w:ascii="Arial" w:hAnsi="Arial" w:cs="Arial"/>
          <w:sz w:val="24"/>
          <w:szCs w:val="24"/>
        </w:rPr>
        <w:t xml:space="preserve"> de </w:t>
      </w:r>
      <w:r w:rsidR="004B440E" w:rsidRPr="002C344A">
        <w:rPr>
          <w:rFonts w:ascii="Arial" w:hAnsi="Arial" w:cs="Arial"/>
          <w:sz w:val="24"/>
          <w:szCs w:val="24"/>
        </w:rPr>
        <w:t>abril</w:t>
      </w:r>
      <w:r w:rsidRPr="002C344A">
        <w:rPr>
          <w:rFonts w:ascii="Arial" w:hAnsi="Arial" w:cs="Arial"/>
          <w:sz w:val="24"/>
          <w:szCs w:val="24"/>
        </w:rPr>
        <w:t xml:space="preserve"> de </w:t>
      </w:r>
      <w:r w:rsidR="004B440E" w:rsidRPr="002C344A">
        <w:rPr>
          <w:rFonts w:ascii="Arial" w:hAnsi="Arial" w:cs="Arial"/>
          <w:sz w:val="24"/>
          <w:szCs w:val="24"/>
        </w:rPr>
        <w:t>2022</w:t>
      </w:r>
      <w:r w:rsidRPr="002C344A">
        <w:rPr>
          <w:rFonts w:ascii="Arial" w:hAnsi="Arial" w:cs="Arial"/>
          <w:sz w:val="24"/>
          <w:szCs w:val="24"/>
        </w:rPr>
        <w:t>.</w:t>
      </w:r>
    </w:p>
    <w:p w14:paraId="43BB9066" w14:textId="77777777" w:rsidR="00BB1B7F" w:rsidRPr="00BB1B7F" w:rsidRDefault="00BB1B7F" w:rsidP="00BB1B7F">
      <w:pPr>
        <w:spacing w:before="360" w:after="0" w:line="240" w:lineRule="auto"/>
        <w:jc w:val="center"/>
        <w:rPr>
          <w:rFonts w:ascii="Arial" w:hAnsi="Arial" w:cs="Arial"/>
          <w:color w:val="808080"/>
          <w:sz w:val="24"/>
        </w:rPr>
      </w:pPr>
      <w:r w:rsidRPr="00BB1B7F">
        <w:rPr>
          <w:rFonts w:ascii="Arial" w:hAnsi="Arial" w:cs="Arial"/>
          <w:color w:val="808080"/>
          <w:sz w:val="24"/>
        </w:rPr>
        <w:t>- assinatura digital -</w:t>
      </w:r>
    </w:p>
    <w:p w14:paraId="0D9F62F0" w14:textId="77777777" w:rsidR="00BB1B7F" w:rsidRPr="00BB1B7F" w:rsidRDefault="00BB1B7F" w:rsidP="00BB1B7F">
      <w:pPr>
        <w:spacing w:before="120" w:after="0" w:line="240" w:lineRule="auto"/>
        <w:jc w:val="center"/>
        <w:rPr>
          <w:rFonts w:ascii="Arial" w:hAnsi="Arial" w:cs="Arial"/>
          <w:b/>
          <w:sz w:val="24"/>
        </w:rPr>
      </w:pPr>
      <w:bookmarkStart w:id="3" w:name="_Hlk536444639"/>
      <w:r w:rsidRPr="00BB1B7F">
        <w:rPr>
          <w:rFonts w:ascii="Arial" w:hAnsi="Arial" w:cs="Arial"/>
          <w:sz w:val="24"/>
        </w:rPr>
        <w:t>Conselheiro</w:t>
      </w:r>
      <w:r w:rsidRPr="00BB1B7F">
        <w:rPr>
          <w:rFonts w:ascii="Arial" w:hAnsi="Arial" w:cs="Arial"/>
          <w:b/>
          <w:sz w:val="24"/>
        </w:rPr>
        <w:t xml:space="preserve"> </w:t>
      </w:r>
      <w:bookmarkStart w:id="4" w:name="_Hlk68096993"/>
      <w:bookmarkEnd w:id="3"/>
      <w:r w:rsidRPr="00BB1B7F">
        <w:rPr>
          <w:rFonts w:ascii="Arial" w:hAnsi="Arial" w:cs="Arial"/>
          <w:b/>
          <w:sz w:val="24"/>
        </w:rPr>
        <w:t>FABIO DE SOUZA CAMARGO</w:t>
      </w:r>
      <w:bookmarkEnd w:id="4"/>
    </w:p>
    <w:p w14:paraId="36A34869" w14:textId="77777777" w:rsidR="00BB1B7F" w:rsidRPr="00BB1B7F" w:rsidRDefault="00BB1B7F" w:rsidP="00BB1B7F">
      <w:pPr>
        <w:spacing w:after="0" w:line="240" w:lineRule="auto"/>
        <w:jc w:val="center"/>
        <w:rPr>
          <w:rFonts w:ascii="Arial" w:hAnsi="Arial" w:cs="Arial"/>
          <w:sz w:val="24"/>
        </w:rPr>
      </w:pPr>
      <w:r w:rsidRPr="00BB1B7F">
        <w:rPr>
          <w:rFonts w:ascii="Arial" w:hAnsi="Arial" w:cs="Arial"/>
          <w:sz w:val="24"/>
        </w:rPr>
        <w:t>Presidente</w:t>
      </w:r>
    </w:p>
    <w:sectPr w:rsidR="00BB1B7F" w:rsidRPr="00BB1B7F" w:rsidSect="002C344A">
      <w:headerReference w:type="default" r:id="rId10"/>
      <w:footerReference w:type="default" r:id="rId11"/>
      <w:footnotePr>
        <w:numFmt w:val="chicago"/>
      </w:footnotePr>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10FDD" w14:textId="77777777" w:rsidR="00602F21" w:rsidRDefault="00602F21" w:rsidP="00C35B97">
      <w:pPr>
        <w:spacing w:after="0" w:line="240" w:lineRule="auto"/>
      </w:pPr>
      <w:r>
        <w:separator/>
      </w:r>
    </w:p>
  </w:endnote>
  <w:endnote w:type="continuationSeparator" w:id="0">
    <w:p w14:paraId="79850533" w14:textId="77777777" w:rsidR="00602F21" w:rsidRDefault="00602F21" w:rsidP="00C35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884B8" w14:textId="1DD0DE1D" w:rsidR="00543F46" w:rsidRDefault="00543F46">
    <w:pPr>
      <w:pStyle w:val="Rodap"/>
      <w:jc w:val="right"/>
    </w:pPr>
  </w:p>
  <w:p w14:paraId="18585CA4" w14:textId="77777777" w:rsidR="00543F46" w:rsidRDefault="00543F4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415E3" w14:textId="77777777" w:rsidR="00602F21" w:rsidRDefault="00602F21" w:rsidP="00C35B97">
      <w:pPr>
        <w:spacing w:after="0" w:line="240" w:lineRule="auto"/>
      </w:pPr>
      <w:r>
        <w:separator/>
      </w:r>
    </w:p>
  </w:footnote>
  <w:footnote w:type="continuationSeparator" w:id="0">
    <w:p w14:paraId="781FB486" w14:textId="77777777" w:rsidR="00602F21" w:rsidRDefault="00602F21" w:rsidP="00C35B97">
      <w:pPr>
        <w:spacing w:after="0" w:line="240" w:lineRule="auto"/>
      </w:pPr>
      <w:r>
        <w:continuationSeparator/>
      </w:r>
    </w:p>
  </w:footnote>
  <w:footnote w:id="1">
    <w:p w14:paraId="09E1D740" w14:textId="77777777" w:rsidR="00BF6414" w:rsidRPr="00124755" w:rsidRDefault="00BF6414" w:rsidP="00124755">
      <w:pPr>
        <w:pStyle w:val="Textodenotaderodap"/>
        <w:spacing w:after="0" w:line="240" w:lineRule="auto"/>
        <w:rPr>
          <w:rFonts w:ascii="Arial" w:hAnsi="Arial" w:cs="Arial"/>
        </w:rPr>
      </w:pPr>
      <w:r>
        <w:rPr>
          <w:rStyle w:val="Refdenotaderodap"/>
        </w:rPr>
        <w:footnoteRef/>
      </w:r>
      <w:r>
        <w:t xml:space="preserve"> </w:t>
      </w:r>
      <w:bookmarkStart w:id="0" w:name="_Hlk37068492"/>
      <w:r w:rsidRPr="00124755">
        <w:rPr>
          <w:rFonts w:ascii="Arial" w:hAnsi="Arial" w:cs="Arial"/>
          <w:b/>
        </w:rPr>
        <w:t>Notas da Biblioteca:</w:t>
      </w:r>
    </w:p>
    <w:p w14:paraId="380B78C2" w14:textId="19D3A66C" w:rsidR="00BF6414" w:rsidRPr="00124755" w:rsidRDefault="00BF6414" w:rsidP="00C87357">
      <w:pPr>
        <w:pStyle w:val="Textodenotaderodap"/>
        <w:numPr>
          <w:ilvl w:val="0"/>
          <w:numId w:val="3"/>
        </w:numPr>
        <w:spacing w:after="0" w:line="240" w:lineRule="auto"/>
        <w:ind w:left="426" w:hanging="284"/>
        <w:jc w:val="both"/>
        <w:rPr>
          <w:rFonts w:ascii="Arial" w:hAnsi="Arial" w:cs="Arial"/>
        </w:rPr>
      </w:pPr>
      <w:r w:rsidRPr="00124755">
        <w:rPr>
          <w:rFonts w:ascii="Arial" w:hAnsi="Arial" w:cs="Arial"/>
        </w:rPr>
        <w:t xml:space="preserve">Este texto não substitui o publicado no periódico: </w:t>
      </w:r>
      <w:bookmarkEnd w:id="0"/>
      <w:r w:rsidR="00F86590" w:rsidRPr="00124755">
        <w:rPr>
          <w:rFonts w:ascii="Arial" w:hAnsi="Arial" w:cs="Arial"/>
          <w:b/>
          <w:bCs/>
        </w:rPr>
        <w:fldChar w:fldCharType="begin"/>
      </w:r>
      <w:r w:rsidR="00F86590" w:rsidRPr="00124755">
        <w:rPr>
          <w:rFonts w:ascii="Arial" w:hAnsi="Arial" w:cs="Arial"/>
          <w:b/>
          <w:bCs/>
        </w:rPr>
        <w:instrText xml:space="preserve"> HYPERLINK "https://www1.tce.pr.gov.br/multimidia/2022/5/pdf/00365607.pdf" </w:instrText>
      </w:r>
      <w:r w:rsidR="00F86590" w:rsidRPr="00124755">
        <w:rPr>
          <w:rFonts w:ascii="Arial" w:hAnsi="Arial" w:cs="Arial"/>
          <w:b/>
          <w:bCs/>
        </w:rPr>
      </w:r>
      <w:r w:rsidR="00F86590" w:rsidRPr="00124755">
        <w:rPr>
          <w:rFonts w:ascii="Arial" w:hAnsi="Arial" w:cs="Arial"/>
          <w:b/>
          <w:bCs/>
        </w:rPr>
        <w:fldChar w:fldCharType="separate"/>
      </w:r>
      <w:r w:rsidR="00F86590" w:rsidRPr="00124755">
        <w:rPr>
          <w:rStyle w:val="Hyperlink"/>
          <w:rFonts w:ascii="Arial" w:hAnsi="Arial" w:cs="Arial"/>
          <w:b/>
          <w:bCs/>
        </w:rPr>
        <w:t>Diário Eletrônico do Tribunal de Contas do Estado do Paraná</w:t>
      </w:r>
      <w:r w:rsidR="00F86590" w:rsidRPr="00124755">
        <w:rPr>
          <w:rStyle w:val="Hyperlink"/>
          <w:rFonts w:ascii="Arial" w:hAnsi="Arial" w:cs="Arial"/>
        </w:rPr>
        <w:t>, Curitiba, PR, n. 2760, 4 maio 2022, p. 77-79</w:t>
      </w:r>
      <w:r w:rsidR="00F86590" w:rsidRPr="00124755">
        <w:rPr>
          <w:rFonts w:ascii="Arial" w:hAnsi="Arial" w:cs="Arial"/>
          <w:b/>
          <w:bCs/>
        </w:rPr>
        <w:fldChar w:fldCharType="end"/>
      </w:r>
      <w:r w:rsidR="00F86590" w:rsidRPr="00124755">
        <w:rPr>
          <w:rFonts w:ascii="Arial" w:hAnsi="Arial" w:cs="Arial"/>
        </w:rPr>
        <w:t>.</w:t>
      </w:r>
    </w:p>
    <w:p w14:paraId="50B9AA96" w14:textId="77777777" w:rsidR="00C87357" w:rsidRPr="001343FC" w:rsidRDefault="00C87357" w:rsidP="00C87357">
      <w:pPr>
        <w:pStyle w:val="Textodenotaderodap"/>
        <w:numPr>
          <w:ilvl w:val="0"/>
          <w:numId w:val="3"/>
        </w:numPr>
        <w:spacing w:after="0" w:line="240" w:lineRule="auto"/>
        <w:ind w:left="426" w:hanging="284"/>
        <w:jc w:val="both"/>
        <w:rPr>
          <w:rFonts w:ascii="Arial" w:hAnsi="Arial" w:cs="Arial"/>
          <w:sz w:val="18"/>
          <w:szCs w:val="18"/>
        </w:rPr>
      </w:pPr>
      <w:r w:rsidRPr="001343FC">
        <w:rPr>
          <w:rFonts w:ascii="Arial" w:hAnsi="Arial" w:cs="Arial"/>
          <w:sz w:val="18"/>
          <w:szCs w:val="18"/>
        </w:rPr>
        <w:t xml:space="preserve">Origem: Processo n. </w:t>
      </w:r>
      <w:r w:rsidRPr="001343FC">
        <w:rPr>
          <w:rFonts w:ascii="Arial" w:hAnsi="Arial" w:cs="Arial"/>
          <w:color w:val="000000"/>
          <w:sz w:val="18"/>
          <w:szCs w:val="18"/>
        </w:rPr>
        <w:t>57396-5/2021</w:t>
      </w:r>
      <w:r w:rsidRPr="001343FC">
        <w:rPr>
          <w:rFonts w:ascii="Arial" w:hAnsi="Arial" w:cs="Arial"/>
          <w:sz w:val="18"/>
          <w:szCs w:val="18"/>
        </w:rPr>
        <w:t xml:space="preserve">– </w:t>
      </w:r>
      <w:hyperlink r:id="rId1" w:history="1">
        <w:r w:rsidRPr="00247E7D">
          <w:rPr>
            <w:rStyle w:val="Hyperlink"/>
            <w:rFonts w:ascii="Arial" w:hAnsi="Arial" w:cs="Arial"/>
            <w:sz w:val="18"/>
            <w:szCs w:val="18"/>
          </w:rPr>
          <w:t>Acórdão n.</w:t>
        </w:r>
        <w:r w:rsidRPr="00247E7D">
          <w:rPr>
            <w:rStyle w:val="Hyperlink"/>
            <w:rFonts w:ascii="Arial" w:eastAsia="Times New Roman" w:hAnsi="Arial" w:cs="Arial"/>
            <w:sz w:val="18"/>
            <w:szCs w:val="18"/>
          </w:rPr>
          <w:t xml:space="preserve"> 269/2022</w:t>
        </w:r>
      </w:hyperlink>
      <w:r w:rsidRPr="001343FC">
        <w:rPr>
          <w:rFonts w:ascii="Arial" w:eastAsia="Times New Roman" w:hAnsi="Arial" w:cs="Arial"/>
          <w:sz w:val="18"/>
          <w:szCs w:val="18"/>
        </w:rPr>
        <w:t xml:space="preserve"> e </w:t>
      </w:r>
      <w:hyperlink r:id="rId2" w:history="1">
        <w:r w:rsidRPr="000238E0">
          <w:rPr>
            <w:rStyle w:val="Hyperlink"/>
            <w:rFonts w:ascii="Arial" w:hAnsi="Arial" w:cs="Arial"/>
            <w:sz w:val="18"/>
            <w:szCs w:val="18"/>
          </w:rPr>
          <w:t>Acórdão n.</w:t>
        </w:r>
        <w:r w:rsidRPr="000238E0">
          <w:rPr>
            <w:rStyle w:val="Hyperlink"/>
            <w:rFonts w:ascii="Arial" w:eastAsia="Times New Roman" w:hAnsi="Arial" w:cs="Arial"/>
            <w:sz w:val="18"/>
            <w:szCs w:val="18"/>
          </w:rPr>
          <w:t xml:space="preserve"> 962/2022</w:t>
        </w:r>
      </w:hyperlink>
      <w:r>
        <w:rPr>
          <w:rFonts w:ascii="Arial" w:hAnsi="Arial" w:cs="Arial"/>
          <w:color w:val="0000FF"/>
          <w:sz w:val="18"/>
          <w:szCs w:val="18"/>
        </w:rPr>
        <w:t xml:space="preserve"> </w:t>
      </w:r>
      <w:r w:rsidRPr="001343FC">
        <w:rPr>
          <w:rFonts w:ascii="Arial" w:hAnsi="Arial" w:cs="Arial"/>
          <w:color w:val="0000FF"/>
          <w:sz w:val="18"/>
          <w:szCs w:val="18"/>
        </w:rPr>
        <w:t>-</w:t>
      </w:r>
      <w:r>
        <w:rPr>
          <w:rFonts w:ascii="Arial" w:hAnsi="Arial" w:cs="Arial"/>
          <w:color w:val="0000FF"/>
          <w:sz w:val="18"/>
          <w:szCs w:val="18"/>
        </w:rPr>
        <w:t xml:space="preserve"> </w:t>
      </w:r>
      <w:r w:rsidRPr="001343FC">
        <w:rPr>
          <w:rFonts w:ascii="Arial" w:hAnsi="Arial" w:cs="Arial"/>
          <w:color w:val="0000FF"/>
          <w:sz w:val="18"/>
          <w:szCs w:val="18"/>
        </w:rPr>
        <w:t>Tribunal Pleno</w:t>
      </w:r>
      <w:r w:rsidRPr="001343FC">
        <w:rPr>
          <w:rFonts w:ascii="Arial" w:hAnsi="Arial" w:cs="Arial"/>
          <w:sz w:val="18"/>
          <w:szCs w:val="18"/>
        </w:rPr>
        <w:t>.</w:t>
      </w:r>
    </w:p>
    <w:p w14:paraId="6CD4BE05" w14:textId="67BB4E6F" w:rsidR="00BF6414" w:rsidRPr="00C87357" w:rsidRDefault="00C87357" w:rsidP="00BF6414">
      <w:pPr>
        <w:pStyle w:val="Textodenotaderodap"/>
        <w:numPr>
          <w:ilvl w:val="0"/>
          <w:numId w:val="3"/>
        </w:numPr>
        <w:spacing w:after="0" w:line="240" w:lineRule="auto"/>
        <w:ind w:left="426" w:hanging="284"/>
        <w:jc w:val="both"/>
        <w:rPr>
          <w:rFonts w:ascii="Arial" w:hAnsi="Arial" w:cs="Arial"/>
          <w:color w:val="0000FF"/>
          <w:sz w:val="18"/>
          <w:szCs w:val="18"/>
          <w:u w:val="single"/>
        </w:rPr>
      </w:pPr>
      <w:r w:rsidRPr="00E06EA4">
        <w:rPr>
          <w:rFonts w:ascii="Arial" w:hAnsi="Arial" w:cs="Arial"/>
          <w:b/>
          <w:bCs/>
          <w:sz w:val="18"/>
          <w:szCs w:val="18"/>
        </w:rPr>
        <w:t>Altera</w:t>
      </w:r>
      <w:r w:rsidRPr="00E06EA4">
        <w:rPr>
          <w:rFonts w:ascii="Arial" w:hAnsi="Arial" w:cs="Arial"/>
          <w:sz w:val="18"/>
          <w:szCs w:val="18"/>
        </w:rPr>
        <w:t xml:space="preserve">: </w:t>
      </w:r>
      <w:hyperlink r:id="rId3" w:history="1">
        <w:r w:rsidRPr="00E06EA4">
          <w:rPr>
            <w:rStyle w:val="Hyperlink"/>
            <w:rFonts w:ascii="Arial" w:hAnsi="Arial" w:cs="Arial"/>
            <w:sz w:val="18"/>
            <w:szCs w:val="18"/>
          </w:rPr>
          <w:t>Resolução n. 1, de 24 de janeiro de 2006 - Regimento Interno</w:t>
        </w:r>
      </w:hyperlink>
      <w:r w:rsidRPr="00E06EA4">
        <w:rPr>
          <w:rStyle w:val="Hyperlink"/>
          <w:rFonts w:ascii="Arial" w:hAnsi="Arial" w:cs="Arial"/>
          <w:sz w:val="18"/>
          <w:szCs w:val="18"/>
        </w:rPr>
        <w:t xml:space="preserve"> (e alterações posteriores).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7BB88" w14:textId="77777777" w:rsidR="00C35B97" w:rsidRDefault="00000000" w:rsidP="00BB1B7F">
    <w:pPr>
      <w:tabs>
        <w:tab w:val="center" w:pos="4252"/>
        <w:tab w:val="right" w:pos="8504"/>
      </w:tabs>
      <w:spacing w:before="240" w:after="0" w:line="240" w:lineRule="auto"/>
      <w:ind w:left="1134"/>
      <w:jc w:val="center"/>
      <w:rPr>
        <w:rFonts w:ascii="Arial" w:eastAsia="Times New Roman" w:hAnsi="Arial" w:cs="Arial"/>
        <w:b/>
        <w:sz w:val="28"/>
        <w:szCs w:val="28"/>
        <w:lang w:eastAsia="pt-BR"/>
      </w:rPr>
    </w:pPr>
    <w:r>
      <w:rPr>
        <w:noProof/>
      </w:rPr>
      <w:pict w14:anchorId="0D93EC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1025" type="#_x0000_t75" alt="Descrição: logo TC colorido - medio" style="position:absolute;left:0;text-align:left;margin-left:2.8pt;margin-top:-6.1pt;width:47.7pt;height:56.1pt;z-index:1;visibility:visible">
          <v:imagedata r:id="rId1" o:title=" logo TC colorido - medio"/>
          <w10:wrap type="square"/>
        </v:shape>
      </w:pict>
    </w:r>
    <w:r w:rsidR="00C35B97" w:rsidRPr="00C35B97">
      <w:rPr>
        <w:rFonts w:ascii="Arial" w:eastAsia="Times New Roman" w:hAnsi="Arial" w:cs="Arial"/>
        <w:b/>
        <w:sz w:val="28"/>
        <w:szCs w:val="28"/>
        <w:lang w:eastAsia="pt-BR"/>
      </w:rPr>
      <w:t>TRIBUNAL DE CONTAS DO ESTADO DO PARANÁ</w:t>
    </w:r>
  </w:p>
  <w:p w14:paraId="32C214BE" w14:textId="77777777" w:rsidR="00BB1B7F" w:rsidRPr="00C35B97" w:rsidRDefault="00BB1B7F" w:rsidP="00591256">
    <w:pPr>
      <w:tabs>
        <w:tab w:val="center" w:pos="4252"/>
        <w:tab w:val="right" w:pos="8504"/>
      </w:tabs>
      <w:spacing w:before="120" w:after="240" w:line="240" w:lineRule="auto"/>
      <w:ind w:left="1134"/>
      <w:jc w:val="center"/>
      <w:rPr>
        <w:rFonts w:ascii="Arial" w:eastAsia="Times New Roman" w:hAnsi="Arial" w:cs="Arial"/>
        <w:b/>
        <w:sz w:val="28"/>
        <w:szCs w:val="28"/>
        <w:lang w:eastAsia="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E4155"/>
    <w:multiLevelType w:val="hybridMultilevel"/>
    <w:tmpl w:val="18E8E9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98E080A"/>
    <w:multiLevelType w:val="hybridMultilevel"/>
    <w:tmpl w:val="C3D41280"/>
    <w:lvl w:ilvl="0" w:tplc="043A90CA">
      <w:start w:val="1"/>
      <w:numFmt w:val="lowerLetter"/>
      <w:lvlText w:val="%1)"/>
      <w:lvlJc w:val="left"/>
      <w:rPr>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9C57FAE"/>
    <w:multiLevelType w:val="hybridMultilevel"/>
    <w:tmpl w:val="B6602BB0"/>
    <w:lvl w:ilvl="0" w:tplc="631EE056">
      <w:start w:val="1"/>
      <w:numFmt w:val="lowerLetter"/>
      <w:lvlText w:val="%1)"/>
      <w:lvlJc w:val="left"/>
      <w:rPr>
        <w:rFonts w:ascii="Arial" w:hAnsi="Arial" w:cs="Aria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36366437">
    <w:abstractNumId w:val="0"/>
  </w:num>
  <w:num w:numId="2" w16cid:durableId="2056276702">
    <w:abstractNumId w:val="1"/>
  </w:num>
  <w:num w:numId="3" w16cid:durableId="1334547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5B97"/>
    <w:rsid w:val="000435D3"/>
    <w:rsid w:val="000E036B"/>
    <w:rsid w:val="00124755"/>
    <w:rsid w:val="0020681A"/>
    <w:rsid w:val="00265D29"/>
    <w:rsid w:val="002C344A"/>
    <w:rsid w:val="002D624E"/>
    <w:rsid w:val="002F0DDE"/>
    <w:rsid w:val="002F59F7"/>
    <w:rsid w:val="003B52E9"/>
    <w:rsid w:val="00425232"/>
    <w:rsid w:val="00455F2D"/>
    <w:rsid w:val="004B440E"/>
    <w:rsid w:val="00543F46"/>
    <w:rsid w:val="00591256"/>
    <w:rsid w:val="005C25F8"/>
    <w:rsid w:val="00602F21"/>
    <w:rsid w:val="00605277"/>
    <w:rsid w:val="007652B6"/>
    <w:rsid w:val="00804FEB"/>
    <w:rsid w:val="00866754"/>
    <w:rsid w:val="00880F43"/>
    <w:rsid w:val="008969F9"/>
    <w:rsid w:val="008D7E6C"/>
    <w:rsid w:val="008E3160"/>
    <w:rsid w:val="008E5F77"/>
    <w:rsid w:val="00960344"/>
    <w:rsid w:val="009767BE"/>
    <w:rsid w:val="00A07078"/>
    <w:rsid w:val="00AB18C4"/>
    <w:rsid w:val="00AB5C3F"/>
    <w:rsid w:val="00AC25C7"/>
    <w:rsid w:val="00B07CB0"/>
    <w:rsid w:val="00B86120"/>
    <w:rsid w:val="00BB1B7F"/>
    <w:rsid w:val="00BC46AA"/>
    <w:rsid w:val="00BE3065"/>
    <w:rsid w:val="00BF6414"/>
    <w:rsid w:val="00C35B97"/>
    <w:rsid w:val="00C80661"/>
    <w:rsid w:val="00C827DD"/>
    <w:rsid w:val="00C87357"/>
    <w:rsid w:val="00C970CC"/>
    <w:rsid w:val="00CD6F1C"/>
    <w:rsid w:val="00D02870"/>
    <w:rsid w:val="00D35D24"/>
    <w:rsid w:val="00DB6585"/>
    <w:rsid w:val="00E41C4E"/>
    <w:rsid w:val="00E6672F"/>
    <w:rsid w:val="00EB0EB0"/>
    <w:rsid w:val="00F01E29"/>
    <w:rsid w:val="00F56B2A"/>
    <w:rsid w:val="00F865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39DD0"/>
  <w15:chartTrackingRefBased/>
  <w15:docId w15:val="{82967AFF-6AE7-473B-B61A-C1DA97F73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C35B97"/>
    <w:pPr>
      <w:tabs>
        <w:tab w:val="center" w:pos="4252"/>
        <w:tab w:val="right" w:pos="8504"/>
      </w:tabs>
    </w:pPr>
  </w:style>
  <w:style w:type="character" w:customStyle="1" w:styleId="CabealhoChar">
    <w:name w:val="Cabeçalho Char"/>
    <w:link w:val="Cabealho"/>
    <w:rsid w:val="00C35B97"/>
    <w:rPr>
      <w:sz w:val="22"/>
      <w:szCs w:val="22"/>
      <w:lang w:eastAsia="en-US"/>
    </w:rPr>
  </w:style>
  <w:style w:type="paragraph" w:styleId="Rodap">
    <w:name w:val="footer"/>
    <w:basedOn w:val="Normal"/>
    <w:link w:val="RodapChar"/>
    <w:uiPriority w:val="99"/>
    <w:unhideWhenUsed/>
    <w:rsid w:val="00C35B97"/>
    <w:pPr>
      <w:tabs>
        <w:tab w:val="center" w:pos="4252"/>
        <w:tab w:val="right" w:pos="8504"/>
      </w:tabs>
    </w:pPr>
  </w:style>
  <w:style w:type="character" w:customStyle="1" w:styleId="RodapChar">
    <w:name w:val="Rodapé Char"/>
    <w:link w:val="Rodap"/>
    <w:uiPriority w:val="99"/>
    <w:rsid w:val="00C35B97"/>
    <w:rPr>
      <w:sz w:val="22"/>
      <w:szCs w:val="22"/>
      <w:lang w:eastAsia="en-US"/>
    </w:rPr>
  </w:style>
  <w:style w:type="paragraph" w:styleId="Textodenotaderodap">
    <w:name w:val="footnote text"/>
    <w:basedOn w:val="Normal"/>
    <w:link w:val="TextodenotaderodapChar"/>
    <w:unhideWhenUsed/>
    <w:rsid w:val="00BF6414"/>
    <w:rPr>
      <w:sz w:val="20"/>
      <w:szCs w:val="20"/>
    </w:rPr>
  </w:style>
  <w:style w:type="character" w:customStyle="1" w:styleId="TextodenotaderodapChar">
    <w:name w:val="Texto de nota de rodapé Char"/>
    <w:link w:val="Textodenotaderodap"/>
    <w:rsid w:val="00BF6414"/>
    <w:rPr>
      <w:lang w:eastAsia="en-US"/>
    </w:rPr>
  </w:style>
  <w:style w:type="character" w:styleId="Refdenotaderodap">
    <w:name w:val="footnote reference"/>
    <w:uiPriority w:val="99"/>
    <w:semiHidden/>
    <w:unhideWhenUsed/>
    <w:rsid w:val="00BF6414"/>
    <w:rPr>
      <w:vertAlign w:val="superscript"/>
    </w:rPr>
  </w:style>
  <w:style w:type="character" w:styleId="Hyperlink">
    <w:name w:val="Hyperlink"/>
    <w:uiPriority w:val="99"/>
    <w:rsid w:val="00BF6414"/>
    <w:rPr>
      <w:color w:val="0000FF"/>
      <w:u w:val="single"/>
    </w:rPr>
  </w:style>
  <w:style w:type="character" w:styleId="MenoPendente">
    <w:name w:val="Unresolved Mention"/>
    <w:uiPriority w:val="99"/>
    <w:semiHidden/>
    <w:unhideWhenUsed/>
    <w:rsid w:val="00EB0E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55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tce.pr.gov.br/multimidia/2022/2/pdf/00364617.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1.tce.pr.gov.br/multimidia/2022/4/pdf/00365846.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1.tce.pr.gov.br/conteudo/resolucao-n-1-de-24-de-janeiro-de-2006-regimento-interno/1403/area/10" TargetMode="External"/><Relationship Id="rId2" Type="http://schemas.openxmlformats.org/officeDocument/2006/relationships/hyperlink" Target="https://www1.tce.pr.gov.br/multimidia/2022/4/pdf/00365846.pdf" TargetMode="External"/><Relationship Id="rId1" Type="http://schemas.openxmlformats.org/officeDocument/2006/relationships/hyperlink" Target="https://www1.tce.pr.gov.br/multimidia/2022/2/pdf/0036461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8022C-24CC-426D-A186-9A1BA108C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2307</Words>
  <Characters>12460</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Yarusya</dc:creator>
  <cp:keywords/>
  <dc:description/>
  <cp:lastModifiedBy>Yarusya Fonseca</cp:lastModifiedBy>
  <cp:revision>11</cp:revision>
  <dcterms:created xsi:type="dcterms:W3CDTF">2022-07-05T16:47:00Z</dcterms:created>
  <dcterms:modified xsi:type="dcterms:W3CDTF">2022-07-15T21:53:00Z</dcterms:modified>
</cp:coreProperties>
</file>