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72CC1F" w14:textId="5281A186" w:rsidR="0099108B" w:rsidRDefault="0099108B" w:rsidP="00B00C7F">
      <w:pPr>
        <w:pStyle w:val="Default"/>
        <w:spacing w:before="240" w:after="120"/>
        <w:jc w:val="center"/>
        <w:rPr>
          <w:rFonts w:ascii="Arial" w:hAnsi="Arial" w:cs="Arial"/>
          <w:b/>
          <w:bCs/>
          <w:color w:val="auto"/>
          <w:sz w:val="28"/>
          <w:szCs w:val="23"/>
        </w:rPr>
      </w:pPr>
      <w:r w:rsidRPr="00AB5E1C">
        <w:rPr>
          <w:rFonts w:ascii="Arial" w:hAnsi="Arial" w:cs="Arial"/>
          <w:b/>
          <w:bCs/>
          <w:color w:val="auto"/>
          <w:sz w:val="28"/>
          <w:szCs w:val="23"/>
        </w:rPr>
        <w:t>RESOLUÇÃO</w:t>
      </w:r>
      <w:r w:rsidR="000C20A7">
        <w:rPr>
          <w:rFonts w:ascii="Arial" w:hAnsi="Arial" w:cs="Arial"/>
          <w:b/>
          <w:bCs/>
          <w:color w:val="auto"/>
          <w:sz w:val="28"/>
          <w:szCs w:val="23"/>
        </w:rPr>
        <w:t xml:space="preserve"> Nº </w:t>
      </w:r>
      <w:r w:rsidR="00CE745C">
        <w:rPr>
          <w:rFonts w:ascii="Arial" w:hAnsi="Arial" w:cs="Arial"/>
          <w:b/>
          <w:bCs/>
          <w:color w:val="auto"/>
          <w:sz w:val="28"/>
          <w:szCs w:val="23"/>
        </w:rPr>
        <w:t>35/2013</w:t>
      </w:r>
      <w:r w:rsidR="00F603E3">
        <w:rPr>
          <w:rStyle w:val="Refdenotaderodap"/>
          <w:rFonts w:ascii="Arial" w:hAnsi="Arial" w:cs="Arial"/>
          <w:b/>
          <w:bCs/>
          <w:color w:val="auto"/>
          <w:sz w:val="28"/>
          <w:szCs w:val="23"/>
        </w:rPr>
        <w:footnoteReference w:id="1"/>
      </w:r>
    </w:p>
    <w:p w14:paraId="71B46349" w14:textId="77777777" w:rsidR="0099108B" w:rsidRPr="0073471F" w:rsidRDefault="0099108B" w:rsidP="0073471F">
      <w:pPr>
        <w:pStyle w:val="Default"/>
        <w:spacing w:before="360" w:after="360"/>
        <w:ind w:left="4536"/>
        <w:jc w:val="both"/>
        <w:rPr>
          <w:rFonts w:ascii="Arial" w:hAnsi="Arial" w:cs="Arial"/>
          <w:color w:val="auto"/>
          <w:sz w:val="22"/>
          <w:szCs w:val="22"/>
        </w:rPr>
      </w:pPr>
      <w:r w:rsidRPr="0073471F">
        <w:rPr>
          <w:rFonts w:ascii="Arial" w:hAnsi="Arial" w:cs="Arial"/>
          <w:i/>
          <w:iCs/>
          <w:color w:val="auto"/>
          <w:sz w:val="22"/>
          <w:szCs w:val="22"/>
        </w:rPr>
        <w:t xml:space="preserve">Dispõe sobre a implantação dos novos valores de subsídio para os membros do Tribunal de Contas do Estado do Paraná. </w:t>
      </w:r>
    </w:p>
    <w:p w14:paraId="500E4325" w14:textId="77777777" w:rsidR="0099108B" w:rsidRPr="00AB5E1C" w:rsidRDefault="0099108B" w:rsidP="00F31E19">
      <w:pPr>
        <w:pStyle w:val="Default"/>
        <w:spacing w:before="120"/>
        <w:ind w:firstLine="1134"/>
        <w:jc w:val="both"/>
        <w:rPr>
          <w:rFonts w:ascii="Arial" w:hAnsi="Arial" w:cs="Arial"/>
          <w:color w:val="auto"/>
        </w:rPr>
      </w:pPr>
      <w:r w:rsidRPr="00AB5E1C">
        <w:rPr>
          <w:rFonts w:ascii="Arial" w:hAnsi="Arial" w:cs="Arial"/>
          <w:color w:val="auto"/>
        </w:rPr>
        <w:t xml:space="preserve">O </w:t>
      </w:r>
      <w:r w:rsidR="005C37E6" w:rsidRPr="00074CF0">
        <w:rPr>
          <w:rFonts w:ascii="Arial" w:hAnsi="Arial" w:cs="Arial"/>
          <w:b/>
          <w:color w:val="auto"/>
        </w:rPr>
        <w:t>TRIBUNAL DE CONTAS DO ESTADO DO PARANÁ</w:t>
      </w:r>
      <w:r w:rsidRPr="00AB5E1C">
        <w:rPr>
          <w:rFonts w:ascii="Arial" w:hAnsi="Arial" w:cs="Arial"/>
          <w:color w:val="auto"/>
        </w:rPr>
        <w:t>, no uso da atribuição que lhe confere o a</w:t>
      </w:r>
      <w:r>
        <w:rPr>
          <w:rFonts w:ascii="Arial" w:hAnsi="Arial" w:cs="Arial"/>
          <w:color w:val="auto"/>
        </w:rPr>
        <w:t>rt</w:t>
      </w:r>
      <w:r w:rsidRPr="00AB5E1C">
        <w:rPr>
          <w:rFonts w:ascii="Arial" w:hAnsi="Arial" w:cs="Arial"/>
          <w:color w:val="auto"/>
        </w:rPr>
        <w:t xml:space="preserve">. 188, do Regimento Interno, </w:t>
      </w:r>
    </w:p>
    <w:p w14:paraId="4E32C126" w14:textId="77777777" w:rsidR="0099108B" w:rsidRPr="00AB5E1C" w:rsidRDefault="0099108B" w:rsidP="00F31E19">
      <w:pPr>
        <w:pStyle w:val="Default"/>
        <w:spacing w:before="120"/>
        <w:ind w:firstLine="1134"/>
        <w:jc w:val="both"/>
        <w:rPr>
          <w:rFonts w:ascii="Arial" w:hAnsi="Arial" w:cs="Arial"/>
          <w:color w:val="auto"/>
        </w:rPr>
      </w:pPr>
      <w:r w:rsidRPr="00AB5E1C">
        <w:rPr>
          <w:rFonts w:ascii="Arial" w:hAnsi="Arial" w:cs="Arial"/>
          <w:color w:val="auto"/>
        </w:rPr>
        <w:t>Considerando a entrada em vigor da Lei Federal nº 12.771, publicada no Diário Oficial da União de 31 de dezembro de 2012, que fixa os novos valores do subsídio dos Ministros do Supremo Tribunal Federal, e a Resolução nº 01, de 08 de janeiro de 2013, publicada no Diário Eletrônico do Tribunal de Justiça do Paraná</w:t>
      </w:r>
      <w:r>
        <w:rPr>
          <w:rFonts w:ascii="Arial" w:hAnsi="Arial" w:cs="Arial"/>
          <w:color w:val="auto"/>
        </w:rPr>
        <w:t xml:space="preserve"> de 09 de janeiro de 2013, que altera</w:t>
      </w:r>
      <w:r w:rsidRPr="00AB5E1C">
        <w:rPr>
          <w:rFonts w:ascii="Arial" w:hAnsi="Arial" w:cs="Arial"/>
          <w:color w:val="auto"/>
        </w:rPr>
        <w:t xml:space="preserve"> os subsídios aplicados à Magistratura do Estado; </w:t>
      </w:r>
    </w:p>
    <w:p w14:paraId="0C28BF6D" w14:textId="77777777" w:rsidR="0099108B" w:rsidRPr="00AB5E1C" w:rsidRDefault="0099108B" w:rsidP="00F31E19">
      <w:pPr>
        <w:pStyle w:val="Default"/>
        <w:spacing w:before="120"/>
        <w:ind w:firstLine="1134"/>
        <w:jc w:val="both"/>
        <w:rPr>
          <w:rFonts w:ascii="Arial" w:hAnsi="Arial" w:cs="Arial"/>
          <w:color w:val="auto"/>
        </w:rPr>
      </w:pPr>
      <w:r w:rsidRPr="00AB5E1C">
        <w:rPr>
          <w:rFonts w:ascii="Arial" w:hAnsi="Arial" w:cs="Arial"/>
          <w:color w:val="auto"/>
        </w:rPr>
        <w:t>Considerando, o regime de paridade de direitos, garantias, impedimentos, vencimentos e vantagens entre o Desembargador e o Conselheiro, estampado no artigo 7</w:t>
      </w:r>
      <w:r>
        <w:rPr>
          <w:rFonts w:ascii="Arial" w:hAnsi="Arial" w:cs="Arial"/>
          <w:color w:val="auto"/>
        </w:rPr>
        <w:t>7</w:t>
      </w:r>
      <w:r w:rsidRPr="00AB5E1C">
        <w:rPr>
          <w:rFonts w:ascii="Arial" w:hAnsi="Arial" w:cs="Arial"/>
          <w:color w:val="auto"/>
        </w:rPr>
        <w:t>, §</w:t>
      </w:r>
      <w:r>
        <w:rPr>
          <w:rFonts w:ascii="Arial" w:hAnsi="Arial" w:cs="Arial"/>
          <w:color w:val="auto"/>
        </w:rPr>
        <w:t xml:space="preserve"> </w:t>
      </w:r>
      <w:r w:rsidRPr="00AB5E1C">
        <w:rPr>
          <w:rFonts w:ascii="Arial" w:hAnsi="Arial" w:cs="Arial"/>
          <w:color w:val="auto"/>
        </w:rPr>
        <w:t>3</w:t>
      </w:r>
      <w:r>
        <w:rPr>
          <w:rFonts w:ascii="Arial" w:hAnsi="Arial" w:cs="Arial"/>
          <w:color w:val="auto"/>
        </w:rPr>
        <w:t>º</w:t>
      </w:r>
      <w:r w:rsidRPr="00AB5E1C">
        <w:rPr>
          <w:rFonts w:ascii="Arial" w:hAnsi="Arial" w:cs="Arial"/>
          <w:color w:val="auto"/>
        </w:rPr>
        <w:t xml:space="preserve">, da Constituição do Estado do Paraná; </w:t>
      </w:r>
    </w:p>
    <w:p w14:paraId="12446C4D" w14:textId="77777777" w:rsidR="0099108B" w:rsidRPr="00AB5E1C" w:rsidRDefault="0099108B" w:rsidP="00F31E19">
      <w:pPr>
        <w:pStyle w:val="Default"/>
        <w:spacing w:before="120"/>
        <w:ind w:firstLine="1134"/>
        <w:jc w:val="both"/>
        <w:rPr>
          <w:rFonts w:ascii="Arial" w:hAnsi="Arial" w:cs="Arial"/>
          <w:color w:val="auto"/>
        </w:rPr>
      </w:pPr>
      <w:r w:rsidRPr="00AB5E1C">
        <w:rPr>
          <w:rFonts w:ascii="Arial" w:hAnsi="Arial" w:cs="Arial"/>
          <w:color w:val="auto"/>
        </w:rPr>
        <w:t xml:space="preserve">Considerando </w:t>
      </w:r>
      <w:r>
        <w:rPr>
          <w:rFonts w:ascii="Arial" w:hAnsi="Arial" w:cs="Arial"/>
          <w:color w:val="auto"/>
        </w:rPr>
        <w:t>o disposto nos artigos 136 e 156, da Lei Complementar Estadual n° 113, de 15 de dezembro de 2005, artigos 3º e 4º, da Lei Estadual n° 14.598, de 27 de dezembro de 2004</w:t>
      </w:r>
      <w:r w:rsidR="00334115">
        <w:rPr>
          <w:rFonts w:ascii="Arial" w:hAnsi="Arial" w:cs="Arial"/>
          <w:color w:val="auto"/>
        </w:rPr>
        <w:t>,</w:t>
      </w:r>
      <w:r>
        <w:rPr>
          <w:rFonts w:ascii="Arial" w:hAnsi="Arial" w:cs="Arial"/>
          <w:color w:val="auto"/>
        </w:rPr>
        <w:t xml:space="preserve"> e Resoluções n° 7.211, de 20 de setembro de 2005 e n° 21, de 03 de dezembro de 2009, exaradas por este Tribunal,</w:t>
      </w:r>
    </w:p>
    <w:p w14:paraId="7D57AC76" w14:textId="77777777" w:rsidR="0099108B" w:rsidRPr="00AB5E1C" w:rsidRDefault="0099108B" w:rsidP="00F31E19">
      <w:pPr>
        <w:pStyle w:val="Default"/>
        <w:spacing w:before="240" w:after="240"/>
        <w:ind w:firstLine="1134"/>
        <w:jc w:val="both"/>
        <w:rPr>
          <w:rFonts w:ascii="Arial" w:hAnsi="Arial" w:cs="Arial"/>
          <w:b/>
          <w:bCs/>
          <w:color w:val="auto"/>
        </w:rPr>
      </w:pPr>
      <w:r w:rsidRPr="00AB5E1C">
        <w:rPr>
          <w:rFonts w:ascii="Arial" w:hAnsi="Arial" w:cs="Arial"/>
          <w:b/>
          <w:bCs/>
          <w:color w:val="auto"/>
        </w:rPr>
        <w:t xml:space="preserve">RESOLVE </w:t>
      </w:r>
    </w:p>
    <w:p w14:paraId="56416F8E" w14:textId="2E0BA965" w:rsidR="00444750" w:rsidRPr="00790133" w:rsidRDefault="00B83D5D" w:rsidP="00654702">
      <w:pPr>
        <w:pStyle w:val="Textodenotaderodap"/>
        <w:overflowPunct/>
        <w:autoSpaceDE/>
        <w:autoSpaceDN/>
        <w:adjustRightInd/>
        <w:ind w:firstLine="1134"/>
        <w:jc w:val="both"/>
        <w:textAlignment w:val="auto"/>
        <w:rPr>
          <w:rFonts w:cs="Arial"/>
          <w:sz w:val="24"/>
          <w:szCs w:val="24"/>
        </w:rPr>
      </w:pPr>
      <w:r w:rsidRPr="00790133">
        <w:rPr>
          <w:rFonts w:cs="Arial"/>
          <w:b/>
          <w:sz w:val="24"/>
          <w:szCs w:val="24"/>
        </w:rPr>
        <w:t xml:space="preserve">Art. 1º </w:t>
      </w:r>
      <w:r w:rsidRPr="00790133">
        <w:rPr>
          <w:rFonts w:cs="Arial"/>
          <w:sz w:val="24"/>
          <w:szCs w:val="24"/>
        </w:rPr>
        <w:t>F</w:t>
      </w:r>
      <w:r w:rsidR="0099108B" w:rsidRPr="00790133">
        <w:rPr>
          <w:rFonts w:cs="Arial"/>
          <w:sz w:val="24"/>
          <w:szCs w:val="24"/>
        </w:rPr>
        <w:t>ixar os valores dos subsídios dos membros do Tribunal de Contas do Estado do Paraná, para os exercícios de 2013, 2014 e 2015, conforme o Anexo I desta Resolução.</w:t>
      </w:r>
      <w:r w:rsidR="00363148" w:rsidRPr="00790133">
        <w:rPr>
          <w:rFonts w:cs="Arial"/>
          <w:sz w:val="24"/>
          <w:szCs w:val="24"/>
        </w:rPr>
        <w:t xml:space="preserve"> (</w:t>
      </w:r>
      <w:r w:rsidR="00363148" w:rsidRPr="00790133">
        <w:rPr>
          <w:rFonts w:cs="Arial"/>
          <w:color w:val="0000FF"/>
          <w:sz w:val="24"/>
          <w:szCs w:val="24"/>
        </w:rPr>
        <w:t>Revogado parci</w:t>
      </w:r>
      <w:r w:rsidR="00444750" w:rsidRPr="00790133">
        <w:rPr>
          <w:rFonts w:cs="Arial"/>
          <w:color w:val="0000FF"/>
          <w:sz w:val="24"/>
          <w:szCs w:val="24"/>
        </w:rPr>
        <w:t>almente pela</w:t>
      </w:r>
      <w:r w:rsidR="00444750" w:rsidRPr="00790133">
        <w:rPr>
          <w:rFonts w:cs="Arial"/>
          <w:sz w:val="24"/>
          <w:szCs w:val="24"/>
        </w:rPr>
        <w:t xml:space="preserve"> </w:t>
      </w:r>
      <w:hyperlink r:id="rId7" w:history="1">
        <w:r w:rsidR="00444750" w:rsidRPr="00790133">
          <w:rPr>
            <w:rStyle w:val="Hyperlink"/>
            <w:rFonts w:cs="Arial"/>
            <w:sz w:val="24"/>
            <w:szCs w:val="24"/>
          </w:rPr>
          <w:t>Resolução n. 52, de 30 de julho de 2015</w:t>
        </w:r>
      </w:hyperlink>
      <w:r w:rsidR="00CB158F">
        <w:rPr>
          <w:rStyle w:val="Hyperlink"/>
          <w:rFonts w:cs="Arial"/>
          <w:sz w:val="24"/>
          <w:szCs w:val="24"/>
        </w:rPr>
        <w:t xml:space="preserve"> - </w:t>
      </w:r>
      <w:r w:rsidR="00CB158F" w:rsidRPr="00CB158F">
        <w:rPr>
          <w:rFonts w:cs="Arial"/>
          <w:color w:val="0000FF"/>
          <w:sz w:val="24"/>
          <w:szCs w:val="24"/>
        </w:rPr>
        <w:t>regime remuneratório do exercício de 2015)</w:t>
      </w:r>
    </w:p>
    <w:p w14:paraId="27319F30" w14:textId="77777777" w:rsidR="00334115" w:rsidRPr="00B83D5D" w:rsidRDefault="00B83D5D" w:rsidP="00B83D5D">
      <w:pPr>
        <w:pStyle w:val="Default"/>
        <w:spacing w:before="120" w:after="120"/>
        <w:ind w:firstLine="1134"/>
        <w:jc w:val="both"/>
        <w:rPr>
          <w:rFonts w:ascii="Arial" w:hAnsi="Arial" w:cs="Arial"/>
          <w:color w:val="auto"/>
        </w:rPr>
      </w:pPr>
      <w:r w:rsidRPr="00B83D5D">
        <w:rPr>
          <w:rFonts w:ascii="Arial" w:hAnsi="Arial" w:cs="Arial"/>
          <w:b/>
          <w:color w:val="auto"/>
        </w:rPr>
        <w:t>Art. 2º</w:t>
      </w:r>
      <w:r>
        <w:rPr>
          <w:rFonts w:ascii="Arial" w:hAnsi="Arial" w:cs="Arial"/>
          <w:b/>
          <w:color w:val="auto"/>
        </w:rPr>
        <w:t xml:space="preserve"> </w:t>
      </w:r>
      <w:r w:rsidRPr="00B83D5D">
        <w:rPr>
          <w:rFonts w:ascii="Arial" w:hAnsi="Arial" w:cs="Arial"/>
          <w:color w:val="auto"/>
        </w:rPr>
        <w:t xml:space="preserve">Esta </w:t>
      </w:r>
      <w:r w:rsidR="00334115" w:rsidRPr="00B83D5D">
        <w:rPr>
          <w:rFonts w:ascii="Arial" w:hAnsi="Arial" w:cs="Arial"/>
        </w:rPr>
        <w:t xml:space="preserve">Resolução entra em </w:t>
      </w:r>
      <w:r w:rsidR="000C06BA" w:rsidRPr="00B83D5D">
        <w:rPr>
          <w:rFonts w:ascii="Arial" w:hAnsi="Arial" w:cs="Arial"/>
        </w:rPr>
        <w:t>vigor na data de sua publicação, com efeitos f</w:t>
      </w:r>
      <w:r w:rsidR="004F1524" w:rsidRPr="00B83D5D">
        <w:rPr>
          <w:rFonts w:ascii="Arial" w:hAnsi="Arial" w:cs="Arial"/>
        </w:rPr>
        <w:t>inanceiros nos termos do Anexo I</w:t>
      </w:r>
      <w:r w:rsidR="000C06BA" w:rsidRPr="00B83D5D">
        <w:rPr>
          <w:rFonts w:ascii="Arial" w:hAnsi="Arial" w:cs="Arial"/>
        </w:rPr>
        <w:t>.</w:t>
      </w:r>
    </w:p>
    <w:p w14:paraId="6255AAC4" w14:textId="77777777" w:rsidR="0099108B" w:rsidRDefault="00334115" w:rsidP="0099108B">
      <w:pPr>
        <w:pStyle w:val="Default"/>
        <w:spacing w:before="120" w:after="120"/>
        <w:jc w:val="center"/>
        <w:rPr>
          <w:rFonts w:ascii="Arial" w:hAnsi="Arial" w:cs="Arial"/>
          <w:color w:val="auto"/>
        </w:rPr>
      </w:pPr>
      <w:r>
        <w:rPr>
          <w:rFonts w:ascii="Arial" w:hAnsi="Arial" w:cs="Arial"/>
          <w:color w:val="auto"/>
        </w:rPr>
        <w:t>Curitiba</w:t>
      </w:r>
      <w:r w:rsidR="0099108B">
        <w:rPr>
          <w:rFonts w:ascii="Arial" w:hAnsi="Arial" w:cs="Arial"/>
          <w:color w:val="auto"/>
        </w:rPr>
        <w:t xml:space="preserve">, </w:t>
      </w:r>
      <w:r>
        <w:rPr>
          <w:rFonts w:ascii="Arial" w:hAnsi="Arial" w:cs="Arial"/>
          <w:color w:val="auto"/>
        </w:rPr>
        <w:t>14</w:t>
      </w:r>
      <w:r w:rsidR="0099108B">
        <w:rPr>
          <w:rFonts w:ascii="Arial" w:hAnsi="Arial" w:cs="Arial"/>
          <w:color w:val="auto"/>
        </w:rPr>
        <w:t xml:space="preserve"> de </w:t>
      </w:r>
      <w:r>
        <w:rPr>
          <w:rFonts w:ascii="Arial" w:hAnsi="Arial" w:cs="Arial"/>
          <w:color w:val="auto"/>
        </w:rPr>
        <w:t>fevereiro</w:t>
      </w:r>
      <w:r w:rsidR="0099108B">
        <w:rPr>
          <w:rFonts w:ascii="Arial" w:hAnsi="Arial" w:cs="Arial"/>
          <w:color w:val="auto"/>
        </w:rPr>
        <w:t xml:space="preserve"> de 2013.</w:t>
      </w:r>
    </w:p>
    <w:p w14:paraId="0893FBAE" w14:textId="77777777" w:rsidR="0099108B" w:rsidRDefault="0099108B" w:rsidP="0099108B">
      <w:pPr>
        <w:pStyle w:val="Default"/>
        <w:spacing w:before="120" w:after="120"/>
        <w:jc w:val="center"/>
        <w:rPr>
          <w:rFonts w:ascii="Arial" w:hAnsi="Arial" w:cs="Arial"/>
          <w:color w:val="auto"/>
        </w:rPr>
      </w:pPr>
    </w:p>
    <w:p w14:paraId="6179608B" w14:textId="77777777" w:rsidR="00757603" w:rsidRDefault="00757603" w:rsidP="0099108B">
      <w:pPr>
        <w:pStyle w:val="Default"/>
        <w:spacing w:before="120" w:after="120"/>
        <w:jc w:val="center"/>
        <w:rPr>
          <w:rFonts w:ascii="Arial" w:hAnsi="Arial" w:cs="Arial"/>
          <w:color w:val="auto"/>
        </w:rPr>
      </w:pPr>
    </w:p>
    <w:p w14:paraId="302AF038" w14:textId="77777777" w:rsidR="0099108B" w:rsidRPr="00CE745C" w:rsidRDefault="0099108B" w:rsidP="0099108B">
      <w:pPr>
        <w:pStyle w:val="Default"/>
        <w:spacing w:before="120" w:after="120"/>
        <w:jc w:val="center"/>
        <w:rPr>
          <w:rFonts w:ascii="Arial" w:hAnsi="Arial" w:cs="Arial"/>
          <w:b/>
          <w:color w:val="auto"/>
        </w:rPr>
      </w:pPr>
      <w:r w:rsidRPr="00CE745C">
        <w:rPr>
          <w:rFonts w:ascii="Arial" w:hAnsi="Arial" w:cs="Arial"/>
          <w:b/>
          <w:color w:val="auto"/>
        </w:rPr>
        <w:t>ARTAGÃO DE MATTOS LEÃO</w:t>
      </w:r>
    </w:p>
    <w:p w14:paraId="2B2E320B" w14:textId="2044EF0C" w:rsidR="0099108B" w:rsidRDefault="0099108B" w:rsidP="00725252">
      <w:pPr>
        <w:pStyle w:val="Default"/>
        <w:spacing w:after="120"/>
        <w:jc w:val="center"/>
        <w:rPr>
          <w:rFonts w:ascii="Arial" w:hAnsi="Arial" w:cs="Arial"/>
          <w:color w:val="auto"/>
        </w:rPr>
      </w:pPr>
      <w:r w:rsidRPr="00CE745C">
        <w:rPr>
          <w:rFonts w:ascii="Arial" w:hAnsi="Arial" w:cs="Arial"/>
          <w:color w:val="auto"/>
        </w:rPr>
        <w:t>Presidente</w:t>
      </w:r>
    </w:p>
    <w:p w14:paraId="2642A93D" w14:textId="77777777" w:rsidR="0099108B" w:rsidRPr="00B00C7F" w:rsidRDefault="0099108B" w:rsidP="00B00C7F">
      <w:pPr>
        <w:rPr>
          <w:rFonts w:cs="Arial"/>
          <w:sz w:val="24"/>
          <w:szCs w:val="24"/>
        </w:rPr>
      </w:pPr>
      <w:r>
        <w:rPr>
          <w:rFonts w:cs="Arial"/>
        </w:rPr>
        <w:br w:type="page"/>
      </w:r>
    </w:p>
    <w:p w14:paraId="66634972" w14:textId="77777777" w:rsidR="0099108B" w:rsidRDefault="0099108B" w:rsidP="00B00C7F">
      <w:pPr>
        <w:pStyle w:val="Default"/>
        <w:spacing w:before="240" w:after="120"/>
        <w:jc w:val="center"/>
        <w:rPr>
          <w:rFonts w:ascii="Arial" w:hAnsi="Arial" w:cs="Arial"/>
          <w:b/>
          <w:color w:val="auto"/>
          <w:sz w:val="32"/>
        </w:rPr>
      </w:pPr>
      <w:r w:rsidRPr="00334115">
        <w:rPr>
          <w:rFonts w:ascii="Arial" w:hAnsi="Arial" w:cs="Arial"/>
          <w:b/>
          <w:color w:val="auto"/>
          <w:sz w:val="32"/>
        </w:rPr>
        <w:t>ANEXO I</w:t>
      </w:r>
    </w:p>
    <w:p w14:paraId="09FB66FA" w14:textId="656DF04C" w:rsidR="00790133" w:rsidRPr="00790133" w:rsidRDefault="00790133" w:rsidP="00A00607">
      <w:pPr>
        <w:pStyle w:val="Textodenotaderodap"/>
        <w:overflowPunct/>
        <w:autoSpaceDE/>
        <w:autoSpaceDN/>
        <w:adjustRightInd/>
        <w:jc w:val="center"/>
        <w:textAlignment w:val="auto"/>
        <w:rPr>
          <w:rFonts w:cs="Arial"/>
          <w:sz w:val="24"/>
          <w:szCs w:val="24"/>
        </w:rPr>
      </w:pPr>
      <w:r w:rsidRPr="00790133">
        <w:rPr>
          <w:rFonts w:cs="Arial"/>
          <w:sz w:val="24"/>
          <w:szCs w:val="24"/>
        </w:rPr>
        <w:t>(</w:t>
      </w:r>
      <w:r w:rsidRPr="00790133">
        <w:rPr>
          <w:rFonts w:cs="Arial"/>
          <w:color w:val="0000FF"/>
          <w:sz w:val="24"/>
          <w:szCs w:val="24"/>
        </w:rPr>
        <w:t>Revogado parcialmente pela</w:t>
      </w:r>
      <w:r w:rsidRPr="00790133">
        <w:rPr>
          <w:rFonts w:cs="Arial"/>
          <w:sz w:val="24"/>
          <w:szCs w:val="24"/>
        </w:rPr>
        <w:t xml:space="preserve"> </w:t>
      </w:r>
      <w:hyperlink r:id="rId8" w:history="1">
        <w:r w:rsidRPr="00CB158F">
          <w:rPr>
            <w:rStyle w:val="Hyperlink"/>
            <w:rFonts w:cs="Arial"/>
            <w:sz w:val="24"/>
            <w:szCs w:val="24"/>
          </w:rPr>
          <w:t>Resolução n. 52, de 30 de julho de 2015</w:t>
        </w:r>
      </w:hyperlink>
      <w:r w:rsidR="00CB158F" w:rsidRPr="00CB158F">
        <w:rPr>
          <w:rStyle w:val="Hyperlink"/>
          <w:rFonts w:cs="Arial"/>
          <w:sz w:val="24"/>
          <w:szCs w:val="24"/>
        </w:rPr>
        <w:t xml:space="preserve"> -</w:t>
      </w:r>
      <w:r w:rsidR="00CB158F" w:rsidRPr="00CB158F">
        <w:rPr>
          <w:rFonts w:cs="Arial"/>
          <w:color w:val="0000FF"/>
          <w:sz w:val="24"/>
          <w:szCs w:val="24"/>
        </w:rPr>
        <w:t xml:space="preserve"> regime remuneratório do exercício de 2015</w:t>
      </w:r>
      <w:r w:rsidRPr="00CB158F">
        <w:rPr>
          <w:rFonts w:cs="Arial"/>
          <w:color w:val="0000FF"/>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2693"/>
      </w:tblGrid>
      <w:tr w:rsidR="000C20A7" w14:paraId="400E40DF" w14:textId="77777777" w:rsidTr="0099108B">
        <w:trPr>
          <w:jc w:val="center"/>
        </w:trPr>
        <w:tc>
          <w:tcPr>
            <w:tcW w:w="6062" w:type="dxa"/>
            <w:gridSpan w:val="2"/>
            <w:tcBorders>
              <w:top w:val="nil"/>
              <w:left w:val="nil"/>
              <w:bottom w:val="nil"/>
              <w:right w:val="nil"/>
            </w:tcBorders>
            <w:shd w:val="clear" w:color="auto" w:fill="auto"/>
          </w:tcPr>
          <w:p w14:paraId="13293B29" w14:textId="77777777" w:rsidR="0099108B" w:rsidRPr="0099108B" w:rsidRDefault="0099108B" w:rsidP="0099108B">
            <w:pPr>
              <w:pStyle w:val="Default"/>
              <w:spacing w:before="120" w:after="120"/>
              <w:jc w:val="center"/>
              <w:rPr>
                <w:rFonts w:ascii="Arial" w:hAnsi="Arial" w:cs="Arial"/>
                <w:color w:val="auto"/>
              </w:rPr>
            </w:pPr>
            <w:r w:rsidRPr="0099108B">
              <w:rPr>
                <w:rFonts w:ascii="Arial" w:hAnsi="Arial" w:cs="Arial"/>
                <w:color w:val="auto"/>
              </w:rPr>
              <w:t>Tribunal de Contas do Estado do Paraná – Fixação do subsídio para os exercícios de 2013, 2014 e 2015</w:t>
            </w:r>
          </w:p>
          <w:p w14:paraId="2FCF5575" w14:textId="77777777" w:rsidR="0099108B" w:rsidRPr="0099108B" w:rsidRDefault="0099108B" w:rsidP="0099108B">
            <w:pPr>
              <w:pStyle w:val="Default"/>
              <w:spacing w:before="120" w:after="120"/>
              <w:jc w:val="center"/>
              <w:rPr>
                <w:rFonts w:ascii="Arial" w:hAnsi="Arial" w:cs="Arial"/>
                <w:color w:val="auto"/>
              </w:rPr>
            </w:pPr>
          </w:p>
        </w:tc>
      </w:tr>
      <w:tr w:rsidR="000C20A7" w14:paraId="6853BE93" w14:textId="77777777" w:rsidTr="0099108B">
        <w:trPr>
          <w:jc w:val="center"/>
        </w:trPr>
        <w:tc>
          <w:tcPr>
            <w:tcW w:w="6062" w:type="dxa"/>
            <w:gridSpan w:val="2"/>
            <w:tcBorders>
              <w:top w:val="nil"/>
              <w:left w:val="nil"/>
              <w:right w:val="nil"/>
            </w:tcBorders>
            <w:shd w:val="clear" w:color="auto" w:fill="auto"/>
          </w:tcPr>
          <w:p w14:paraId="7DDB7CE8" w14:textId="77777777" w:rsidR="0099108B" w:rsidRPr="0099108B" w:rsidRDefault="0099108B" w:rsidP="0099108B">
            <w:pPr>
              <w:pStyle w:val="Default"/>
              <w:spacing w:before="120" w:after="120"/>
              <w:rPr>
                <w:rFonts w:ascii="Arial" w:hAnsi="Arial" w:cs="Arial"/>
                <w:color w:val="auto"/>
                <w:sz w:val="22"/>
                <w:u w:val="single"/>
              </w:rPr>
            </w:pPr>
            <w:r w:rsidRPr="0099108B">
              <w:rPr>
                <w:rFonts w:ascii="Arial" w:hAnsi="Arial" w:cs="Arial"/>
                <w:color w:val="auto"/>
                <w:sz w:val="22"/>
                <w:u w:val="single"/>
              </w:rPr>
              <w:t>a partir de 1º de janeiro de 2013</w:t>
            </w:r>
          </w:p>
        </w:tc>
      </w:tr>
      <w:tr w:rsidR="000C20A7" w14:paraId="6CA64DB5" w14:textId="77777777" w:rsidTr="0099108B">
        <w:trPr>
          <w:jc w:val="center"/>
        </w:trPr>
        <w:tc>
          <w:tcPr>
            <w:tcW w:w="3369" w:type="dxa"/>
            <w:shd w:val="clear" w:color="auto" w:fill="auto"/>
          </w:tcPr>
          <w:p w14:paraId="6FC2F5A0" w14:textId="77777777" w:rsidR="0099108B" w:rsidRPr="0099108B" w:rsidRDefault="0099108B" w:rsidP="0099108B">
            <w:pPr>
              <w:pStyle w:val="Default"/>
              <w:spacing w:before="120" w:after="120"/>
              <w:jc w:val="center"/>
              <w:rPr>
                <w:rFonts w:ascii="Arial" w:hAnsi="Arial" w:cs="Arial"/>
                <w:color w:val="auto"/>
              </w:rPr>
            </w:pPr>
            <w:r w:rsidRPr="0099108B">
              <w:rPr>
                <w:rFonts w:ascii="Arial" w:hAnsi="Arial" w:cs="Arial"/>
                <w:color w:val="auto"/>
              </w:rPr>
              <w:t>membro</w:t>
            </w:r>
          </w:p>
        </w:tc>
        <w:tc>
          <w:tcPr>
            <w:tcW w:w="2693" w:type="dxa"/>
            <w:shd w:val="clear" w:color="auto" w:fill="auto"/>
          </w:tcPr>
          <w:p w14:paraId="2555EE5E" w14:textId="77777777" w:rsidR="0099108B" w:rsidRPr="0099108B" w:rsidRDefault="0099108B" w:rsidP="0099108B">
            <w:pPr>
              <w:pStyle w:val="Default"/>
              <w:spacing w:before="120" w:after="120"/>
              <w:jc w:val="center"/>
              <w:rPr>
                <w:rFonts w:ascii="Arial" w:hAnsi="Arial" w:cs="Arial"/>
                <w:color w:val="auto"/>
              </w:rPr>
            </w:pPr>
            <w:r w:rsidRPr="0099108B">
              <w:rPr>
                <w:rFonts w:ascii="Arial" w:hAnsi="Arial" w:cs="Arial"/>
                <w:color w:val="auto"/>
              </w:rPr>
              <w:t>Valor (R$)</w:t>
            </w:r>
          </w:p>
        </w:tc>
      </w:tr>
      <w:tr w:rsidR="000C20A7" w14:paraId="34121F96" w14:textId="77777777" w:rsidTr="0099108B">
        <w:trPr>
          <w:jc w:val="center"/>
        </w:trPr>
        <w:tc>
          <w:tcPr>
            <w:tcW w:w="3369" w:type="dxa"/>
            <w:shd w:val="clear" w:color="auto" w:fill="auto"/>
          </w:tcPr>
          <w:p w14:paraId="4300167C" w14:textId="77777777" w:rsidR="0099108B" w:rsidRPr="0099108B" w:rsidRDefault="0099108B" w:rsidP="0099108B">
            <w:pPr>
              <w:pStyle w:val="Default"/>
              <w:spacing w:before="120" w:after="120"/>
              <w:rPr>
                <w:rFonts w:ascii="Arial" w:hAnsi="Arial" w:cs="Arial"/>
                <w:color w:val="auto"/>
              </w:rPr>
            </w:pPr>
            <w:r w:rsidRPr="0099108B">
              <w:rPr>
                <w:rFonts w:ascii="Arial" w:hAnsi="Arial" w:cs="Arial"/>
                <w:color w:val="auto"/>
              </w:rPr>
              <w:t>Conselheiro</w:t>
            </w:r>
          </w:p>
        </w:tc>
        <w:tc>
          <w:tcPr>
            <w:tcW w:w="2693" w:type="dxa"/>
            <w:shd w:val="clear" w:color="auto" w:fill="auto"/>
          </w:tcPr>
          <w:p w14:paraId="756B6517" w14:textId="77777777" w:rsidR="0099108B" w:rsidRPr="0099108B" w:rsidRDefault="00022773" w:rsidP="0099108B">
            <w:pPr>
              <w:pStyle w:val="Default"/>
              <w:spacing w:before="120" w:after="120"/>
              <w:jc w:val="center"/>
              <w:rPr>
                <w:rFonts w:ascii="Arial" w:hAnsi="Arial" w:cs="Arial"/>
                <w:color w:val="auto"/>
              </w:rPr>
            </w:pPr>
            <w:r>
              <w:rPr>
                <w:rFonts w:ascii="Arial" w:hAnsi="Arial" w:cs="Arial"/>
                <w:color w:val="auto"/>
              </w:rPr>
              <w:t>2</w:t>
            </w:r>
            <w:r w:rsidR="0099108B" w:rsidRPr="0099108B">
              <w:rPr>
                <w:rFonts w:ascii="Arial" w:hAnsi="Arial" w:cs="Arial"/>
                <w:color w:val="auto"/>
              </w:rPr>
              <w:t>5.323,50</w:t>
            </w:r>
          </w:p>
        </w:tc>
      </w:tr>
      <w:tr w:rsidR="000C20A7" w14:paraId="36ECDE6E" w14:textId="77777777" w:rsidTr="0099108B">
        <w:trPr>
          <w:jc w:val="center"/>
        </w:trPr>
        <w:tc>
          <w:tcPr>
            <w:tcW w:w="3369" w:type="dxa"/>
            <w:shd w:val="clear" w:color="auto" w:fill="auto"/>
          </w:tcPr>
          <w:p w14:paraId="36529DA0" w14:textId="77777777" w:rsidR="0099108B" w:rsidRPr="0099108B" w:rsidRDefault="0099108B" w:rsidP="0099108B">
            <w:pPr>
              <w:pStyle w:val="Default"/>
              <w:spacing w:before="120" w:after="120"/>
              <w:rPr>
                <w:rFonts w:ascii="Arial" w:hAnsi="Arial" w:cs="Arial"/>
                <w:color w:val="auto"/>
              </w:rPr>
            </w:pPr>
            <w:r w:rsidRPr="0099108B">
              <w:rPr>
                <w:rFonts w:ascii="Arial" w:hAnsi="Arial" w:cs="Arial"/>
                <w:color w:val="auto"/>
              </w:rPr>
              <w:t xml:space="preserve">Procurador Geral do </w:t>
            </w:r>
            <w:proofErr w:type="spellStart"/>
            <w:r w:rsidRPr="0099108B">
              <w:rPr>
                <w:rFonts w:ascii="Arial" w:hAnsi="Arial" w:cs="Arial"/>
                <w:color w:val="auto"/>
              </w:rPr>
              <w:t>MPjTC</w:t>
            </w:r>
            <w:proofErr w:type="spellEnd"/>
          </w:p>
        </w:tc>
        <w:tc>
          <w:tcPr>
            <w:tcW w:w="2693" w:type="dxa"/>
            <w:shd w:val="clear" w:color="auto" w:fill="auto"/>
          </w:tcPr>
          <w:p w14:paraId="1A75DEB1" w14:textId="77777777" w:rsidR="0099108B" w:rsidRPr="0099108B" w:rsidRDefault="00022773" w:rsidP="0099108B">
            <w:pPr>
              <w:pStyle w:val="Default"/>
              <w:spacing w:before="120" w:after="120"/>
              <w:jc w:val="center"/>
              <w:rPr>
                <w:rFonts w:ascii="Arial" w:hAnsi="Arial" w:cs="Arial"/>
                <w:color w:val="auto"/>
              </w:rPr>
            </w:pPr>
            <w:r>
              <w:rPr>
                <w:rFonts w:ascii="Arial" w:hAnsi="Arial" w:cs="Arial"/>
                <w:color w:val="auto"/>
              </w:rPr>
              <w:t>2</w:t>
            </w:r>
            <w:r w:rsidR="0099108B" w:rsidRPr="0099108B">
              <w:rPr>
                <w:rFonts w:ascii="Arial" w:hAnsi="Arial" w:cs="Arial"/>
                <w:color w:val="auto"/>
              </w:rPr>
              <w:t>5.323,50</w:t>
            </w:r>
          </w:p>
        </w:tc>
      </w:tr>
      <w:tr w:rsidR="000C20A7" w14:paraId="01486ED7" w14:textId="77777777" w:rsidTr="0099108B">
        <w:trPr>
          <w:jc w:val="center"/>
        </w:trPr>
        <w:tc>
          <w:tcPr>
            <w:tcW w:w="3369" w:type="dxa"/>
            <w:shd w:val="clear" w:color="auto" w:fill="auto"/>
          </w:tcPr>
          <w:p w14:paraId="381DE94B" w14:textId="77777777" w:rsidR="0099108B" w:rsidRPr="0099108B" w:rsidRDefault="0099108B" w:rsidP="0099108B">
            <w:pPr>
              <w:pStyle w:val="Default"/>
              <w:spacing w:before="120" w:after="120"/>
              <w:rPr>
                <w:rFonts w:ascii="Arial" w:hAnsi="Arial" w:cs="Arial"/>
                <w:color w:val="auto"/>
              </w:rPr>
            </w:pPr>
            <w:r w:rsidRPr="0099108B">
              <w:rPr>
                <w:rFonts w:ascii="Arial" w:hAnsi="Arial" w:cs="Arial"/>
                <w:color w:val="auto"/>
              </w:rPr>
              <w:t xml:space="preserve">Procurador do </w:t>
            </w:r>
            <w:proofErr w:type="spellStart"/>
            <w:r w:rsidRPr="0099108B">
              <w:rPr>
                <w:rFonts w:ascii="Arial" w:hAnsi="Arial" w:cs="Arial"/>
                <w:color w:val="auto"/>
              </w:rPr>
              <w:t>MPjTC</w:t>
            </w:r>
            <w:proofErr w:type="spellEnd"/>
          </w:p>
        </w:tc>
        <w:tc>
          <w:tcPr>
            <w:tcW w:w="2693" w:type="dxa"/>
            <w:shd w:val="clear" w:color="auto" w:fill="auto"/>
          </w:tcPr>
          <w:p w14:paraId="6E8BB916" w14:textId="77777777" w:rsidR="0099108B" w:rsidRPr="0099108B" w:rsidRDefault="0099108B" w:rsidP="0099108B">
            <w:pPr>
              <w:pStyle w:val="Default"/>
              <w:spacing w:before="120" w:after="120"/>
              <w:jc w:val="center"/>
              <w:rPr>
                <w:rFonts w:ascii="Arial" w:hAnsi="Arial" w:cs="Arial"/>
                <w:color w:val="auto"/>
              </w:rPr>
            </w:pPr>
            <w:r w:rsidRPr="0099108B">
              <w:rPr>
                <w:rFonts w:ascii="Arial" w:hAnsi="Arial" w:cs="Arial"/>
                <w:color w:val="auto"/>
              </w:rPr>
              <w:t>24.057,33</w:t>
            </w:r>
          </w:p>
        </w:tc>
      </w:tr>
      <w:tr w:rsidR="000C20A7" w14:paraId="0A40EF26" w14:textId="77777777" w:rsidTr="0099108B">
        <w:trPr>
          <w:jc w:val="center"/>
        </w:trPr>
        <w:tc>
          <w:tcPr>
            <w:tcW w:w="3369" w:type="dxa"/>
            <w:tcBorders>
              <w:bottom w:val="single" w:sz="4" w:space="0" w:color="auto"/>
            </w:tcBorders>
            <w:shd w:val="clear" w:color="auto" w:fill="auto"/>
          </w:tcPr>
          <w:p w14:paraId="52D0ECAB" w14:textId="77777777" w:rsidR="0099108B" w:rsidRPr="0099108B" w:rsidRDefault="0099108B" w:rsidP="0099108B">
            <w:pPr>
              <w:pStyle w:val="Default"/>
              <w:spacing w:before="120" w:after="120"/>
              <w:rPr>
                <w:rFonts w:ascii="Arial" w:hAnsi="Arial" w:cs="Arial"/>
                <w:color w:val="auto"/>
              </w:rPr>
            </w:pPr>
            <w:r w:rsidRPr="0099108B">
              <w:rPr>
                <w:rFonts w:ascii="Arial" w:hAnsi="Arial" w:cs="Arial"/>
                <w:color w:val="auto"/>
              </w:rPr>
              <w:t>Auditor</w:t>
            </w:r>
          </w:p>
        </w:tc>
        <w:tc>
          <w:tcPr>
            <w:tcW w:w="2693" w:type="dxa"/>
            <w:tcBorders>
              <w:bottom w:val="single" w:sz="4" w:space="0" w:color="auto"/>
            </w:tcBorders>
            <w:shd w:val="clear" w:color="auto" w:fill="auto"/>
          </w:tcPr>
          <w:p w14:paraId="34144FAA" w14:textId="77777777" w:rsidR="0099108B" w:rsidRPr="0099108B" w:rsidRDefault="0099108B" w:rsidP="0099108B">
            <w:pPr>
              <w:pStyle w:val="Default"/>
              <w:spacing w:before="120" w:after="120"/>
              <w:jc w:val="center"/>
              <w:rPr>
                <w:rFonts w:ascii="Arial" w:hAnsi="Arial" w:cs="Arial"/>
                <w:color w:val="auto"/>
              </w:rPr>
            </w:pPr>
            <w:r w:rsidRPr="0099108B">
              <w:rPr>
                <w:rFonts w:ascii="Arial" w:hAnsi="Arial" w:cs="Arial"/>
                <w:color w:val="auto"/>
              </w:rPr>
              <w:t>24.057,33</w:t>
            </w:r>
          </w:p>
        </w:tc>
      </w:tr>
      <w:tr w:rsidR="000C20A7" w14:paraId="6A66D51F" w14:textId="77777777" w:rsidTr="0099108B">
        <w:trPr>
          <w:trHeight w:val="1042"/>
          <w:jc w:val="center"/>
        </w:trPr>
        <w:tc>
          <w:tcPr>
            <w:tcW w:w="6062" w:type="dxa"/>
            <w:gridSpan w:val="2"/>
            <w:tcBorders>
              <w:left w:val="nil"/>
              <w:right w:val="nil"/>
            </w:tcBorders>
            <w:shd w:val="clear" w:color="auto" w:fill="auto"/>
          </w:tcPr>
          <w:p w14:paraId="782335BB" w14:textId="77777777" w:rsidR="0099108B" w:rsidRPr="0099108B" w:rsidRDefault="0099108B" w:rsidP="0099108B">
            <w:pPr>
              <w:pStyle w:val="Default"/>
              <w:spacing w:before="120" w:after="120"/>
              <w:jc w:val="center"/>
              <w:rPr>
                <w:rFonts w:ascii="Arial" w:hAnsi="Arial" w:cs="Arial"/>
                <w:color w:val="auto"/>
              </w:rPr>
            </w:pPr>
          </w:p>
          <w:p w14:paraId="79D13839" w14:textId="77777777" w:rsidR="0099108B" w:rsidRPr="0099108B" w:rsidRDefault="0099108B" w:rsidP="0099108B">
            <w:pPr>
              <w:pStyle w:val="Default"/>
              <w:spacing w:before="120" w:after="120"/>
              <w:rPr>
                <w:rFonts w:ascii="Arial" w:hAnsi="Arial" w:cs="Arial"/>
                <w:color w:val="auto"/>
                <w:u w:val="single"/>
              </w:rPr>
            </w:pPr>
            <w:r w:rsidRPr="0099108B">
              <w:rPr>
                <w:rFonts w:ascii="Arial" w:hAnsi="Arial" w:cs="Arial"/>
                <w:color w:val="auto"/>
                <w:u w:val="single"/>
              </w:rPr>
              <w:t>a partir de 1º de janeiro de 2014</w:t>
            </w:r>
          </w:p>
        </w:tc>
      </w:tr>
      <w:tr w:rsidR="000C20A7" w14:paraId="4CED76BB" w14:textId="77777777" w:rsidTr="0099108B">
        <w:trPr>
          <w:jc w:val="center"/>
        </w:trPr>
        <w:tc>
          <w:tcPr>
            <w:tcW w:w="3369" w:type="dxa"/>
            <w:shd w:val="clear" w:color="auto" w:fill="auto"/>
          </w:tcPr>
          <w:p w14:paraId="060AEE31" w14:textId="77777777" w:rsidR="0099108B" w:rsidRPr="0099108B" w:rsidRDefault="0099108B" w:rsidP="0099108B">
            <w:pPr>
              <w:pStyle w:val="Default"/>
              <w:spacing w:before="120" w:after="120"/>
              <w:jc w:val="center"/>
              <w:rPr>
                <w:rFonts w:ascii="Arial" w:hAnsi="Arial" w:cs="Arial"/>
                <w:color w:val="auto"/>
              </w:rPr>
            </w:pPr>
            <w:r w:rsidRPr="0099108B">
              <w:rPr>
                <w:rFonts w:ascii="Arial" w:hAnsi="Arial" w:cs="Arial"/>
                <w:color w:val="auto"/>
              </w:rPr>
              <w:t>membro</w:t>
            </w:r>
          </w:p>
        </w:tc>
        <w:tc>
          <w:tcPr>
            <w:tcW w:w="2693" w:type="dxa"/>
            <w:shd w:val="clear" w:color="auto" w:fill="auto"/>
          </w:tcPr>
          <w:p w14:paraId="6C607ECD" w14:textId="77777777" w:rsidR="0099108B" w:rsidRPr="0099108B" w:rsidRDefault="0099108B" w:rsidP="0099108B">
            <w:pPr>
              <w:pStyle w:val="Default"/>
              <w:spacing w:before="120" w:after="120"/>
              <w:jc w:val="center"/>
              <w:rPr>
                <w:rFonts w:ascii="Arial" w:hAnsi="Arial" w:cs="Arial"/>
                <w:color w:val="auto"/>
              </w:rPr>
            </w:pPr>
            <w:r w:rsidRPr="0099108B">
              <w:rPr>
                <w:rFonts w:ascii="Arial" w:hAnsi="Arial" w:cs="Arial"/>
                <w:color w:val="auto"/>
              </w:rPr>
              <w:t>Valor (R$)</w:t>
            </w:r>
          </w:p>
        </w:tc>
      </w:tr>
      <w:tr w:rsidR="000C20A7" w14:paraId="770C1160" w14:textId="77777777" w:rsidTr="0099108B">
        <w:trPr>
          <w:jc w:val="center"/>
        </w:trPr>
        <w:tc>
          <w:tcPr>
            <w:tcW w:w="3369" w:type="dxa"/>
            <w:shd w:val="clear" w:color="auto" w:fill="auto"/>
          </w:tcPr>
          <w:p w14:paraId="4CF0D24D" w14:textId="77777777" w:rsidR="0099108B" w:rsidRPr="0099108B" w:rsidRDefault="0099108B" w:rsidP="0099108B">
            <w:pPr>
              <w:pStyle w:val="Default"/>
              <w:spacing w:before="120" w:after="120"/>
              <w:rPr>
                <w:rFonts w:ascii="Arial" w:hAnsi="Arial" w:cs="Arial"/>
                <w:color w:val="auto"/>
              </w:rPr>
            </w:pPr>
            <w:r w:rsidRPr="0099108B">
              <w:rPr>
                <w:rFonts w:ascii="Arial" w:hAnsi="Arial" w:cs="Arial"/>
                <w:color w:val="auto"/>
              </w:rPr>
              <w:t>Conselheiro</w:t>
            </w:r>
          </w:p>
        </w:tc>
        <w:tc>
          <w:tcPr>
            <w:tcW w:w="2693" w:type="dxa"/>
            <w:shd w:val="clear" w:color="auto" w:fill="auto"/>
          </w:tcPr>
          <w:p w14:paraId="4DC0C32A" w14:textId="77777777" w:rsidR="0099108B" w:rsidRPr="0099108B" w:rsidRDefault="0099108B" w:rsidP="0099108B">
            <w:pPr>
              <w:pStyle w:val="Default"/>
              <w:spacing w:before="120" w:after="120"/>
              <w:jc w:val="center"/>
              <w:rPr>
                <w:rFonts w:ascii="Arial" w:hAnsi="Arial" w:cs="Arial"/>
                <w:color w:val="auto"/>
              </w:rPr>
            </w:pPr>
            <w:r w:rsidRPr="0099108B">
              <w:rPr>
                <w:rFonts w:ascii="Arial" w:hAnsi="Arial" w:cs="Arial"/>
                <w:color w:val="auto"/>
              </w:rPr>
              <w:t>26.589,68</w:t>
            </w:r>
          </w:p>
        </w:tc>
      </w:tr>
      <w:tr w:rsidR="000C20A7" w14:paraId="23A6696B" w14:textId="77777777" w:rsidTr="0099108B">
        <w:trPr>
          <w:jc w:val="center"/>
        </w:trPr>
        <w:tc>
          <w:tcPr>
            <w:tcW w:w="3369" w:type="dxa"/>
            <w:shd w:val="clear" w:color="auto" w:fill="auto"/>
          </w:tcPr>
          <w:p w14:paraId="25037807" w14:textId="77777777" w:rsidR="0099108B" w:rsidRPr="0099108B" w:rsidRDefault="0099108B" w:rsidP="0099108B">
            <w:pPr>
              <w:pStyle w:val="Default"/>
              <w:spacing w:before="120" w:after="120"/>
              <w:rPr>
                <w:rFonts w:ascii="Arial" w:hAnsi="Arial" w:cs="Arial"/>
                <w:color w:val="auto"/>
              </w:rPr>
            </w:pPr>
            <w:r w:rsidRPr="0099108B">
              <w:rPr>
                <w:rFonts w:ascii="Arial" w:hAnsi="Arial" w:cs="Arial"/>
                <w:color w:val="auto"/>
              </w:rPr>
              <w:t xml:space="preserve">Procurador Geral do </w:t>
            </w:r>
            <w:proofErr w:type="spellStart"/>
            <w:r w:rsidRPr="0099108B">
              <w:rPr>
                <w:rFonts w:ascii="Arial" w:hAnsi="Arial" w:cs="Arial"/>
                <w:color w:val="auto"/>
              </w:rPr>
              <w:t>MPjTC</w:t>
            </w:r>
            <w:proofErr w:type="spellEnd"/>
          </w:p>
        </w:tc>
        <w:tc>
          <w:tcPr>
            <w:tcW w:w="2693" w:type="dxa"/>
            <w:shd w:val="clear" w:color="auto" w:fill="auto"/>
          </w:tcPr>
          <w:p w14:paraId="11206A9B" w14:textId="77777777" w:rsidR="0099108B" w:rsidRPr="0099108B" w:rsidRDefault="0099108B" w:rsidP="0099108B">
            <w:pPr>
              <w:pStyle w:val="Default"/>
              <w:spacing w:before="120" w:after="120"/>
              <w:jc w:val="center"/>
              <w:rPr>
                <w:rFonts w:ascii="Arial" w:hAnsi="Arial" w:cs="Arial"/>
                <w:color w:val="auto"/>
              </w:rPr>
            </w:pPr>
            <w:r w:rsidRPr="0099108B">
              <w:rPr>
                <w:rFonts w:ascii="Arial" w:hAnsi="Arial" w:cs="Arial"/>
                <w:color w:val="auto"/>
              </w:rPr>
              <w:t>26.589,68</w:t>
            </w:r>
          </w:p>
        </w:tc>
      </w:tr>
      <w:tr w:rsidR="000C20A7" w14:paraId="0616D14B" w14:textId="77777777" w:rsidTr="0099108B">
        <w:trPr>
          <w:jc w:val="center"/>
        </w:trPr>
        <w:tc>
          <w:tcPr>
            <w:tcW w:w="3369" w:type="dxa"/>
            <w:shd w:val="clear" w:color="auto" w:fill="auto"/>
          </w:tcPr>
          <w:p w14:paraId="4226EEAF" w14:textId="77777777" w:rsidR="0099108B" w:rsidRPr="0099108B" w:rsidRDefault="0099108B" w:rsidP="0099108B">
            <w:pPr>
              <w:pStyle w:val="Default"/>
              <w:spacing w:before="120" w:after="120"/>
              <w:rPr>
                <w:rFonts w:ascii="Arial" w:hAnsi="Arial" w:cs="Arial"/>
                <w:color w:val="auto"/>
              </w:rPr>
            </w:pPr>
            <w:r w:rsidRPr="0099108B">
              <w:rPr>
                <w:rFonts w:ascii="Arial" w:hAnsi="Arial" w:cs="Arial"/>
                <w:color w:val="auto"/>
              </w:rPr>
              <w:t xml:space="preserve">Procurador do </w:t>
            </w:r>
            <w:proofErr w:type="spellStart"/>
            <w:r w:rsidRPr="0099108B">
              <w:rPr>
                <w:rFonts w:ascii="Arial" w:hAnsi="Arial" w:cs="Arial"/>
                <w:color w:val="auto"/>
              </w:rPr>
              <w:t>MPjTC</w:t>
            </w:r>
            <w:proofErr w:type="spellEnd"/>
          </w:p>
        </w:tc>
        <w:tc>
          <w:tcPr>
            <w:tcW w:w="2693" w:type="dxa"/>
            <w:shd w:val="clear" w:color="auto" w:fill="auto"/>
          </w:tcPr>
          <w:p w14:paraId="6A9F8DFB" w14:textId="77777777" w:rsidR="0099108B" w:rsidRPr="0099108B" w:rsidRDefault="0099108B" w:rsidP="0099108B">
            <w:pPr>
              <w:pStyle w:val="Default"/>
              <w:spacing w:before="120" w:after="120"/>
              <w:jc w:val="center"/>
              <w:rPr>
                <w:rFonts w:ascii="Arial" w:hAnsi="Arial" w:cs="Arial"/>
                <w:color w:val="auto"/>
              </w:rPr>
            </w:pPr>
            <w:r w:rsidRPr="0099108B">
              <w:rPr>
                <w:rFonts w:ascii="Arial" w:hAnsi="Arial" w:cs="Arial"/>
                <w:color w:val="auto"/>
              </w:rPr>
              <w:t>25.260,20</w:t>
            </w:r>
          </w:p>
        </w:tc>
      </w:tr>
      <w:tr w:rsidR="000C20A7" w14:paraId="437075BF" w14:textId="77777777" w:rsidTr="0099108B">
        <w:trPr>
          <w:jc w:val="center"/>
        </w:trPr>
        <w:tc>
          <w:tcPr>
            <w:tcW w:w="3369" w:type="dxa"/>
            <w:tcBorders>
              <w:bottom w:val="single" w:sz="4" w:space="0" w:color="auto"/>
            </w:tcBorders>
            <w:shd w:val="clear" w:color="auto" w:fill="auto"/>
          </w:tcPr>
          <w:p w14:paraId="3467EE6F" w14:textId="77777777" w:rsidR="0099108B" w:rsidRPr="0099108B" w:rsidRDefault="0099108B" w:rsidP="0099108B">
            <w:pPr>
              <w:pStyle w:val="Default"/>
              <w:spacing w:before="120" w:after="120"/>
              <w:rPr>
                <w:rFonts w:ascii="Arial" w:hAnsi="Arial" w:cs="Arial"/>
                <w:color w:val="auto"/>
              </w:rPr>
            </w:pPr>
            <w:r w:rsidRPr="0099108B">
              <w:rPr>
                <w:rFonts w:ascii="Arial" w:hAnsi="Arial" w:cs="Arial"/>
                <w:color w:val="auto"/>
              </w:rPr>
              <w:t>Auditor</w:t>
            </w:r>
          </w:p>
        </w:tc>
        <w:tc>
          <w:tcPr>
            <w:tcW w:w="2693" w:type="dxa"/>
            <w:tcBorders>
              <w:bottom w:val="single" w:sz="4" w:space="0" w:color="auto"/>
            </w:tcBorders>
            <w:shd w:val="clear" w:color="auto" w:fill="auto"/>
          </w:tcPr>
          <w:p w14:paraId="1232D70B" w14:textId="77777777" w:rsidR="0099108B" w:rsidRPr="0099108B" w:rsidRDefault="0099108B" w:rsidP="0099108B">
            <w:pPr>
              <w:pStyle w:val="Default"/>
              <w:spacing w:before="120" w:after="120"/>
              <w:jc w:val="center"/>
              <w:rPr>
                <w:rFonts w:ascii="Arial" w:hAnsi="Arial" w:cs="Arial"/>
                <w:color w:val="auto"/>
              </w:rPr>
            </w:pPr>
            <w:r w:rsidRPr="0099108B">
              <w:rPr>
                <w:rFonts w:ascii="Arial" w:hAnsi="Arial" w:cs="Arial"/>
                <w:color w:val="auto"/>
              </w:rPr>
              <w:t>25.260,20</w:t>
            </w:r>
          </w:p>
        </w:tc>
      </w:tr>
      <w:tr w:rsidR="000C20A7" w14:paraId="662A5D69" w14:textId="77777777" w:rsidTr="0099108B">
        <w:trPr>
          <w:trHeight w:val="1042"/>
          <w:jc w:val="center"/>
        </w:trPr>
        <w:tc>
          <w:tcPr>
            <w:tcW w:w="6062" w:type="dxa"/>
            <w:gridSpan w:val="2"/>
            <w:tcBorders>
              <w:left w:val="nil"/>
              <w:right w:val="nil"/>
            </w:tcBorders>
            <w:shd w:val="clear" w:color="auto" w:fill="auto"/>
          </w:tcPr>
          <w:p w14:paraId="4C61F56E" w14:textId="77777777" w:rsidR="0099108B" w:rsidRPr="0099108B" w:rsidRDefault="0099108B" w:rsidP="0099108B">
            <w:pPr>
              <w:pStyle w:val="Default"/>
              <w:spacing w:before="120" w:after="120"/>
              <w:jc w:val="center"/>
              <w:rPr>
                <w:rFonts w:ascii="Arial" w:hAnsi="Arial" w:cs="Arial"/>
                <w:color w:val="auto"/>
              </w:rPr>
            </w:pPr>
          </w:p>
          <w:p w14:paraId="65115D04" w14:textId="77777777" w:rsidR="0099108B" w:rsidRPr="0099108B" w:rsidRDefault="0099108B" w:rsidP="0099108B">
            <w:pPr>
              <w:pStyle w:val="Default"/>
              <w:spacing w:before="120" w:after="120"/>
              <w:rPr>
                <w:rFonts w:ascii="Arial" w:hAnsi="Arial" w:cs="Arial"/>
                <w:color w:val="auto"/>
                <w:u w:val="single"/>
              </w:rPr>
            </w:pPr>
            <w:r w:rsidRPr="0099108B">
              <w:rPr>
                <w:rFonts w:ascii="Arial" w:hAnsi="Arial" w:cs="Arial"/>
                <w:color w:val="auto"/>
                <w:u w:val="single"/>
              </w:rPr>
              <w:t>a partir de 1º de janeiro de 2015</w:t>
            </w:r>
          </w:p>
        </w:tc>
      </w:tr>
      <w:tr w:rsidR="000C20A7" w14:paraId="3BAE7AB1" w14:textId="77777777" w:rsidTr="0099108B">
        <w:trPr>
          <w:jc w:val="center"/>
        </w:trPr>
        <w:tc>
          <w:tcPr>
            <w:tcW w:w="3369" w:type="dxa"/>
            <w:shd w:val="clear" w:color="auto" w:fill="auto"/>
          </w:tcPr>
          <w:p w14:paraId="024E61C3" w14:textId="77777777" w:rsidR="0099108B" w:rsidRPr="0099108B" w:rsidRDefault="0099108B" w:rsidP="0099108B">
            <w:pPr>
              <w:pStyle w:val="Default"/>
              <w:spacing w:before="120" w:after="120"/>
              <w:jc w:val="center"/>
              <w:rPr>
                <w:rFonts w:ascii="Arial" w:hAnsi="Arial" w:cs="Arial"/>
                <w:color w:val="auto"/>
              </w:rPr>
            </w:pPr>
            <w:r w:rsidRPr="0099108B">
              <w:rPr>
                <w:rFonts w:ascii="Arial" w:hAnsi="Arial" w:cs="Arial"/>
                <w:color w:val="auto"/>
              </w:rPr>
              <w:t>membro</w:t>
            </w:r>
          </w:p>
        </w:tc>
        <w:tc>
          <w:tcPr>
            <w:tcW w:w="2693" w:type="dxa"/>
            <w:shd w:val="clear" w:color="auto" w:fill="auto"/>
          </w:tcPr>
          <w:p w14:paraId="14091670" w14:textId="77777777" w:rsidR="0099108B" w:rsidRPr="0099108B" w:rsidRDefault="0099108B" w:rsidP="0099108B">
            <w:pPr>
              <w:pStyle w:val="Default"/>
              <w:spacing w:before="120" w:after="120"/>
              <w:jc w:val="center"/>
              <w:rPr>
                <w:rFonts w:ascii="Arial" w:hAnsi="Arial" w:cs="Arial"/>
                <w:color w:val="auto"/>
              </w:rPr>
            </w:pPr>
            <w:r w:rsidRPr="0099108B">
              <w:rPr>
                <w:rFonts w:ascii="Arial" w:hAnsi="Arial" w:cs="Arial"/>
                <w:color w:val="auto"/>
              </w:rPr>
              <w:t>Valor (R$)</w:t>
            </w:r>
          </w:p>
        </w:tc>
      </w:tr>
      <w:tr w:rsidR="000C20A7" w14:paraId="4E2B9C46" w14:textId="77777777" w:rsidTr="0099108B">
        <w:trPr>
          <w:jc w:val="center"/>
        </w:trPr>
        <w:tc>
          <w:tcPr>
            <w:tcW w:w="3369" w:type="dxa"/>
            <w:shd w:val="clear" w:color="auto" w:fill="auto"/>
          </w:tcPr>
          <w:p w14:paraId="2FA5A507" w14:textId="77777777" w:rsidR="0099108B" w:rsidRPr="0099108B" w:rsidRDefault="0099108B" w:rsidP="0099108B">
            <w:pPr>
              <w:pStyle w:val="Default"/>
              <w:spacing w:before="120" w:after="120"/>
              <w:rPr>
                <w:rFonts w:ascii="Arial" w:hAnsi="Arial" w:cs="Arial"/>
                <w:color w:val="auto"/>
              </w:rPr>
            </w:pPr>
            <w:r w:rsidRPr="0099108B">
              <w:rPr>
                <w:rFonts w:ascii="Arial" w:hAnsi="Arial" w:cs="Arial"/>
                <w:color w:val="auto"/>
              </w:rPr>
              <w:t>Conselheiro</w:t>
            </w:r>
          </w:p>
        </w:tc>
        <w:tc>
          <w:tcPr>
            <w:tcW w:w="2693" w:type="dxa"/>
            <w:shd w:val="clear" w:color="auto" w:fill="auto"/>
          </w:tcPr>
          <w:p w14:paraId="00B8D763" w14:textId="77777777" w:rsidR="0099108B" w:rsidRPr="0099108B" w:rsidRDefault="0099108B" w:rsidP="0099108B">
            <w:pPr>
              <w:pStyle w:val="Default"/>
              <w:spacing w:before="120" w:after="120"/>
              <w:jc w:val="center"/>
              <w:rPr>
                <w:rFonts w:ascii="Arial" w:hAnsi="Arial" w:cs="Arial"/>
                <w:color w:val="auto"/>
              </w:rPr>
            </w:pPr>
            <w:r w:rsidRPr="0099108B">
              <w:rPr>
                <w:rFonts w:ascii="Arial" w:hAnsi="Arial" w:cs="Arial"/>
                <w:color w:val="auto"/>
              </w:rPr>
              <w:t>27.919,16</w:t>
            </w:r>
          </w:p>
        </w:tc>
      </w:tr>
      <w:tr w:rsidR="000C20A7" w14:paraId="64DC5FFE" w14:textId="77777777" w:rsidTr="0099108B">
        <w:trPr>
          <w:jc w:val="center"/>
        </w:trPr>
        <w:tc>
          <w:tcPr>
            <w:tcW w:w="3369" w:type="dxa"/>
            <w:shd w:val="clear" w:color="auto" w:fill="auto"/>
          </w:tcPr>
          <w:p w14:paraId="7A1702D1" w14:textId="77777777" w:rsidR="0099108B" w:rsidRPr="0099108B" w:rsidRDefault="0099108B" w:rsidP="0099108B">
            <w:pPr>
              <w:pStyle w:val="Default"/>
              <w:spacing w:before="120" w:after="120"/>
              <w:rPr>
                <w:rFonts w:ascii="Arial" w:hAnsi="Arial" w:cs="Arial"/>
                <w:color w:val="auto"/>
              </w:rPr>
            </w:pPr>
            <w:r w:rsidRPr="0099108B">
              <w:rPr>
                <w:rFonts w:ascii="Arial" w:hAnsi="Arial" w:cs="Arial"/>
                <w:color w:val="auto"/>
              </w:rPr>
              <w:t xml:space="preserve">Procurador Geral do </w:t>
            </w:r>
            <w:proofErr w:type="spellStart"/>
            <w:r w:rsidRPr="0099108B">
              <w:rPr>
                <w:rFonts w:ascii="Arial" w:hAnsi="Arial" w:cs="Arial"/>
                <w:color w:val="auto"/>
              </w:rPr>
              <w:t>MPjTC</w:t>
            </w:r>
            <w:proofErr w:type="spellEnd"/>
          </w:p>
        </w:tc>
        <w:tc>
          <w:tcPr>
            <w:tcW w:w="2693" w:type="dxa"/>
            <w:shd w:val="clear" w:color="auto" w:fill="auto"/>
          </w:tcPr>
          <w:p w14:paraId="5FD40BFA" w14:textId="77777777" w:rsidR="0099108B" w:rsidRPr="0099108B" w:rsidRDefault="0099108B" w:rsidP="0099108B">
            <w:pPr>
              <w:pStyle w:val="Default"/>
              <w:spacing w:before="120" w:after="120"/>
              <w:jc w:val="center"/>
              <w:rPr>
                <w:rFonts w:ascii="Arial" w:hAnsi="Arial" w:cs="Arial"/>
                <w:color w:val="auto"/>
              </w:rPr>
            </w:pPr>
            <w:r w:rsidRPr="0099108B">
              <w:rPr>
                <w:rFonts w:ascii="Arial" w:hAnsi="Arial" w:cs="Arial"/>
                <w:color w:val="auto"/>
              </w:rPr>
              <w:t>27.919,16</w:t>
            </w:r>
          </w:p>
        </w:tc>
      </w:tr>
      <w:tr w:rsidR="000C20A7" w14:paraId="4FFE1E2E" w14:textId="77777777" w:rsidTr="0099108B">
        <w:trPr>
          <w:jc w:val="center"/>
        </w:trPr>
        <w:tc>
          <w:tcPr>
            <w:tcW w:w="3369" w:type="dxa"/>
            <w:shd w:val="clear" w:color="auto" w:fill="auto"/>
          </w:tcPr>
          <w:p w14:paraId="755B7BDF" w14:textId="77777777" w:rsidR="0099108B" w:rsidRPr="0099108B" w:rsidRDefault="0099108B" w:rsidP="0099108B">
            <w:pPr>
              <w:pStyle w:val="Default"/>
              <w:spacing w:before="120" w:after="120"/>
              <w:rPr>
                <w:rFonts w:ascii="Arial" w:hAnsi="Arial" w:cs="Arial"/>
                <w:color w:val="auto"/>
              </w:rPr>
            </w:pPr>
            <w:r w:rsidRPr="0099108B">
              <w:rPr>
                <w:rFonts w:ascii="Arial" w:hAnsi="Arial" w:cs="Arial"/>
                <w:color w:val="auto"/>
              </w:rPr>
              <w:t xml:space="preserve">Procurador do </w:t>
            </w:r>
            <w:proofErr w:type="spellStart"/>
            <w:r w:rsidRPr="0099108B">
              <w:rPr>
                <w:rFonts w:ascii="Arial" w:hAnsi="Arial" w:cs="Arial"/>
                <w:color w:val="auto"/>
              </w:rPr>
              <w:t>MPjTC</w:t>
            </w:r>
            <w:proofErr w:type="spellEnd"/>
          </w:p>
        </w:tc>
        <w:tc>
          <w:tcPr>
            <w:tcW w:w="2693" w:type="dxa"/>
            <w:shd w:val="clear" w:color="auto" w:fill="auto"/>
          </w:tcPr>
          <w:p w14:paraId="51AC09BB" w14:textId="77777777" w:rsidR="0099108B" w:rsidRPr="0099108B" w:rsidRDefault="0099108B" w:rsidP="0099108B">
            <w:pPr>
              <w:pStyle w:val="Default"/>
              <w:spacing w:before="120" w:after="120"/>
              <w:jc w:val="center"/>
              <w:rPr>
                <w:rFonts w:ascii="Arial" w:hAnsi="Arial" w:cs="Arial"/>
                <w:color w:val="auto"/>
              </w:rPr>
            </w:pPr>
            <w:r w:rsidRPr="0099108B">
              <w:rPr>
                <w:rFonts w:ascii="Arial" w:hAnsi="Arial" w:cs="Arial"/>
                <w:color w:val="auto"/>
              </w:rPr>
              <w:t>26.523,20</w:t>
            </w:r>
          </w:p>
        </w:tc>
      </w:tr>
      <w:tr w:rsidR="000C20A7" w14:paraId="67D5119F" w14:textId="77777777" w:rsidTr="0099108B">
        <w:trPr>
          <w:jc w:val="center"/>
        </w:trPr>
        <w:tc>
          <w:tcPr>
            <w:tcW w:w="3369" w:type="dxa"/>
            <w:shd w:val="clear" w:color="auto" w:fill="auto"/>
          </w:tcPr>
          <w:p w14:paraId="62D89CFB" w14:textId="77777777" w:rsidR="0099108B" w:rsidRPr="0099108B" w:rsidRDefault="0099108B" w:rsidP="0099108B">
            <w:pPr>
              <w:pStyle w:val="Default"/>
              <w:spacing w:before="120" w:after="120"/>
              <w:rPr>
                <w:rFonts w:ascii="Arial" w:hAnsi="Arial" w:cs="Arial"/>
                <w:color w:val="auto"/>
              </w:rPr>
            </w:pPr>
            <w:r w:rsidRPr="0099108B">
              <w:rPr>
                <w:rFonts w:ascii="Arial" w:hAnsi="Arial" w:cs="Arial"/>
                <w:color w:val="auto"/>
              </w:rPr>
              <w:t>Auditor</w:t>
            </w:r>
          </w:p>
        </w:tc>
        <w:tc>
          <w:tcPr>
            <w:tcW w:w="2693" w:type="dxa"/>
            <w:shd w:val="clear" w:color="auto" w:fill="auto"/>
          </w:tcPr>
          <w:p w14:paraId="2B0B33F5" w14:textId="77777777" w:rsidR="0099108B" w:rsidRPr="0099108B" w:rsidRDefault="0099108B" w:rsidP="0099108B">
            <w:pPr>
              <w:pStyle w:val="Default"/>
              <w:spacing w:before="120" w:after="120"/>
              <w:jc w:val="center"/>
              <w:rPr>
                <w:rFonts w:ascii="Arial" w:hAnsi="Arial" w:cs="Arial"/>
                <w:color w:val="auto"/>
              </w:rPr>
            </w:pPr>
            <w:r w:rsidRPr="0099108B">
              <w:rPr>
                <w:rFonts w:ascii="Arial" w:hAnsi="Arial" w:cs="Arial"/>
                <w:color w:val="auto"/>
              </w:rPr>
              <w:t>26.523,20</w:t>
            </w:r>
          </w:p>
        </w:tc>
      </w:tr>
    </w:tbl>
    <w:p w14:paraId="7012688A" w14:textId="77777777" w:rsidR="008E676B" w:rsidRDefault="008E676B"/>
    <w:sectPr w:rsidR="008E676B" w:rsidSect="00DA04C5">
      <w:headerReference w:type="default" r:id="rId9"/>
      <w:footerReference w:type="even" r:id="rId10"/>
      <w:footerReference w:type="default" r:id="rId11"/>
      <w:footnotePr>
        <w:numFmt w:val="chicago"/>
      </w:footnotePr>
      <w:pgSz w:w="11907" w:h="16840" w:code="9"/>
      <w:pgMar w:top="1418" w:right="1701" w:bottom="1418" w:left="1701" w:header="709" w:footer="3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8B179" w14:textId="77777777" w:rsidR="0052155B" w:rsidRDefault="0052155B" w:rsidP="000C20A7">
      <w:r>
        <w:separator/>
      </w:r>
    </w:p>
  </w:endnote>
  <w:endnote w:type="continuationSeparator" w:id="0">
    <w:p w14:paraId="26065E26" w14:textId="77777777" w:rsidR="0052155B" w:rsidRDefault="0052155B" w:rsidP="000C2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3CC59" w14:textId="77777777" w:rsidR="007E2120" w:rsidRDefault="007E2120">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54350AA" w14:textId="77777777" w:rsidR="007E2120" w:rsidRDefault="007E2120">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CA903" w14:textId="77777777" w:rsidR="007E2120" w:rsidRPr="00DF7CE1" w:rsidRDefault="007E2120">
    <w:pPr>
      <w:pStyle w:val="Rodap"/>
      <w:ind w:right="360"/>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11D6D1" w14:textId="77777777" w:rsidR="0052155B" w:rsidRDefault="0052155B" w:rsidP="000C20A7">
      <w:r>
        <w:separator/>
      </w:r>
    </w:p>
  </w:footnote>
  <w:footnote w:type="continuationSeparator" w:id="0">
    <w:p w14:paraId="056A8753" w14:textId="77777777" w:rsidR="0052155B" w:rsidRDefault="0052155B" w:rsidP="000C20A7">
      <w:r>
        <w:continuationSeparator/>
      </w:r>
    </w:p>
  </w:footnote>
  <w:footnote w:id="1">
    <w:p w14:paraId="73C7C649" w14:textId="77777777" w:rsidR="00E17AD9" w:rsidRPr="0026606F" w:rsidRDefault="00F603E3" w:rsidP="00E17AD9">
      <w:pPr>
        <w:pStyle w:val="Textodenotaderodap"/>
        <w:jc w:val="both"/>
        <w:rPr>
          <w:rFonts w:cs="Arial"/>
        </w:rPr>
      </w:pPr>
      <w:r>
        <w:rPr>
          <w:rStyle w:val="Refdenotaderodap"/>
        </w:rPr>
        <w:footnoteRef/>
      </w:r>
      <w:r>
        <w:t xml:space="preserve"> </w:t>
      </w:r>
      <w:r w:rsidR="00E17AD9" w:rsidRPr="0026606F">
        <w:rPr>
          <w:rFonts w:cs="Arial"/>
          <w:b/>
        </w:rPr>
        <w:t>Notas da Biblioteca:</w:t>
      </w:r>
    </w:p>
    <w:p w14:paraId="520ED73A" w14:textId="77777777" w:rsidR="00E17AD9" w:rsidRPr="00671E6A" w:rsidRDefault="00E17AD9" w:rsidP="00671E6A">
      <w:pPr>
        <w:pStyle w:val="Textodenotaderodap"/>
        <w:numPr>
          <w:ilvl w:val="0"/>
          <w:numId w:val="2"/>
        </w:numPr>
        <w:overflowPunct/>
        <w:autoSpaceDE/>
        <w:autoSpaceDN/>
        <w:adjustRightInd/>
        <w:ind w:left="284" w:hanging="284"/>
        <w:jc w:val="both"/>
        <w:textAlignment w:val="auto"/>
        <w:rPr>
          <w:rFonts w:cs="Arial"/>
        </w:rPr>
      </w:pPr>
      <w:r w:rsidRPr="00671E6A">
        <w:rPr>
          <w:rFonts w:cs="Arial"/>
        </w:rPr>
        <w:t xml:space="preserve">Este texto não substitui o publicado no periódico: </w:t>
      </w:r>
      <w:hyperlink r:id="rId1" w:history="1">
        <w:r w:rsidRPr="00671E6A">
          <w:rPr>
            <w:rStyle w:val="Hyperlink"/>
            <w:rFonts w:cs="Arial"/>
            <w:b/>
            <w:bCs/>
          </w:rPr>
          <w:t>Diário Eletrônico do Tribunal de Contas do Estado do Paraná</w:t>
        </w:r>
        <w:r w:rsidRPr="00671E6A">
          <w:rPr>
            <w:rStyle w:val="Hyperlink"/>
            <w:rFonts w:cs="Arial"/>
            <w:bCs/>
          </w:rPr>
          <w:t>,</w:t>
        </w:r>
        <w:r w:rsidRPr="00671E6A">
          <w:rPr>
            <w:rStyle w:val="Hyperlink"/>
            <w:rFonts w:cs="Arial"/>
          </w:rPr>
          <w:t xml:space="preserve"> </w:t>
        </w:r>
        <w:r w:rsidRPr="00671E6A">
          <w:rPr>
            <w:rStyle w:val="Hyperlink"/>
            <w:rFonts w:cs="Arial"/>
            <w:bCs/>
          </w:rPr>
          <w:t>C</w:t>
        </w:r>
        <w:r w:rsidRPr="00671E6A">
          <w:rPr>
            <w:rStyle w:val="Hyperlink"/>
            <w:rFonts w:cs="Arial"/>
          </w:rPr>
          <w:t>uritiba, PR, n. 610, 2 abr. 2013, p. 58-60</w:t>
        </w:r>
      </w:hyperlink>
      <w:r w:rsidRPr="00671E6A">
        <w:rPr>
          <w:rFonts w:cs="Arial"/>
        </w:rPr>
        <w:t>.</w:t>
      </w:r>
    </w:p>
    <w:p w14:paraId="521E70C3" w14:textId="024E0D51" w:rsidR="00F603E3" w:rsidRDefault="00671E6A" w:rsidP="00671E6A">
      <w:pPr>
        <w:pStyle w:val="Textodenotaderodap"/>
        <w:numPr>
          <w:ilvl w:val="0"/>
          <w:numId w:val="2"/>
        </w:numPr>
        <w:ind w:left="284" w:hanging="284"/>
        <w:jc w:val="both"/>
      </w:pPr>
      <w:r w:rsidRPr="00671E6A">
        <w:rPr>
          <w:rFonts w:cs="Arial"/>
          <w:b/>
          <w:bCs/>
          <w:color w:val="0000FF"/>
        </w:rPr>
        <w:t>Alterada</w:t>
      </w:r>
      <w:r w:rsidRPr="00671E6A">
        <w:rPr>
          <w:rFonts w:cs="Arial"/>
        </w:rPr>
        <w:t xml:space="preserve"> por: </w:t>
      </w:r>
      <w:hyperlink r:id="rId2" w:history="1">
        <w:r w:rsidRPr="00671E6A">
          <w:rPr>
            <w:rStyle w:val="Hyperlink"/>
            <w:rFonts w:cs="Arial"/>
          </w:rPr>
          <w:t>Resolução n. 52, de 30 de julho de 2015</w:t>
        </w:r>
      </w:hyperlink>
      <w:r w:rsidRPr="00671E6A">
        <w:rPr>
          <w:rFonts w:cs="Arial"/>
        </w:rPr>
        <w:t xml:space="preserve"> (</w:t>
      </w:r>
      <w:r w:rsidRPr="00671E6A">
        <w:rPr>
          <w:rFonts w:cs="Arial"/>
          <w:color w:val="000000"/>
        </w:rPr>
        <w:t>art. 1º e Anexo n. 35 revogados parcialmente - regime remuneratório do exercício de 2015).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30047" w14:textId="77777777" w:rsidR="001B29A2" w:rsidRDefault="00000000" w:rsidP="00DA04C5">
    <w:pPr>
      <w:keepLines/>
      <w:spacing w:before="480" w:after="120"/>
      <w:ind w:firstLine="1134"/>
      <w:jc w:val="center"/>
      <w:rPr>
        <w:rFonts w:cs="Arial"/>
        <w:b/>
        <w:sz w:val="28"/>
        <w:szCs w:val="28"/>
      </w:rPr>
    </w:pPr>
    <w:r>
      <w:rPr>
        <w:rFonts w:cs="Arial"/>
        <w:noProof/>
        <w:sz w:val="28"/>
        <w:szCs w:val="28"/>
      </w:rPr>
      <w:pict w14:anchorId="491218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s1030" type="#_x0000_t75" alt="brasao_pr_pequeno" style="position:absolute;left:0;text-align:left;margin-left:4.85pt;margin-top:5.05pt;width:44.05pt;height:51.6pt;z-index:1;visibility:visible">
          <v:imagedata r:id="rId1" o:title="brasao_pr_pequeno"/>
        </v:shape>
      </w:pict>
    </w:r>
    <w:r w:rsidR="001B29A2" w:rsidRPr="00347E10">
      <w:rPr>
        <w:rFonts w:cs="Arial"/>
        <w:b/>
        <w:sz w:val="28"/>
        <w:szCs w:val="28"/>
      </w:rPr>
      <w:t>TRIBUNAL DE CONTAS DO ESTADO DO PARANÁ</w:t>
    </w:r>
  </w:p>
  <w:p w14:paraId="08328983" w14:textId="77777777" w:rsidR="00DA04C5" w:rsidRPr="00347E10" w:rsidRDefault="00DA04C5" w:rsidP="00DA04C5">
    <w:pPr>
      <w:keepLines/>
      <w:spacing w:before="120" w:after="120"/>
      <w:ind w:firstLine="1134"/>
      <w:jc w:val="center"/>
      <w:rPr>
        <w:rFonts w:cs="Arial"/>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EF75AC"/>
    <w:multiLevelType w:val="hybridMultilevel"/>
    <w:tmpl w:val="E1D412E6"/>
    <w:lvl w:ilvl="0" w:tplc="FFFFFFFF">
      <w:start w:val="1"/>
      <w:numFmt w:val="lowerLetter"/>
      <w:lvlText w:val="%1)"/>
      <w:lvlJc w:val="left"/>
      <w:pPr>
        <w:ind w:left="720" w:hanging="360"/>
      </w:pPr>
      <w:rPr>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6EF8026A"/>
    <w:multiLevelType w:val="hybridMultilevel"/>
    <w:tmpl w:val="9BC206C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937207657">
    <w:abstractNumId w:val="0"/>
  </w:num>
  <w:num w:numId="2" w16cid:durableId="1710950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hyphenationZone w:val="425"/>
  <w:characterSpacingControl w:val="doNotCompress"/>
  <w:hdrShapeDefaults>
    <o:shapedefaults v:ext="edit" spidmax="2050"/>
    <o:shapelayout v:ext="edit">
      <o:idmap v:ext="edit" data="1"/>
    </o:shapelayout>
  </w:hdrShapeDefaults>
  <w:footnotePr>
    <w:numFmt w:val="chicago"/>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9108B"/>
    <w:rsid w:val="00022773"/>
    <w:rsid w:val="000C06BA"/>
    <w:rsid w:val="000C20A7"/>
    <w:rsid w:val="001B29A2"/>
    <w:rsid w:val="00257DB5"/>
    <w:rsid w:val="0026606F"/>
    <w:rsid w:val="002A2FDD"/>
    <w:rsid w:val="00334115"/>
    <w:rsid w:val="00362304"/>
    <w:rsid w:val="00363148"/>
    <w:rsid w:val="003B4E7C"/>
    <w:rsid w:val="00444750"/>
    <w:rsid w:val="004F1524"/>
    <w:rsid w:val="0052155B"/>
    <w:rsid w:val="005C37E6"/>
    <w:rsid w:val="00654702"/>
    <w:rsid w:val="00671E6A"/>
    <w:rsid w:val="006823CB"/>
    <w:rsid w:val="00701DF2"/>
    <w:rsid w:val="00725252"/>
    <w:rsid w:val="0073471F"/>
    <w:rsid w:val="00736348"/>
    <w:rsid w:val="00754FC9"/>
    <w:rsid w:val="00757603"/>
    <w:rsid w:val="00790133"/>
    <w:rsid w:val="007E2120"/>
    <w:rsid w:val="008E676B"/>
    <w:rsid w:val="0099108B"/>
    <w:rsid w:val="0099768D"/>
    <w:rsid w:val="00A00607"/>
    <w:rsid w:val="00A471C3"/>
    <w:rsid w:val="00AC692A"/>
    <w:rsid w:val="00B00C7F"/>
    <w:rsid w:val="00B56C16"/>
    <w:rsid w:val="00B83D5D"/>
    <w:rsid w:val="00CB158F"/>
    <w:rsid w:val="00CE745C"/>
    <w:rsid w:val="00DA04C5"/>
    <w:rsid w:val="00E17AD9"/>
    <w:rsid w:val="00E7587E"/>
    <w:rsid w:val="00EC1920"/>
    <w:rsid w:val="00F31E19"/>
    <w:rsid w:val="00F603E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700E38"/>
  <w15:chartTrackingRefBased/>
  <w15:docId w15:val="{A0DB6543-5498-49BC-B470-958990E7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08B"/>
    <w:pPr>
      <w:overflowPunct w:val="0"/>
      <w:autoSpaceDE w:val="0"/>
      <w:autoSpaceDN w:val="0"/>
      <w:adjustRightInd w:val="0"/>
      <w:textAlignment w:val="baseline"/>
    </w:pPr>
    <w:rPr>
      <w:rFonts w:ascii="Arial" w:eastAsia="Times New Roman" w:hAnsi="Arial"/>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99108B"/>
    <w:pPr>
      <w:tabs>
        <w:tab w:val="center" w:pos="4419"/>
        <w:tab w:val="right" w:pos="8838"/>
      </w:tabs>
    </w:pPr>
  </w:style>
  <w:style w:type="character" w:customStyle="1" w:styleId="CabealhoChar">
    <w:name w:val="Cabeçalho Char"/>
    <w:link w:val="Cabealho"/>
    <w:rsid w:val="0099108B"/>
    <w:rPr>
      <w:rFonts w:ascii="Arial" w:eastAsia="Times New Roman" w:hAnsi="Arial" w:cs="Times New Roman"/>
      <w:szCs w:val="20"/>
      <w:lang w:eastAsia="pt-BR"/>
    </w:rPr>
  </w:style>
  <w:style w:type="paragraph" w:styleId="Rodap">
    <w:name w:val="footer"/>
    <w:basedOn w:val="Normal"/>
    <w:link w:val="RodapChar"/>
    <w:rsid w:val="0099108B"/>
    <w:pPr>
      <w:tabs>
        <w:tab w:val="center" w:pos="4419"/>
        <w:tab w:val="right" w:pos="8838"/>
      </w:tabs>
    </w:pPr>
  </w:style>
  <w:style w:type="character" w:customStyle="1" w:styleId="RodapChar">
    <w:name w:val="Rodapé Char"/>
    <w:link w:val="Rodap"/>
    <w:rsid w:val="0099108B"/>
    <w:rPr>
      <w:rFonts w:ascii="Arial" w:eastAsia="Times New Roman" w:hAnsi="Arial" w:cs="Times New Roman"/>
      <w:szCs w:val="20"/>
      <w:lang w:eastAsia="pt-BR"/>
    </w:rPr>
  </w:style>
  <w:style w:type="character" w:styleId="Nmerodepgina">
    <w:name w:val="page number"/>
    <w:rsid w:val="0099108B"/>
  </w:style>
  <w:style w:type="paragraph" w:customStyle="1" w:styleId="Default">
    <w:name w:val="Default"/>
    <w:rsid w:val="0099108B"/>
    <w:pPr>
      <w:autoSpaceDE w:val="0"/>
      <w:autoSpaceDN w:val="0"/>
      <w:adjustRightInd w:val="0"/>
    </w:pPr>
    <w:rPr>
      <w:rFonts w:ascii="Courier New" w:hAnsi="Courier New" w:cs="Courier New"/>
      <w:color w:val="000000"/>
      <w:sz w:val="24"/>
      <w:szCs w:val="24"/>
      <w:lang w:eastAsia="en-US"/>
    </w:rPr>
  </w:style>
  <w:style w:type="table" w:styleId="Tabelacomgrade">
    <w:name w:val="Table Grid"/>
    <w:basedOn w:val="Tabelanormal"/>
    <w:uiPriority w:val="59"/>
    <w:rsid w:val="009910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99108B"/>
    <w:rPr>
      <w:rFonts w:ascii="Tahoma" w:hAnsi="Tahoma" w:cs="Tahoma"/>
      <w:sz w:val="16"/>
      <w:szCs w:val="16"/>
    </w:rPr>
  </w:style>
  <w:style w:type="character" w:customStyle="1" w:styleId="TextodebaloChar">
    <w:name w:val="Texto de balão Char"/>
    <w:link w:val="Textodebalo"/>
    <w:uiPriority w:val="99"/>
    <w:semiHidden/>
    <w:rsid w:val="0099108B"/>
    <w:rPr>
      <w:rFonts w:ascii="Tahoma" w:eastAsia="Times New Roman" w:hAnsi="Tahoma" w:cs="Tahoma"/>
      <w:sz w:val="16"/>
      <w:szCs w:val="16"/>
      <w:lang w:eastAsia="pt-BR"/>
    </w:rPr>
  </w:style>
  <w:style w:type="paragraph" w:styleId="Textodenotaderodap">
    <w:name w:val="footnote text"/>
    <w:basedOn w:val="Normal"/>
    <w:link w:val="TextodenotaderodapChar"/>
    <w:unhideWhenUsed/>
    <w:rsid w:val="00F603E3"/>
    <w:rPr>
      <w:sz w:val="20"/>
    </w:rPr>
  </w:style>
  <w:style w:type="character" w:customStyle="1" w:styleId="TextodenotaderodapChar">
    <w:name w:val="Texto de nota de rodapé Char"/>
    <w:link w:val="Textodenotaderodap"/>
    <w:rsid w:val="00F603E3"/>
    <w:rPr>
      <w:rFonts w:ascii="Arial" w:eastAsia="Times New Roman" w:hAnsi="Arial"/>
    </w:rPr>
  </w:style>
  <w:style w:type="character" w:styleId="Refdenotaderodap">
    <w:name w:val="footnote reference"/>
    <w:uiPriority w:val="99"/>
    <w:semiHidden/>
    <w:unhideWhenUsed/>
    <w:rsid w:val="00F603E3"/>
    <w:rPr>
      <w:vertAlign w:val="superscript"/>
    </w:rPr>
  </w:style>
  <w:style w:type="character" w:styleId="Hyperlink">
    <w:name w:val="Hyperlink"/>
    <w:uiPriority w:val="99"/>
    <w:rsid w:val="00E17AD9"/>
    <w:rPr>
      <w:color w:val="0000FF"/>
      <w:u w:val="single"/>
    </w:rPr>
  </w:style>
  <w:style w:type="character" w:styleId="MenoPendente">
    <w:name w:val="Unresolved Mention"/>
    <w:uiPriority w:val="99"/>
    <w:semiHidden/>
    <w:unhideWhenUsed/>
    <w:rsid w:val="00B56C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tce.pr.gov.br/conteudo/resolucao-n-52-de-30-de-julho-de-2015/273887/area/1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1.tce.pr.gov.br/conteudo/resolucao-n-52-de-30-de-julho-de-2015/273887/area/1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www1.tce.pr.gov.br/conteudo/resolucao-n-52-de-30-de-julho-de-2015/273887/area/10" TargetMode="External"/><Relationship Id="rId1" Type="http://schemas.openxmlformats.org/officeDocument/2006/relationships/hyperlink" Target="http://www1.tce.pr.gov.br/multimidia/2013/4/pdf/00243531.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399</Words>
  <Characters>2157</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Heloisa Caldas Ferreira</dc:creator>
  <cp:keywords/>
  <cp:lastModifiedBy>Yarusya Fonseca</cp:lastModifiedBy>
  <cp:revision>22</cp:revision>
  <cp:lastPrinted>2013-02-21T13:11:00Z</cp:lastPrinted>
  <dcterms:created xsi:type="dcterms:W3CDTF">2022-07-06T12:18:00Z</dcterms:created>
  <dcterms:modified xsi:type="dcterms:W3CDTF">2022-07-14T23:46:00Z</dcterms:modified>
</cp:coreProperties>
</file>