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EC11C" w14:textId="28D416A2" w:rsidR="005E0F82" w:rsidRPr="00CB465E" w:rsidRDefault="005E0F82" w:rsidP="005E0F82">
      <w:pPr>
        <w:jc w:val="center"/>
        <w:rPr>
          <w:rFonts w:ascii="Arial" w:hAnsi="Arial"/>
          <w:b/>
          <w:sz w:val="28"/>
          <w:szCs w:val="36"/>
        </w:rPr>
      </w:pPr>
      <w:r w:rsidRPr="00CB465E">
        <w:rPr>
          <w:rFonts w:ascii="Arial" w:hAnsi="Arial"/>
          <w:b/>
          <w:sz w:val="28"/>
          <w:szCs w:val="36"/>
        </w:rPr>
        <w:t xml:space="preserve">RESOLUÇÃO Nº </w:t>
      </w:r>
      <w:r w:rsidR="00DE63D2" w:rsidRPr="00CB465E">
        <w:rPr>
          <w:rFonts w:ascii="Arial" w:hAnsi="Arial"/>
          <w:b/>
          <w:sz w:val="28"/>
          <w:szCs w:val="36"/>
        </w:rPr>
        <w:t>4</w:t>
      </w:r>
      <w:r w:rsidRPr="00CB465E">
        <w:rPr>
          <w:rFonts w:ascii="Arial" w:hAnsi="Arial"/>
          <w:b/>
          <w:sz w:val="28"/>
          <w:szCs w:val="36"/>
        </w:rPr>
        <w:t>/2006</w:t>
      </w:r>
      <w:r w:rsidR="00196768">
        <w:rPr>
          <w:rStyle w:val="Refdenotaderodap"/>
          <w:rFonts w:ascii="Arial" w:hAnsi="Arial"/>
          <w:b/>
          <w:sz w:val="28"/>
          <w:szCs w:val="36"/>
        </w:rPr>
        <w:footnoteReference w:id="1"/>
      </w:r>
    </w:p>
    <w:p w14:paraId="3312BBD4" w14:textId="77777777" w:rsidR="00DE63D2" w:rsidRPr="008E56FD" w:rsidRDefault="00DE63D2" w:rsidP="008E56FD">
      <w:pPr>
        <w:autoSpaceDE w:val="0"/>
        <w:autoSpaceDN w:val="0"/>
        <w:adjustRightInd w:val="0"/>
        <w:spacing w:before="360" w:after="360"/>
        <w:ind w:left="4536"/>
        <w:jc w:val="both"/>
        <w:rPr>
          <w:rFonts w:ascii="Arial" w:hAnsi="Arial" w:cs="Arial"/>
          <w:i/>
          <w:iCs/>
          <w:sz w:val="22"/>
          <w:szCs w:val="22"/>
        </w:rPr>
      </w:pPr>
      <w:r w:rsidRPr="008E56FD">
        <w:rPr>
          <w:rFonts w:ascii="Arial" w:hAnsi="Arial" w:cs="Arial"/>
          <w:i/>
          <w:iCs/>
          <w:sz w:val="22"/>
          <w:szCs w:val="22"/>
        </w:rPr>
        <w:t>Dispõe sobre a guarda e o acesso aos documentos necessários ao efetivo exercício do controle externo das obras públicas pelo Tribunal de Contas do Estado do Paraná.</w:t>
      </w:r>
    </w:p>
    <w:p w14:paraId="09987EE5" w14:textId="5EC2FC88" w:rsidR="005E0F82" w:rsidRPr="00A711C8" w:rsidRDefault="005E0F82" w:rsidP="00196F75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iCs/>
        </w:rPr>
      </w:pPr>
      <w:r w:rsidRPr="00A711C8">
        <w:rPr>
          <w:rFonts w:ascii="Arial" w:hAnsi="Arial" w:cs="Arial"/>
          <w:iCs/>
        </w:rPr>
        <w:t xml:space="preserve">O </w:t>
      </w:r>
      <w:r w:rsidR="00196F75" w:rsidRPr="00A711C8">
        <w:rPr>
          <w:rFonts w:ascii="Arial" w:hAnsi="Arial" w:cs="Arial"/>
          <w:b/>
          <w:iCs/>
        </w:rPr>
        <w:t>TRIBUNAL DE CONTAS DO ESTADO DO PARANÁ</w:t>
      </w:r>
      <w:r w:rsidRPr="00A711C8">
        <w:rPr>
          <w:rFonts w:ascii="Arial" w:hAnsi="Arial" w:cs="Arial"/>
          <w:iCs/>
        </w:rPr>
        <w:t>, no uso da</w:t>
      </w:r>
      <w:r w:rsidR="00DE63D2" w:rsidRPr="00A711C8">
        <w:rPr>
          <w:rFonts w:ascii="Arial" w:hAnsi="Arial" w:cs="Arial"/>
          <w:iCs/>
        </w:rPr>
        <w:t>s</w:t>
      </w:r>
      <w:r w:rsidRPr="00A711C8">
        <w:rPr>
          <w:rFonts w:ascii="Arial" w:hAnsi="Arial" w:cs="Arial"/>
          <w:iCs/>
        </w:rPr>
        <w:t xml:space="preserve"> atribuiç</w:t>
      </w:r>
      <w:r w:rsidR="00DE63D2" w:rsidRPr="00A711C8">
        <w:rPr>
          <w:rFonts w:ascii="Arial" w:hAnsi="Arial" w:cs="Arial"/>
          <w:iCs/>
        </w:rPr>
        <w:t>ões institucionais, estabelecidas na Constituição Federal, na Constituição Estadual, na da Lei Complementar n° 113, de 15 de dezembro de 2005, e com fundamento no</w:t>
      </w:r>
      <w:r w:rsidRPr="00A711C8">
        <w:rPr>
          <w:rFonts w:ascii="Arial" w:hAnsi="Arial" w:cs="Arial"/>
          <w:iCs/>
        </w:rPr>
        <w:t xml:space="preserve"> art. 1</w:t>
      </w:r>
      <w:r w:rsidR="00DE63D2" w:rsidRPr="00A711C8">
        <w:rPr>
          <w:rFonts w:ascii="Arial" w:hAnsi="Arial" w:cs="Arial"/>
          <w:iCs/>
        </w:rPr>
        <w:t>87</w:t>
      </w:r>
      <w:r w:rsidRPr="00A711C8">
        <w:rPr>
          <w:rFonts w:ascii="Arial" w:hAnsi="Arial" w:cs="Arial"/>
          <w:iCs/>
        </w:rPr>
        <w:t>,</w:t>
      </w:r>
      <w:r w:rsidR="008E56FD" w:rsidRPr="00A711C8">
        <w:rPr>
          <w:rFonts w:ascii="Arial" w:hAnsi="Arial" w:cs="Arial"/>
          <w:iCs/>
        </w:rPr>
        <w:t xml:space="preserve"> </w:t>
      </w:r>
      <w:r w:rsidR="00F867E0" w:rsidRPr="00A711C8">
        <w:rPr>
          <w:rFonts w:ascii="Arial" w:hAnsi="Arial" w:cs="Arial"/>
          <w:iCs/>
        </w:rPr>
        <w:t>I</w:t>
      </w:r>
      <w:r w:rsidRPr="00A711C8">
        <w:rPr>
          <w:rFonts w:ascii="Arial" w:hAnsi="Arial" w:cs="Arial"/>
          <w:iCs/>
        </w:rPr>
        <w:t>,</w:t>
      </w:r>
      <w:r w:rsidR="00DE63D2" w:rsidRPr="00A711C8">
        <w:rPr>
          <w:rFonts w:ascii="Arial" w:hAnsi="Arial" w:cs="Arial"/>
          <w:iCs/>
        </w:rPr>
        <w:t xml:space="preserve"> e 188, ambos do Regimento Interno e</w:t>
      </w:r>
      <w:r w:rsidRPr="00A711C8">
        <w:rPr>
          <w:rFonts w:ascii="Arial" w:hAnsi="Arial" w:cs="Arial"/>
          <w:iCs/>
        </w:rPr>
        <w:t xml:space="preserve"> </w:t>
      </w:r>
    </w:p>
    <w:p w14:paraId="1451E248" w14:textId="77777777" w:rsidR="00DE63D2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A711C8">
        <w:rPr>
          <w:rFonts w:ascii="Arial" w:hAnsi="Arial" w:cs="Arial"/>
        </w:rPr>
        <w:t>Considerando</w:t>
      </w:r>
      <w:r w:rsidRPr="008E56FD">
        <w:rPr>
          <w:rFonts w:ascii="Arial" w:hAnsi="Arial" w:cs="Arial"/>
          <w:b/>
          <w:bCs/>
        </w:rPr>
        <w:t xml:space="preserve"> </w:t>
      </w:r>
      <w:r w:rsidRPr="008E56FD">
        <w:rPr>
          <w:rFonts w:ascii="Arial" w:hAnsi="Arial" w:cs="Arial"/>
        </w:rPr>
        <w:t xml:space="preserve">a necessidade de regulamentar o conteúdo das informações sobre as obras e serviços de engenharia contratados e em processo de licitação pelos órgãos e entidades jurisdicionadas a este Tribunal, objetivando o efetivo e regular exercício da sua atividade de controle externo, </w:t>
      </w:r>
    </w:p>
    <w:p w14:paraId="24629862" w14:textId="77777777" w:rsidR="00DE63D2" w:rsidRPr="008E56FD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  <w:b/>
        </w:rPr>
      </w:pPr>
      <w:r w:rsidRPr="008E56FD">
        <w:rPr>
          <w:rFonts w:ascii="Arial" w:hAnsi="Arial" w:cs="Arial"/>
          <w:b/>
        </w:rPr>
        <w:t>RESOLVE:</w:t>
      </w:r>
    </w:p>
    <w:p w14:paraId="4BCE57FA" w14:textId="5041A504" w:rsidR="00DE63D2" w:rsidRPr="008E56FD" w:rsidRDefault="00DE63D2" w:rsidP="00D83606">
      <w:pPr>
        <w:spacing w:before="120"/>
        <w:ind w:firstLine="1134"/>
        <w:jc w:val="both"/>
        <w:rPr>
          <w:rFonts w:ascii="Arial" w:hAnsi="Arial" w:cs="Arial"/>
        </w:rPr>
      </w:pPr>
      <w:r w:rsidRPr="008E56FD">
        <w:rPr>
          <w:rFonts w:ascii="Arial" w:hAnsi="Arial" w:cs="Arial"/>
          <w:b/>
          <w:bCs/>
        </w:rPr>
        <w:t xml:space="preserve">Art. 1º </w:t>
      </w:r>
      <w:r w:rsidRPr="008E56FD">
        <w:rPr>
          <w:rFonts w:ascii="Arial" w:hAnsi="Arial" w:cs="Arial"/>
        </w:rPr>
        <w:t>As normas desta Resolução aplicam-se aos órgãos da Administração Direta e Indireta do Poder Executivo Estadual, dos Poderes Legislativo e Judiciário, do Ministério Público do Estado do Paraná, da Administração Direta e Indireta do Poder Executivo dos municípios do Estado do Paraná, do Poder Legislativo dos municípios do Estado do Paraná, aos consórcios intermunicipais e às pessoas de direito privado que receberem transferências voluntárias do Estado e dos Municípios.</w:t>
      </w:r>
    </w:p>
    <w:p w14:paraId="4611E3DE" w14:textId="6C25D759" w:rsidR="00DE63D2" w:rsidRPr="008E56FD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8E56FD">
        <w:rPr>
          <w:rFonts w:ascii="Arial" w:hAnsi="Arial" w:cs="Arial"/>
          <w:b/>
          <w:bCs/>
        </w:rPr>
        <w:t xml:space="preserve">Art. 2º </w:t>
      </w:r>
      <w:r w:rsidRPr="008E56FD">
        <w:rPr>
          <w:rFonts w:ascii="Arial" w:hAnsi="Arial" w:cs="Arial"/>
        </w:rPr>
        <w:t>Fica estabelecida a relação dos documentos mínimos que darão suporte às informações prestadas a este Tribunal de Contas e que caracterizam as obras e serviços de engenharia executados ou contratados pelos órgãos e entidades referidos no artigo 1º desta Resolução.</w:t>
      </w:r>
    </w:p>
    <w:p w14:paraId="375F9184" w14:textId="4F4EB534" w:rsidR="00DE63D2" w:rsidRPr="008E56FD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8E56FD">
        <w:rPr>
          <w:rFonts w:ascii="Arial" w:hAnsi="Arial" w:cs="Arial"/>
          <w:b/>
          <w:bCs/>
        </w:rPr>
        <w:t xml:space="preserve">Art. 3º </w:t>
      </w:r>
      <w:r w:rsidRPr="008E56FD">
        <w:rPr>
          <w:rFonts w:ascii="Arial" w:hAnsi="Arial" w:cs="Arial"/>
        </w:rPr>
        <w:t>Para fins desta Resolução, considera-se:</w:t>
      </w:r>
    </w:p>
    <w:p w14:paraId="685E54EF" w14:textId="77777777" w:rsidR="00DE63D2" w:rsidRPr="008E56FD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I - Obra de engenharia: toda construção, reforma, fabricação, recuperação ou ampliação, realizada por regime de execução direta ou indireta;</w:t>
      </w:r>
    </w:p>
    <w:p w14:paraId="05ED48D1" w14:textId="77777777" w:rsidR="00DE63D2" w:rsidRPr="008E56FD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II - Serviço de engenharia: os trabalhos profissionais, inclusive interdisciplinares, que fundamentam e assistem um empreendimento de engenharia e arquitetura ou deles decorrem, neles compreendidos, entre outros, o planejamento, estudo, projetos, assistência técnica, bem como vistorias, perícias, avaliações, inspeções, pareceres técnicos, controles de execução, fiscalização e supervisão, técnica e administrativa.</w:t>
      </w:r>
    </w:p>
    <w:p w14:paraId="7B0F344B" w14:textId="10B4AB98" w:rsidR="00DE63D2" w:rsidRPr="008E56FD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8E56FD">
        <w:rPr>
          <w:rFonts w:ascii="Arial" w:hAnsi="Arial" w:cs="Arial"/>
          <w:b/>
          <w:bCs/>
        </w:rPr>
        <w:t xml:space="preserve">Art. 4º </w:t>
      </w:r>
      <w:r w:rsidRPr="008E56FD">
        <w:rPr>
          <w:rFonts w:ascii="Arial" w:hAnsi="Arial" w:cs="Arial"/>
        </w:rPr>
        <w:t xml:space="preserve">Os órgãos e entidades indicados no artigo 1º deverão manter em seu sistema de controle interno, de forma organizada, o conjunto de documentos especificados na presente Resolução de forma a possibilitar a análise da consistência das informações sobre as obras e serviços de engenharia contratadas ou em processo de </w:t>
      </w:r>
      <w:r w:rsidRPr="008E56FD">
        <w:rPr>
          <w:rFonts w:ascii="Arial" w:hAnsi="Arial" w:cs="Arial"/>
        </w:rPr>
        <w:lastRenderedPageBreak/>
        <w:t>licitação, bem como racionalizar as atividades de fiscalização deste Tribunal no seu regular exercício do controle externo.</w:t>
      </w:r>
    </w:p>
    <w:p w14:paraId="11560E32" w14:textId="1371744A" w:rsidR="00DE63D2" w:rsidRPr="008E56FD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8E56FD">
        <w:rPr>
          <w:rFonts w:ascii="Arial" w:hAnsi="Arial" w:cs="Arial"/>
          <w:b/>
          <w:bCs/>
        </w:rPr>
        <w:t xml:space="preserve">Art. 5º </w:t>
      </w:r>
      <w:r w:rsidRPr="008E56FD">
        <w:rPr>
          <w:rFonts w:ascii="Arial" w:hAnsi="Arial" w:cs="Arial"/>
        </w:rPr>
        <w:t>Todas as obras de engenharia em regime de execução indireta deverão possuir os seguintes documentos gerais de controle:</w:t>
      </w:r>
    </w:p>
    <w:p w14:paraId="2D6B4BD6" w14:textId="77777777" w:rsidR="00DE63D2" w:rsidRPr="008E56FD" w:rsidRDefault="00DE63D2" w:rsidP="00196F75">
      <w:pPr>
        <w:pStyle w:val="Ttulo1"/>
        <w:spacing w:before="120" w:after="0"/>
        <w:ind w:firstLine="1134"/>
        <w:jc w:val="both"/>
        <w:rPr>
          <w:sz w:val="24"/>
          <w:szCs w:val="24"/>
        </w:rPr>
      </w:pPr>
      <w:r w:rsidRPr="008E56FD">
        <w:rPr>
          <w:sz w:val="24"/>
          <w:szCs w:val="24"/>
        </w:rPr>
        <w:t>I – referente aos estudos preliminares:</w:t>
      </w:r>
    </w:p>
    <w:p w14:paraId="08492903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a)</w:t>
      </w:r>
      <w:r w:rsidRPr="008E56FD">
        <w:rPr>
          <w:rFonts w:ascii="Arial" w:hAnsi="Arial" w:cs="Arial"/>
        </w:rPr>
        <w:tab/>
        <w:t>estudo de viabilidade, contendo as indicações dos estudos técnicos preliminares, que assegurem a viabilidade técnica e econômica e, quando necessário, o adequado tratamento do impacto ambiental do empreendimento (art. 6º, inciso IX da Lei Federal n° 8.666, de 21 de junho de 1993).</w:t>
      </w:r>
    </w:p>
    <w:p w14:paraId="79B70A83" w14:textId="77777777" w:rsidR="00DE63D2" w:rsidRPr="008E56FD" w:rsidRDefault="00DE63D2" w:rsidP="00196F75">
      <w:pPr>
        <w:pStyle w:val="Ttulo1"/>
        <w:spacing w:before="120" w:after="0"/>
        <w:ind w:firstLine="1134"/>
        <w:jc w:val="both"/>
        <w:rPr>
          <w:sz w:val="24"/>
          <w:szCs w:val="24"/>
        </w:rPr>
      </w:pPr>
      <w:r w:rsidRPr="008E56FD">
        <w:rPr>
          <w:sz w:val="24"/>
          <w:szCs w:val="24"/>
        </w:rPr>
        <w:t>II - referentes à fase de projeto:</w:t>
      </w:r>
    </w:p>
    <w:p w14:paraId="7E1B4D28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a)</w:t>
      </w:r>
      <w:r w:rsidRPr="008E56FD">
        <w:rPr>
          <w:rFonts w:ascii="Arial" w:hAnsi="Arial" w:cs="Arial"/>
        </w:rPr>
        <w:tab/>
      </w:r>
      <w:proofErr w:type="spellStart"/>
      <w:r w:rsidRPr="008E56FD">
        <w:rPr>
          <w:rFonts w:ascii="Arial" w:hAnsi="Arial" w:cs="Arial"/>
        </w:rPr>
        <w:t>ART´s</w:t>
      </w:r>
      <w:proofErr w:type="spellEnd"/>
      <w:r w:rsidRPr="008E56FD">
        <w:rPr>
          <w:rFonts w:ascii="Arial" w:hAnsi="Arial" w:cs="Arial"/>
        </w:rPr>
        <w:t xml:space="preserve"> dos projetos e orçamento componentes do projeto básico (art.</w:t>
      </w:r>
    </w:p>
    <w:p w14:paraId="786BE440" w14:textId="64A1BFE5" w:rsidR="00DE63D2" w:rsidRPr="008E56FD" w:rsidRDefault="00DE63D2" w:rsidP="00196F75">
      <w:pPr>
        <w:pStyle w:val="Listadecontinuao"/>
        <w:spacing w:before="120" w:after="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 xml:space="preserve">1º da Lei Federal n° 6.496, de 07 de dezembro de 1 977, e </w:t>
      </w:r>
      <w:proofErr w:type="spellStart"/>
      <w:r w:rsidRPr="008E56FD">
        <w:rPr>
          <w:rFonts w:ascii="Arial" w:hAnsi="Arial" w:cs="Arial"/>
        </w:rPr>
        <w:t>arts</w:t>
      </w:r>
      <w:proofErr w:type="spellEnd"/>
      <w:r w:rsidRPr="008E56FD">
        <w:rPr>
          <w:rFonts w:ascii="Arial" w:hAnsi="Arial" w:cs="Arial"/>
        </w:rPr>
        <w:t>. 13 e 17 da Lei Federal n° 5.194, de 24 de dezembro de 1966);</w:t>
      </w:r>
    </w:p>
    <w:p w14:paraId="5E205AAB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b)</w:t>
      </w:r>
      <w:r w:rsidRPr="008E56FD">
        <w:rPr>
          <w:rFonts w:ascii="Arial" w:hAnsi="Arial" w:cs="Arial"/>
        </w:rPr>
        <w:tab/>
        <w:t>projeto básico (art. 6º, IX, da Lei Federal n° 8 .666/1993), conforme Orientação Técnica OT-IBR 001/2006 do Instituto Brasileiro de Auditoria de Obras Públicas - IBRAOP;</w:t>
      </w:r>
    </w:p>
    <w:p w14:paraId="1A432FDC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c)</w:t>
      </w:r>
      <w:r w:rsidRPr="008E56FD">
        <w:rPr>
          <w:rFonts w:ascii="Arial" w:hAnsi="Arial" w:cs="Arial"/>
        </w:rPr>
        <w:tab/>
        <w:t>orçamento detalhado em planilhas que expressem a composição de todos os seus custos unitários (art. 7º, § 1º, II, da Lei Federal n° 8.666/1993);</w:t>
      </w:r>
    </w:p>
    <w:p w14:paraId="1E8FC751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d)</w:t>
      </w:r>
      <w:r w:rsidRPr="008E56FD">
        <w:rPr>
          <w:rFonts w:ascii="Arial" w:hAnsi="Arial" w:cs="Arial"/>
        </w:rPr>
        <w:tab/>
        <w:t>cronograma físico-financeiro da obra (</w:t>
      </w:r>
      <w:proofErr w:type="spellStart"/>
      <w:r w:rsidRPr="008E56FD">
        <w:rPr>
          <w:rFonts w:ascii="Arial" w:hAnsi="Arial" w:cs="Arial"/>
        </w:rPr>
        <w:t>arts</w:t>
      </w:r>
      <w:proofErr w:type="spellEnd"/>
      <w:r w:rsidRPr="008E56FD">
        <w:rPr>
          <w:rFonts w:ascii="Arial" w:hAnsi="Arial" w:cs="Arial"/>
        </w:rPr>
        <w:t>. 7º, § 2º, III, 40, XIV, “b” e art. 55, IV, da Lei Federal n° 8.666/1993 e art. 63 da Lei Federal n° 4.320, de 17 de março de 1964);</w:t>
      </w:r>
    </w:p>
    <w:p w14:paraId="0CDE3157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e)</w:t>
      </w:r>
      <w:r w:rsidRPr="008E56FD">
        <w:rPr>
          <w:rFonts w:ascii="Arial" w:hAnsi="Arial" w:cs="Arial"/>
        </w:rPr>
        <w:tab/>
        <w:t>relatório de impactos ambientais e licenças ambientais, quando exigido pelos órgãos competentes (art. 12, VII, da Lei Federal n° 8.666/1993 e Resoluções CONAMA n° 01, de 23 de janeiro de 1986 e n° 237, de 19 de dezembro de 1977).</w:t>
      </w:r>
    </w:p>
    <w:p w14:paraId="7A46EBB8" w14:textId="77777777" w:rsidR="00DE63D2" w:rsidRPr="008E56FD" w:rsidRDefault="00DE63D2" w:rsidP="00196F75">
      <w:pPr>
        <w:pStyle w:val="Listadecontinuao"/>
        <w:spacing w:before="120" w:after="0"/>
        <w:ind w:left="0" w:firstLine="1134"/>
        <w:jc w:val="both"/>
        <w:rPr>
          <w:rFonts w:ascii="Arial" w:hAnsi="Arial" w:cs="Arial"/>
          <w:b/>
        </w:rPr>
      </w:pPr>
      <w:r w:rsidRPr="008E56FD">
        <w:rPr>
          <w:rFonts w:ascii="Arial" w:hAnsi="Arial" w:cs="Arial"/>
          <w:b/>
        </w:rPr>
        <w:t>III - referentes à utilização de recursos de transferências voluntárias:</w:t>
      </w:r>
    </w:p>
    <w:p w14:paraId="0DCDE6E3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a)</w:t>
      </w:r>
      <w:r w:rsidRPr="008E56FD">
        <w:rPr>
          <w:rFonts w:ascii="Arial" w:hAnsi="Arial" w:cs="Arial"/>
        </w:rPr>
        <w:tab/>
        <w:t>termo do convênio ou instrumento congênere e plano de trabalho com a devida autorização legislativa (art. 116, § 1º, da Lei Federal n° 8.666/1993 e Resolução TCE/PR n° 03, de 27 de julho de 2006);</w:t>
      </w:r>
    </w:p>
    <w:p w14:paraId="2F1F3B74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b)</w:t>
      </w:r>
      <w:r w:rsidRPr="008E56FD">
        <w:rPr>
          <w:rFonts w:ascii="Arial" w:hAnsi="Arial" w:cs="Arial"/>
        </w:rPr>
        <w:tab/>
        <w:t>prestações de contas parciais e final (art. 116 da Lei Federal n° 8.666/1993).</w:t>
      </w:r>
    </w:p>
    <w:p w14:paraId="5C389254" w14:textId="77777777" w:rsidR="00DE63D2" w:rsidRPr="008E56FD" w:rsidRDefault="00DE63D2" w:rsidP="00196F75">
      <w:pPr>
        <w:pStyle w:val="Ttulo1"/>
        <w:spacing w:before="120" w:after="0"/>
        <w:ind w:firstLine="1134"/>
        <w:jc w:val="both"/>
        <w:rPr>
          <w:sz w:val="24"/>
          <w:szCs w:val="24"/>
        </w:rPr>
      </w:pPr>
      <w:r w:rsidRPr="008E56FD">
        <w:rPr>
          <w:sz w:val="24"/>
          <w:szCs w:val="24"/>
        </w:rPr>
        <w:t>IV - referentes à fase de licitação:</w:t>
      </w:r>
    </w:p>
    <w:p w14:paraId="01527B68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a)</w:t>
      </w:r>
      <w:r w:rsidRPr="008E56FD">
        <w:rPr>
          <w:rFonts w:ascii="Arial" w:hAnsi="Arial" w:cs="Arial"/>
        </w:rPr>
        <w:tab/>
        <w:t>Plano Plurianual, Lei de Diretrizes Orçamentárias e Lei de Orçamento Anual (art. 7º da Lei Federal n° 8.666/1993);</w:t>
      </w:r>
    </w:p>
    <w:p w14:paraId="545504EB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b)</w:t>
      </w:r>
      <w:r w:rsidRPr="008E56FD">
        <w:rPr>
          <w:rFonts w:ascii="Arial" w:hAnsi="Arial" w:cs="Arial"/>
        </w:rPr>
        <w:tab/>
        <w:t>processo licitatório nos termos do art. 38 da Lei Federal n° 8.666/1993.</w:t>
      </w:r>
    </w:p>
    <w:p w14:paraId="5CAA97CB" w14:textId="77777777" w:rsidR="00DE63D2" w:rsidRPr="008E56FD" w:rsidRDefault="00DE63D2" w:rsidP="00196F75">
      <w:pPr>
        <w:pStyle w:val="Ttulo1"/>
        <w:spacing w:before="120" w:after="0"/>
        <w:ind w:firstLine="1134"/>
        <w:jc w:val="both"/>
        <w:rPr>
          <w:sz w:val="24"/>
          <w:szCs w:val="24"/>
        </w:rPr>
      </w:pPr>
      <w:r w:rsidRPr="008E56FD">
        <w:rPr>
          <w:sz w:val="24"/>
          <w:szCs w:val="24"/>
        </w:rPr>
        <w:t>V - referentes à fase de execução do contrato:</w:t>
      </w:r>
    </w:p>
    <w:p w14:paraId="178E25AF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a)</w:t>
      </w:r>
      <w:r w:rsidRPr="008E56FD">
        <w:rPr>
          <w:rFonts w:ascii="Arial" w:hAnsi="Arial" w:cs="Arial"/>
        </w:rPr>
        <w:tab/>
        <w:t xml:space="preserve">projetos executivos com suas </w:t>
      </w:r>
      <w:proofErr w:type="spellStart"/>
      <w:r w:rsidRPr="008E56FD">
        <w:rPr>
          <w:rFonts w:ascii="Arial" w:hAnsi="Arial" w:cs="Arial"/>
        </w:rPr>
        <w:t>ART´s</w:t>
      </w:r>
      <w:proofErr w:type="spellEnd"/>
      <w:r w:rsidRPr="008E56FD">
        <w:rPr>
          <w:rFonts w:ascii="Arial" w:hAnsi="Arial" w:cs="Arial"/>
        </w:rPr>
        <w:t>, devidamente aprovados pela autoridade competente (art. 7º da Lei Federal n° 8. 666/1993);</w:t>
      </w:r>
    </w:p>
    <w:p w14:paraId="4348635F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b)</w:t>
      </w:r>
      <w:r w:rsidRPr="008E56FD">
        <w:rPr>
          <w:rFonts w:ascii="Arial" w:hAnsi="Arial" w:cs="Arial"/>
        </w:rPr>
        <w:tab/>
        <w:t>designação do fiscal do contrato (</w:t>
      </w:r>
      <w:proofErr w:type="spellStart"/>
      <w:r w:rsidRPr="008E56FD">
        <w:rPr>
          <w:rFonts w:ascii="Arial" w:hAnsi="Arial" w:cs="Arial"/>
        </w:rPr>
        <w:t>arts</w:t>
      </w:r>
      <w:proofErr w:type="spellEnd"/>
      <w:r w:rsidRPr="008E56FD">
        <w:rPr>
          <w:rFonts w:ascii="Arial" w:hAnsi="Arial" w:cs="Arial"/>
        </w:rPr>
        <w:t>. 58 e 67 da Lei Federal n° 8.666/1993);</w:t>
      </w:r>
    </w:p>
    <w:p w14:paraId="4B190136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lastRenderedPageBreak/>
        <w:t>c)</w:t>
      </w:r>
      <w:r w:rsidRPr="008E56FD">
        <w:rPr>
          <w:rFonts w:ascii="Arial" w:hAnsi="Arial" w:cs="Arial"/>
        </w:rPr>
        <w:tab/>
        <w:t>designação do fiscal da obra, habilitado e credenciado junto ao CREA (</w:t>
      </w:r>
      <w:proofErr w:type="spellStart"/>
      <w:r w:rsidRPr="008E56FD">
        <w:rPr>
          <w:rFonts w:ascii="Arial" w:hAnsi="Arial" w:cs="Arial"/>
        </w:rPr>
        <w:t>arts</w:t>
      </w:r>
      <w:proofErr w:type="spellEnd"/>
      <w:r w:rsidRPr="008E56FD">
        <w:rPr>
          <w:rFonts w:ascii="Arial" w:hAnsi="Arial" w:cs="Arial"/>
        </w:rPr>
        <w:t xml:space="preserve">. 58 e 67 da Lei Federal n° 8.666/1993 e </w:t>
      </w:r>
      <w:proofErr w:type="spellStart"/>
      <w:r w:rsidRPr="008E56FD">
        <w:rPr>
          <w:rFonts w:ascii="Arial" w:hAnsi="Arial" w:cs="Arial"/>
        </w:rPr>
        <w:t>Resol</w:t>
      </w:r>
      <w:proofErr w:type="spellEnd"/>
      <w:r w:rsidRPr="008E56FD">
        <w:rPr>
          <w:rFonts w:ascii="Arial" w:hAnsi="Arial" w:cs="Arial"/>
        </w:rPr>
        <w:t xml:space="preserve"> </w:t>
      </w:r>
      <w:proofErr w:type="spellStart"/>
      <w:r w:rsidRPr="008E56FD">
        <w:rPr>
          <w:rFonts w:ascii="Arial" w:hAnsi="Arial" w:cs="Arial"/>
        </w:rPr>
        <w:t>ução</w:t>
      </w:r>
      <w:proofErr w:type="spellEnd"/>
      <w:r w:rsidRPr="008E56FD">
        <w:rPr>
          <w:rFonts w:ascii="Arial" w:hAnsi="Arial" w:cs="Arial"/>
        </w:rPr>
        <w:t xml:space="preserve"> CONFEA n° 345, de 27 de julho de 1990);</w:t>
      </w:r>
    </w:p>
    <w:p w14:paraId="19505C52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d)</w:t>
      </w:r>
      <w:r w:rsidRPr="008E56FD">
        <w:rPr>
          <w:rFonts w:ascii="Arial" w:hAnsi="Arial" w:cs="Arial"/>
        </w:rPr>
        <w:tab/>
        <w:t>contrato ou outro instrumento hábil (</w:t>
      </w:r>
      <w:proofErr w:type="spellStart"/>
      <w:r w:rsidRPr="008E56FD">
        <w:rPr>
          <w:rFonts w:ascii="Arial" w:hAnsi="Arial" w:cs="Arial"/>
        </w:rPr>
        <w:t>arts</w:t>
      </w:r>
      <w:proofErr w:type="spellEnd"/>
      <w:r w:rsidRPr="008E56FD">
        <w:rPr>
          <w:rFonts w:ascii="Arial" w:hAnsi="Arial" w:cs="Arial"/>
        </w:rPr>
        <w:t>. 60 e 62 da Lei Federal n° 8.666/1993);</w:t>
      </w:r>
    </w:p>
    <w:p w14:paraId="3AF27840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e)</w:t>
      </w:r>
      <w:r w:rsidRPr="008E56FD">
        <w:rPr>
          <w:rFonts w:ascii="Arial" w:hAnsi="Arial" w:cs="Arial"/>
        </w:rPr>
        <w:tab/>
      </w:r>
      <w:proofErr w:type="spellStart"/>
      <w:r w:rsidRPr="008E56FD">
        <w:rPr>
          <w:rFonts w:ascii="Arial" w:hAnsi="Arial" w:cs="Arial"/>
        </w:rPr>
        <w:t>ART´s</w:t>
      </w:r>
      <w:proofErr w:type="spellEnd"/>
      <w:r w:rsidRPr="008E56FD">
        <w:rPr>
          <w:rFonts w:ascii="Arial" w:hAnsi="Arial" w:cs="Arial"/>
        </w:rPr>
        <w:t xml:space="preserve"> de execução da obra (art. 1º da Lei Federal n° 6.496/1977);</w:t>
      </w:r>
    </w:p>
    <w:p w14:paraId="02FC0D84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f)</w:t>
      </w:r>
      <w:r w:rsidRPr="008E56FD">
        <w:rPr>
          <w:rFonts w:ascii="Arial" w:hAnsi="Arial" w:cs="Arial"/>
        </w:rPr>
        <w:tab/>
        <w:t>documento de prestação da garantia contratual oferecida para assegurar a plena execução do contrato, quando cabível (art. 56 da Lei Federal n° 8.666/1993);</w:t>
      </w:r>
    </w:p>
    <w:p w14:paraId="1A9F2166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g)</w:t>
      </w:r>
      <w:r w:rsidRPr="008E56FD">
        <w:rPr>
          <w:rFonts w:ascii="Arial" w:hAnsi="Arial" w:cs="Arial"/>
        </w:rPr>
        <w:tab/>
        <w:t>ordem de início da obra (art. 55 da Lei Federal n° 8.666/1993);</w:t>
      </w:r>
    </w:p>
    <w:p w14:paraId="65D1127B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h)</w:t>
      </w:r>
      <w:r w:rsidRPr="008E56FD">
        <w:rPr>
          <w:rFonts w:ascii="Arial" w:hAnsi="Arial" w:cs="Arial"/>
        </w:rPr>
        <w:tab/>
        <w:t>matrícula da obra junto ao INSS (instrução normativa MPS/SRP n° 3, de 14 de julho de 2005);</w:t>
      </w:r>
    </w:p>
    <w:p w14:paraId="20BEF405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i)</w:t>
      </w:r>
      <w:r w:rsidRPr="008E56FD">
        <w:rPr>
          <w:rFonts w:ascii="Arial" w:hAnsi="Arial" w:cs="Arial"/>
        </w:rPr>
        <w:tab/>
        <w:t>alvará de construção (legislação municipal);</w:t>
      </w:r>
    </w:p>
    <w:p w14:paraId="58A4168B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j)</w:t>
      </w:r>
      <w:r w:rsidRPr="008E56FD">
        <w:rPr>
          <w:rFonts w:ascii="Arial" w:hAnsi="Arial" w:cs="Arial"/>
        </w:rPr>
        <w:tab/>
        <w:t>notas de empenhos (art. 61 da Lei Federal n° 4.3 20/1964);</w:t>
      </w:r>
    </w:p>
    <w:p w14:paraId="2A01AB36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k)</w:t>
      </w:r>
      <w:r w:rsidRPr="008E56FD">
        <w:rPr>
          <w:rFonts w:ascii="Arial" w:hAnsi="Arial" w:cs="Arial"/>
        </w:rPr>
        <w:tab/>
        <w:t>laudos de medição da obra, contendo a especificação e quantificação dos serviços executados, devidamente datados e assinados pela fiscalização (art. 67 da Lei Federal n° 8.666/1993);</w:t>
      </w:r>
    </w:p>
    <w:p w14:paraId="1D1212DB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l)</w:t>
      </w:r>
      <w:r w:rsidRPr="008E56FD">
        <w:rPr>
          <w:rFonts w:ascii="Arial" w:hAnsi="Arial" w:cs="Arial"/>
        </w:rPr>
        <w:tab/>
        <w:t>notas fiscais e documentos comprobatórios das liquidações (art. 63 da Lei Federal n° 4.320/1964);</w:t>
      </w:r>
    </w:p>
    <w:p w14:paraId="596A2609" w14:textId="756F4EE1" w:rsidR="00DE63D2" w:rsidRPr="008E56FD" w:rsidRDefault="00DE63D2" w:rsidP="00C10AF0">
      <w:pPr>
        <w:pStyle w:val="Lista"/>
        <w:tabs>
          <w:tab w:val="left" w:pos="1560"/>
        </w:tabs>
        <w:spacing w:before="120"/>
        <w:ind w:firstLine="851"/>
        <w:rPr>
          <w:rFonts w:ascii="Arial" w:hAnsi="Arial" w:cs="Arial"/>
        </w:rPr>
      </w:pPr>
      <w:r w:rsidRPr="008E56FD">
        <w:rPr>
          <w:rFonts w:ascii="Arial" w:hAnsi="Arial" w:cs="Arial"/>
        </w:rPr>
        <w:t>m)</w:t>
      </w:r>
      <w:r w:rsidR="00196F75">
        <w:rPr>
          <w:rFonts w:ascii="Arial" w:hAnsi="Arial" w:cs="Arial"/>
        </w:rPr>
        <w:t xml:space="preserve"> </w:t>
      </w:r>
      <w:r w:rsidRPr="008E56FD">
        <w:rPr>
          <w:rFonts w:ascii="Arial" w:hAnsi="Arial" w:cs="Arial"/>
        </w:rPr>
        <w:tab/>
        <w:t>ordens de pagamentos (art. 64 da Lei Federal n° 4.320/1964);</w:t>
      </w:r>
    </w:p>
    <w:p w14:paraId="5842163D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n)</w:t>
      </w:r>
      <w:r w:rsidRPr="008E56FD">
        <w:rPr>
          <w:rFonts w:ascii="Arial" w:hAnsi="Arial" w:cs="Arial"/>
        </w:rPr>
        <w:tab/>
        <w:t>registros próprios da obra contendo as anotações assinadas pela fiscalização e pelo representante do contratado, registrando todas as ocorrências relacionadas à execução da obra e determinações quanto à regularização das faltas ou defeitos observados (art. 67 da Lei Federal n° 8.666/1993);</w:t>
      </w:r>
    </w:p>
    <w:p w14:paraId="7A5BFC5F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o)</w:t>
      </w:r>
      <w:r w:rsidRPr="008E56FD">
        <w:rPr>
          <w:rFonts w:ascii="Arial" w:hAnsi="Arial" w:cs="Arial"/>
        </w:rPr>
        <w:tab/>
        <w:t>documentação relativa às sanções aplicadas ao contratado (</w:t>
      </w:r>
      <w:proofErr w:type="spellStart"/>
      <w:r w:rsidRPr="008E56FD">
        <w:rPr>
          <w:rFonts w:ascii="Arial" w:hAnsi="Arial" w:cs="Arial"/>
        </w:rPr>
        <w:t>arts</w:t>
      </w:r>
      <w:proofErr w:type="spellEnd"/>
      <w:r w:rsidRPr="008E56FD">
        <w:rPr>
          <w:rFonts w:ascii="Arial" w:hAnsi="Arial" w:cs="Arial"/>
        </w:rPr>
        <w:t>. 86, 87 e 88 da Lei Federal n° 8.666/1993);</w:t>
      </w:r>
    </w:p>
    <w:p w14:paraId="35EDBD07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p)</w:t>
      </w:r>
      <w:r w:rsidRPr="008E56FD">
        <w:rPr>
          <w:rFonts w:ascii="Arial" w:hAnsi="Arial" w:cs="Arial"/>
        </w:rPr>
        <w:tab/>
        <w:t>comprovantes de que o contratado se mantém em situação regular no cumprimento dos encargos sociais (</w:t>
      </w:r>
      <w:proofErr w:type="spellStart"/>
      <w:r w:rsidRPr="008E56FD">
        <w:rPr>
          <w:rFonts w:ascii="Arial" w:hAnsi="Arial" w:cs="Arial"/>
        </w:rPr>
        <w:t>arts</w:t>
      </w:r>
      <w:proofErr w:type="spellEnd"/>
      <w:r w:rsidRPr="008E56FD">
        <w:rPr>
          <w:rFonts w:ascii="Arial" w:hAnsi="Arial" w:cs="Arial"/>
        </w:rPr>
        <w:t>. 29, 71 e 55, XIII, da Lei Federal n° 8.666/1993).</w:t>
      </w:r>
    </w:p>
    <w:p w14:paraId="5B59987C" w14:textId="77777777" w:rsidR="00DE63D2" w:rsidRPr="008E56FD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  <w:b/>
        </w:rPr>
      </w:pPr>
      <w:r w:rsidRPr="008E56FD">
        <w:rPr>
          <w:rFonts w:ascii="Arial" w:hAnsi="Arial" w:cs="Arial"/>
          <w:b/>
        </w:rPr>
        <w:t>VI - referentes à ocorrência de alterações do projeto ou do cronograma físico-financeiro durante a execução do contrato:</w:t>
      </w:r>
    </w:p>
    <w:p w14:paraId="173BA996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a)</w:t>
      </w:r>
      <w:r w:rsidRPr="008E56FD">
        <w:rPr>
          <w:rFonts w:ascii="Arial" w:hAnsi="Arial" w:cs="Arial"/>
        </w:rPr>
        <w:tab/>
        <w:t>alterações do projeto devidamente documentadas e autorizadas pela autoridade competente (art. 65 da Lei Federal n° 8. 666/1993);</w:t>
      </w:r>
    </w:p>
    <w:p w14:paraId="66E59F7B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b)</w:t>
      </w:r>
      <w:r w:rsidRPr="008E56FD">
        <w:rPr>
          <w:rFonts w:ascii="Arial" w:hAnsi="Arial" w:cs="Arial"/>
        </w:rPr>
        <w:tab/>
        <w:t>aditivos contratuais de supressão e/ou acréscimo do objeto contratual devidamente justificados (</w:t>
      </w:r>
      <w:proofErr w:type="spellStart"/>
      <w:r w:rsidRPr="008E56FD">
        <w:rPr>
          <w:rFonts w:ascii="Arial" w:hAnsi="Arial" w:cs="Arial"/>
        </w:rPr>
        <w:t>arts</w:t>
      </w:r>
      <w:proofErr w:type="spellEnd"/>
      <w:r w:rsidRPr="008E56FD">
        <w:rPr>
          <w:rFonts w:ascii="Arial" w:hAnsi="Arial" w:cs="Arial"/>
        </w:rPr>
        <w:t>. 60 e 65 da Lei Federal n° 8.666/1993);</w:t>
      </w:r>
    </w:p>
    <w:p w14:paraId="1224102C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c)</w:t>
      </w:r>
      <w:r w:rsidRPr="008E56FD">
        <w:rPr>
          <w:rFonts w:ascii="Arial" w:hAnsi="Arial" w:cs="Arial"/>
        </w:rPr>
        <w:tab/>
        <w:t>aditivos contratuais de prorrogação de prazos, devidamente justificados e autorizados pela autoridade competente (</w:t>
      </w:r>
      <w:proofErr w:type="spellStart"/>
      <w:r w:rsidRPr="008E56FD">
        <w:rPr>
          <w:rFonts w:ascii="Arial" w:hAnsi="Arial" w:cs="Arial"/>
        </w:rPr>
        <w:t>arts</w:t>
      </w:r>
      <w:proofErr w:type="spellEnd"/>
      <w:r w:rsidRPr="008E56FD">
        <w:rPr>
          <w:rFonts w:ascii="Arial" w:hAnsi="Arial" w:cs="Arial"/>
        </w:rPr>
        <w:t>. 57, §§ 1º e 2º, e art. 60 da Lei Federal n° 8.666/1993);</w:t>
      </w:r>
    </w:p>
    <w:p w14:paraId="0C8D1D56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d)</w:t>
      </w:r>
      <w:r w:rsidRPr="008E56FD">
        <w:rPr>
          <w:rFonts w:ascii="Arial" w:hAnsi="Arial" w:cs="Arial"/>
        </w:rPr>
        <w:tab/>
        <w:t>ordem de paralisação do contrato com a devida justificativa (</w:t>
      </w:r>
      <w:proofErr w:type="spellStart"/>
      <w:r w:rsidRPr="008E56FD">
        <w:rPr>
          <w:rFonts w:ascii="Arial" w:hAnsi="Arial" w:cs="Arial"/>
        </w:rPr>
        <w:t>arts</w:t>
      </w:r>
      <w:proofErr w:type="spellEnd"/>
      <w:r w:rsidRPr="008E56FD">
        <w:rPr>
          <w:rFonts w:ascii="Arial" w:hAnsi="Arial" w:cs="Arial"/>
        </w:rPr>
        <w:t>. 8º e 57, §1º, da Lei Federal n° 8.666/1993).</w:t>
      </w:r>
    </w:p>
    <w:p w14:paraId="1CAB2C4F" w14:textId="77777777" w:rsidR="00DE63D2" w:rsidRPr="008E56FD" w:rsidRDefault="00DE63D2" w:rsidP="00196F75">
      <w:pPr>
        <w:pStyle w:val="Ttulo1"/>
        <w:spacing w:before="120" w:after="0"/>
        <w:ind w:firstLine="1134"/>
        <w:jc w:val="both"/>
        <w:rPr>
          <w:sz w:val="24"/>
          <w:szCs w:val="24"/>
        </w:rPr>
      </w:pPr>
      <w:r w:rsidRPr="008E56FD">
        <w:rPr>
          <w:sz w:val="24"/>
          <w:szCs w:val="24"/>
        </w:rPr>
        <w:lastRenderedPageBreak/>
        <w:t>VII – referentes ao recebimento da obra ou rescisão do contrato:</w:t>
      </w:r>
    </w:p>
    <w:p w14:paraId="6DCF91C9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a)</w:t>
      </w:r>
      <w:r w:rsidRPr="008E56FD">
        <w:rPr>
          <w:rFonts w:ascii="Arial" w:hAnsi="Arial" w:cs="Arial"/>
        </w:rPr>
        <w:tab/>
        <w:t>termos de recebimento provisório e definitivo da obra devidamente circunstanciados e assinados pelas partes ou termo de rescisão do contrato devidamente justificado (</w:t>
      </w:r>
      <w:proofErr w:type="spellStart"/>
      <w:r w:rsidRPr="008E56FD">
        <w:rPr>
          <w:rFonts w:ascii="Arial" w:hAnsi="Arial" w:cs="Arial"/>
        </w:rPr>
        <w:t>arts</w:t>
      </w:r>
      <w:proofErr w:type="spellEnd"/>
      <w:r w:rsidRPr="008E56FD">
        <w:rPr>
          <w:rFonts w:ascii="Arial" w:hAnsi="Arial" w:cs="Arial"/>
        </w:rPr>
        <w:t>. 73 e 79 da Lei Federal n° 8.666/1993 e norma ABNT NBR 5675 de 1980);</w:t>
      </w:r>
    </w:p>
    <w:p w14:paraId="4F18C9F9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b)</w:t>
      </w:r>
      <w:r w:rsidRPr="008E56FD">
        <w:rPr>
          <w:rFonts w:ascii="Arial" w:hAnsi="Arial" w:cs="Arial"/>
        </w:rPr>
        <w:tab/>
        <w:t>documento de liberação ou restituição da garantia contratual atualizada monetariamente (art. 56, §4º, da Lei Federal n° 8.666/1993);</w:t>
      </w:r>
    </w:p>
    <w:p w14:paraId="05093C56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c)</w:t>
      </w:r>
      <w:r w:rsidRPr="008E56FD">
        <w:rPr>
          <w:rFonts w:ascii="Arial" w:hAnsi="Arial" w:cs="Arial"/>
        </w:rPr>
        <w:tab/>
        <w:t>documentação comprobatória de regularidade trabalhista e previdenciária da obra (instrução normativa MPS/SRP n° 3/2005);</w:t>
      </w:r>
    </w:p>
    <w:p w14:paraId="4E5C71C7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d)</w:t>
      </w:r>
      <w:r w:rsidRPr="008E56FD">
        <w:rPr>
          <w:rFonts w:ascii="Arial" w:hAnsi="Arial" w:cs="Arial"/>
        </w:rPr>
        <w:tab/>
        <w:t>certificado de vistoria e conclusão de obra (legislação municipal).</w:t>
      </w:r>
    </w:p>
    <w:p w14:paraId="4B85C485" w14:textId="77777777" w:rsidR="00DE63D2" w:rsidRPr="008E56FD" w:rsidRDefault="00DE63D2" w:rsidP="00196F75">
      <w:pPr>
        <w:pStyle w:val="Ttulo1"/>
        <w:spacing w:before="120" w:after="0"/>
        <w:ind w:firstLine="1134"/>
        <w:jc w:val="both"/>
        <w:rPr>
          <w:sz w:val="24"/>
          <w:szCs w:val="24"/>
        </w:rPr>
      </w:pPr>
      <w:r w:rsidRPr="008E56FD">
        <w:rPr>
          <w:sz w:val="24"/>
          <w:szCs w:val="24"/>
        </w:rPr>
        <w:t>VIII - referente aos processos judiciais e administrativos:</w:t>
      </w:r>
    </w:p>
    <w:p w14:paraId="65D10B5D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a)</w:t>
      </w:r>
      <w:r w:rsidRPr="008E56FD">
        <w:rPr>
          <w:rFonts w:ascii="Arial" w:hAnsi="Arial" w:cs="Arial"/>
        </w:rPr>
        <w:tab/>
        <w:t>relação de eventuais processos judiciais e administrativos junto aos órgãos ambientais, agências reguladoras e outros (</w:t>
      </w:r>
      <w:proofErr w:type="spellStart"/>
      <w:r w:rsidRPr="008E56FD">
        <w:rPr>
          <w:rFonts w:ascii="Arial" w:hAnsi="Arial" w:cs="Arial"/>
        </w:rPr>
        <w:t>arts</w:t>
      </w:r>
      <w:proofErr w:type="spellEnd"/>
      <w:r w:rsidRPr="008E56FD">
        <w:rPr>
          <w:rFonts w:ascii="Arial" w:hAnsi="Arial" w:cs="Arial"/>
        </w:rPr>
        <w:t>. 70 e 74 da Constituição Federal).</w:t>
      </w:r>
    </w:p>
    <w:p w14:paraId="6CC20815" w14:textId="32AE73DF" w:rsidR="00DE63D2" w:rsidRPr="008E56FD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8E56FD">
        <w:rPr>
          <w:rFonts w:ascii="Arial" w:hAnsi="Arial" w:cs="Arial"/>
          <w:b/>
          <w:bCs/>
        </w:rPr>
        <w:t xml:space="preserve">Art. 6º </w:t>
      </w:r>
      <w:r w:rsidRPr="008E56FD">
        <w:rPr>
          <w:rFonts w:ascii="Arial" w:hAnsi="Arial" w:cs="Arial"/>
        </w:rPr>
        <w:t>Todas as obras de engenharia executadas diretamente pelos órgãos e entidades referidos no artigo 1º desta Resolução deverão possuir os documentos descritos no art. 5º, com exceção daqueles dispostos na alínea V, letras “b”, “d”, “f”, “g”, “o” e “p”, e alínea VII, com acréscimo dos seguintes documentos:</w:t>
      </w:r>
    </w:p>
    <w:p w14:paraId="6ABD018A" w14:textId="77777777" w:rsidR="00DE63D2" w:rsidRPr="008E56FD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I - controle sistemático, pelo setor de almoxarifado ou outro equivalente, dos materiais adquiridos para a obra ou serviço de engenharia, caracterizando adequadamente o material e indicando a sua data de entrada e saída, bem como as quantidades, procedência e destinação final (</w:t>
      </w:r>
      <w:proofErr w:type="spellStart"/>
      <w:r w:rsidRPr="008E56FD">
        <w:rPr>
          <w:rFonts w:ascii="Arial" w:hAnsi="Arial" w:cs="Arial"/>
        </w:rPr>
        <w:t>arts</w:t>
      </w:r>
      <w:proofErr w:type="spellEnd"/>
      <w:r w:rsidRPr="008E56FD">
        <w:rPr>
          <w:rFonts w:ascii="Arial" w:hAnsi="Arial" w:cs="Arial"/>
        </w:rPr>
        <w:t>. 70 e 74 da Constituição Federal);</w:t>
      </w:r>
    </w:p>
    <w:p w14:paraId="6FF10B55" w14:textId="77777777" w:rsidR="008B392B" w:rsidRPr="008E56FD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 xml:space="preserve">II - termo de rescisão contratual de fornecimento de materiais devidamente justificado (art. 79 da Lei Federal n° 8.666/1993).  </w:t>
      </w:r>
    </w:p>
    <w:p w14:paraId="0D4CB3EB" w14:textId="612E3AEF" w:rsidR="00DE63D2" w:rsidRPr="008E56FD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8E56FD">
        <w:rPr>
          <w:rFonts w:ascii="Arial" w:hAnsi="Arial" w:cs="Arial"/>
          <w:b/>
          <w:bCs/>
        </w:rPr>
        <w:t>Art. 7º</w:t>
      </w:r>
      <w:r w:rsidR="008E56FD">
        <w:rPr>
          <w:rFonts w:ascii="Arial" w:hAnsi="Arial" w:cs="Arial"/>
          <w:b/>
          <w:bCs/>
        </w:rPr>
        <w:t xml:space="preserve"> </w:t>
      </w:r>
      <w:r w:rsidRPr="008E56FD">
        <w:rPr>
          <w:rFonts w:ascii="Arial" w:hAnsi="Arial" w:cs="Arial"/>
        </w:rPr>
        <w:t>Os documentos de que tratam os artigos 5º e 6º desta Resolução deverão ser mantidos de forma organizada e atualizada, bem como disponibilizados ao Tribunal de Contas ou a seus técnicos credenciados, quando requisitados.</w:t>
      </w:r>
    </w:p>
    <w:p w14:paraId="529EF18C" w14:textId="696C365C" w:rsidR="00DE63D2" w:rsidRPr="008E56FD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8E56FD">
        <w:rPr>
          <w:rFonts w:ascii="Arial" w:hAnsi="Arial" w:cs="Arial"/>
          <w:b/>
          <w:bCs/>
        </w:rPr>
        <w:t xml:space="preserve">Art. 8º </w:t>
      </w:r>
      <w:r w:rsidRPr="008E56FD">
        <w:rPr>
          <w:rFonts w:ascii="Arial" w:hAnsi="Arial" w:cs="Arial"/>
        </w:rPr>
        <w:t>Os procedimentos a serem adotados pelos órgãos e entidades mencionados no art.1º para o planejamento e execução de obras públicas serão disciplinados através de Instrução Normativa.</w:t>
      </w:r>
    </w:p>
    <w:p w14:paraId="36A56406" w14:textId="2C754FE4" w:rsidR="00DE63D2" w:rsidRPr="008E56FD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8E56FD">
        <w:rPr>
          <w:rFonts w:ascii="Arial" w:hAnsi="Arial" w:cs="Arial"/>
          <w:b/>
          <w:bCs/>
        </w:rPr>
        <w:t xml:space="preserve">Art. 9º </w:t>
      </w:r>
      <w:r w:rsidRPr="008E56FD">
        <w:rPr>
          <w:rFonts w:ascii="Arial" w:hAnsi="Arial" w:cs="Arial"/>
        </w:rPr>
        <w:t>O descumprimento das normas desta Resolução acarretará as sanções previstas na Lei Complementar nº 113/2005, no Regimento Interno, nos atos normativos do Tribunal de Contas do Estado do Paraná e nos demais diplomas legislativos pertinentes.</w:t>
      </w:r>
    </w:p>
    <w:p w14:paraId="01FAFDB2" w14:textId="2F4811D7" w:rsidR="00DE63D2" w:rsidRPr="008E56FD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8E56FD">
        <w:rPr>
          <w:rFonts w:ascii="Arial" w:hAnsi="Arial" w:cs="Arial"/>
          <w:b/>
          <w:bCs/>
        </w:rPr>
        <w:t>Art. 10</w:t>
      </w:r>
      <w:r w:rsidR="008E56FD">
        <w:rPr>
          <w:rFonts w:ascii="Arial" w:hAnsi="Arial" w:cs="Arial"/>
          <w:b/>
          <w:bCs/>
        </w:rPr>
        <w:t>.</w:t>
      </w:r>
      <w:r w:rsidRPr="008E56FD">
        <w:rPr>
          <w:rFonts w:ascii="Arial" w:hAnsi="Arial" w:cs="Arial"/>
          <w:b/>
          <w:bCs/>
        </w:rPr>
        <w:t xml:space="preserve"> </w:t>
      </w:r>
      <w:r w:rsidRPr="008E56FD">
        <w:rPr>
          <w:rFonts w:ascii="Arial" w:hAnsi="Arial" w:cs="Arial"/>
        </w:rPr>
        <w:t>Esta Resolução entrará em vigor no prazo de 90 (noventa) dias, contado da data de sua publicação nos Atos Oficiais do Tribunal de Contas do Estado do Paraná.</w:t>
      </w:r>
    </w:p>
    <w:p w14:paraId="6C82B262" w14:textId="77777777" w:rsidR="005E0F82" w:rsidRPr="002A3C3B" w:rsidRDefault="005E0F82" w:rsidP="005E0F82">
      <w:pPr>
        <w:autoSpaceDE w:val="0"/>
        <w:autoSpaceDN w:val="0"/>
        <w:adjustRightInd w:val="0"/>
        <w:jc w:val="both"/>
      </w:pPr>
    </w:p>
    <w:p w14:paraId="6D024246" w14:textId="77777777" w:rsidR="005E0F82" w:rsidRPr="008E56FD" w:rsidRDefault="005E0F82" w:rsidP="008E56F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E56FD">
        <w:rPr>
          <w:rFonts w:ascii="Arial" w:hAnsi="Arial" w:cs="Arial"/>
        </w:rPr>
        <w:t>Sala das Sessões, em 2</w:t>
      </w:r>
      <w:r w:rsidR="00DE63D2" w:rsidRPr="008E56FD">
        <w:rPr>
          <w:rFonts w:ascii="Arial" w:hAnsi="Arial" w:cs="Arial"/>
        </w:rPr>
        <w:t>3</w:t>
      </w:r>
      <w:r w:rsidRPr="008E56FD">
        <w:rPr>
          <w:rFonts w:ascii="Arial" w:hAnsi="Arial" w:cs="Arial"/>
        </w:rPr>
        <w:t xml:space="preserve"> de </w:t>
      </w:r>
      <w:r w:rsidR="00DE63D2" w:rsidRPr="008E56FD">
        <w:rPr>
          <w:rFonts w:ascii="Arial" w:hAnsi="Arial" w:cs="Arial"/>
        </w:rPr>
        <w:t>novemb</w:t>
      </w:r>
      <w:r w:rsidRPr="008E56FD">
        <w:rPr>
          <w:rFonts w:ascii="Arial" w:hAnsi="Arial" w:cs="Arial"/>
        </w:rPr>
        <w:t>ro de 2006.</w:t>
      </w:r>
    </w:p>
    <w:p w14:paraId="0AB56E32" w14:textId="77777777" w:rsidR="005E0F82" w:rsidRDefault="005E0F82" w:rsidP="005E0F82">
      <w:pPr>
        <w:autoSpaceDE w:val="0"/>
        <w:autoSpaceDN w:val="0"/>
        <w:adjustRightInd w:val="0"/>
        <w:jc w:val="both"/>
      </w:pPr>
    </w:p>
    <w:p w14:paraId="6D5123E4" w14:textId="77777777" w:rsidR="005E0F82" w:rsidRDefault="005E0F82" w:rsidP="005E0F82">
      <w:pPr>
        <w:autoSpaceDE w:val="0"/>
        <w:autoSpaceDN w:val="0"/>
        <w:adjustRightInd w:val="0"/>
        <w:jc w:val="both"/>
      </w:pPr>
    </w:p>
    <w:p w14:paraId="6C0ACD35" w14:textId="77777777" w:rsidR="00196F75" w:rsidRPr="002A3C3B" w:rsidRDefault="00196F75" w:rsidP="005E0F82">
      <w:pPr>
        <w:autoSpaceDE w:val="0"/>
        <w:autoSpaceDN w:val="0"/>
        <w:adjustRightInd w:val="0"/>
        <w:jc w:val="both"/>
      </w:pPr>
    </w:p>
    <w:p w14:paraId="5CDAD6B7" w14:textId="77777777" w:rsidR="005E0F82" w:rsidRPr="008E56FD" w:rsidRDefault="005E0F82" w:rsidP="008E56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  <w:r w:rsidRPr="008E56FD">
        <w:rPr>
          <w:rFonts w:ascii="Arial" w:hAnsi="Arial" w:cs="Arial"/>
          <w:b/>
          <w:bCs/>
          <w:iCs/>
        </w:rPr>
        <w:t>HEINZ GEORG HERWIG</w:t>
      </w:r>
    </w:p>
    <w:p w14:paraId="30661FFC" w14:textId="5D8A6E89" w:rsidR="005E0F82" w:rsidRDefault="005E0F82" w:rsidP="00C25077">
      <w:pPr>
        <w:autoSpaceDE w:val="0"/>
        <w:autoSpaceDN w:val="0"/>
        <w:adjustRightInd w:val="0"/>
        <w:jc w:val="center"/>
        <w:rPr>
          <w:b/>
        </w:rPr>
      </w:pPr>
      <w:r w:rsidRPr="008E56FD">
        <w:rPr>
          <w:rFonts w:ascii="Arial" w:hAnsi="Arial" w:cs="Arial"/>
          <w:iCs/>
        </w:rPr>
        <w:t>Presidente</w:t>
      </w:r>
    </w:p>
    <w:sectPr w:rsidR="005E0F82" w:rsidSect="00BC5957">
      <w:headerReference w:type="default" r:id="rId7"/>
      <w:footnotePr>
        <w:numFmt w:val="chicago"/>
      </w:footnotePr>
      <w:pgSz w:w="11907" w:h="16840" w:code="9"/>
      <w:pgMar w:top="1134" w:right="851" w:bottom="1134" w:left="1418" w:header="720" w:footer="720" w:gutter="0"/>
      <w:cols w:sep="1"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36AFB" w14:textId="77777777" w:rsidR="000153C8" w:rsidRDefault="000153C8">
      <w:r>
        <w:separator/>
      </w:r>
    </w:p>
  </w:endnote>
  <w:endnote w:type="continuationSeparator" w:id="0">
    <w:p w14:paraId="29FB9CC3" w14:textId="77777777" w:rsidR="000153C8" w:rsidRDefault="0001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AB6BE" w14:textId="77777777" w:rsidR="000153C8" w:rsidRDefault="000153C8">
      <w:r>
        <w:separator/>
      </w:r>
    </w:p>
  </w:footnote>
  <w:footnote w:type="continuationSeparator" w:id="0">
    <w:p w14:paraId="52778D8A" w14:textId="77777777" w:rsidR="000153C8" w:rsidRDefault="000153C8">
      <w:r>
        <w:continuationSeparator/>
      </w:r>
    </w:p>
  </w:footnote>
  <w:footnote w:id="1">
    <w:p w14:paraId="4AE14241" w14:textId="77777777" w:rsidR="00196768" w:rsidRPr="00D92F98" w:rsidRDefault="00196768" w:rsidP="00196768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37068492"/>
      <w:r w:rsidRPr="00D92F98">
        <w:rPr>
          <w:rFonts w:ascii="Arial" w:hAnsi="Arial" w:cs="Arial"/>
          <w:b/>
        </w:rPr>
        <w:t>Notas da Biblioteca:</w:t>
      </w:r>
    </w:p>
    <w:p w14:paraId="6B7508F6" w14:textId="3D880012" w:rsidR="00196768" w:rsidRPr="00D92F98" w:rsidRDefault="00196768" w:rsidP="00196768">
      <w:pPr>
        <w:pStyle w:val="Textodenotaderodap"/>
        <w:numPr>
          <w:ilvl w:val="0"/>
          <w:numId w:val="25"/>
        </w:numPr>
        <w:ind w:left="426" w:hanging="284"/>
        <w:jc w:val="both"/>
        <w:rPr>
          <w:color w:val="0000FF"/>
        </w:rPr>
      </w:pPr>
      <w:r w:rsidRPr="00D92F98">
        <w:rPr>
          <w:rFonts w:ascii="Arial" w:hAnsi="Arial" w:cs="Arial"/>
        </w:rPr>
        <w:t xml:space="preserve">Este texto não substitui o publicado no periódico: </w:t>
      </w:r>
      <w:bookmarkEnd w:id="0"/>
      <w:r w:rsidR="00505A3A" w:rsidRPr="00D92F98">
        <w:rPr>
          <w:rFonts w:ascii="Arial" w:hAnsi="Arial" w:cs="Arial"/>
          <w:b/>
          <w:bCs/>
          <w:color w:val="0000FF"/>
        </w:rPr>
        <w:fldChar w:fldCharType="begin"/>
      </w:r>
      <w:r w:rsidR="00505A3A" w:rsidRPr="00D92F98">
        <w:rPr>
          <w:rFonts w:ascii="Arial" w:hAnsi="Arial" w:cs="Arial"/>
          <w:b/>
          <w:bCs/>
          <w:color w:val="0000FF"/>
        </w:rPr>
        <w:instrText xml:space="preserve"> HYPERLINK "http://www1.tce.pr.gov.br/multimidia/2006/12/pdf/00000530.pdf" </w:instrText>
      </w:r>
      <w:r w:rsidR="00505A3A" w:rsidRPr="00D92F98">
        <w:rPr>
          <w:rFonts w:ascii="Arial" w:hAnsi="Arial" w:cs="Arial"/>
          <w:b/>
          <w:bCs/>
          <w:color w:val="0000FF"/>
        </w:rPr>
      </w:r>
      <w:r w:rsidR="00505A3A" w:rsidRPr="00D92F98">
        <w:rPr>
          <w:rFonts w:ascii="Arial" w:hAnsi="Arial" w:cs="Arial"/>
          <w:b/>
          <w:bCs/>
          <w:color w:val="0000FF"/>
        </w:rPr>
        <w:fldChar w:fldCharType="separate"/>
      </w:r>
      <w:r w:rsidR="00505A3A" w:rsidRPr="00D92F98">
        <w:rPr>
          <w:rStyle w:val="Hyperlink"/>
          <w:rFonts w:ascii="Arial" w:hAnsi="Arial" w:cs="Arial"/>
          <w:b/>
          <w:bCs/>
          <w:color w:val="0000FF"/>
        </w:rPr>
        <w:t>Atos Oficiais do T</w:t>
      </w:r>
      <w:r w:rsidR="00505A3A" w:rsidRPr="00D92F98">
        <w:rPr>
          <w:rStyle w:val="Hyperlink"/>
          <w:rFonts w:ascii="Arial" w:hAnsi="Arial" w:cs="Arial"/>
          <w:b/>
          <w:bCs/>
          <w:color w:val="0000FF"/>
        </w:rPr>
        <w:t>r</w:t>
      </w:r>
      <w:r w:rsidR="00505A3A" w:rsidRPr="00D92F98">
        <w:rPr>
          <w:rStyle w:val="Hyperlink"/>
          <w:rFonts w:ascii="Arial" w:hAnsi="Arial" w:cs="Arial"/>
          <w:b/>
          <w:bCs/>
          <w:color w:val="0000FF"/>
        </w:rPr>
        <w:t>ibunal de Contas do Estado do Paran</w:t>
      </w:r>
      <w:r w:rsidR="00505A3A" w:rsidRPr="00D92F98">
        <w:rPr>
          <w:rStyle w:val="Hyperlink"/>
          <w:rFonts w:ascii="Arial" w:hAnsi="Arial" w:cs="Arial"/>
          <w:b/>
          <w:bCs/>
          <w:color w:val="0000FF"/>
        </w:rPr>
        <w:t>á</w:t>
      </w:r>
      <w:r w:rsidR="00505A3A" w:rsidRPr="00D92F98">
        <w:rPr>
          <w:rStyle w:val="Hyperlink"/>
          <w:rFonts w:ascii="Arial" w:hAnsi="Arial" w:cs="Arial"/>
          <w:bCs/>
          <w:color w:val="0000FF"/>
        </w:rPr>
        <w:t>,</w:t>
      </w:r>
      <w:r w:rsidR="00505A3A" w:rsidRPr="00D92F98">
        <w:rPr>
          <w:rStyle w:val="Hyperlink"/>
          <w:rFonts w:ascii="Arial" w:hAnsi="Arial" w:cs="Arial"/>
          <w:color w:val="0000FF"/>
        </w:rPr>
        <w:t xml:space="preserve"> Curitiba, PR, n. 77, 1º dez. 2006, p. 5</w:t>
      </w:r>
      <w:r w:rsidR="00505A3A" w:rsidRPr="00D92F98">
        <w:rPr>
          <w:rFonts w:ascii="Arial" w:hAnsi="Arial" w:cs="Arial"/>
          <w:b/>
          <w:bCs/>
          <w:color w:val="0000FF"/>
        </w:rPr>
        <w:fldChar w:fldCharType="end"/>
      </w:r>
      <w:r w:rsidR="00505A3A" w:rsidRPr="00D92F98">
        <w:rPr>
          <w:rFonts w:ascii="Arial" w:hAnsi="Arial" w:cs="Arial"/>
          <w:color w:val="0000FF"/>
        </w:rPr>
        <w:t>.</w:t>
      </w:r>
    </w:p>
    <w:p w14:paraId="0BBB7DF0" w14:textId="63D6E44B" w:rsidR="00505A3A" w:rsidRPr="00A4783C" w:rsidRDefault="00A4783C" w:rsidP="00A4783C">
      <w:pPr>
        <w:numPr>
          <w:ilvl w:val="0"/>
          <w:numId w:val="25"/>
        </w:numPr>
        <w:ind w:left="426" w:hanging="284"/>
        <w:rPr>
          <w:rFonts w:ascii="Arial" w:hAnsi="Arial" w:cs="Arial"/>
          <w:color w:val="FF0000"/>
          <w:sz w:val="18"/>
          <w:szCs w:val="18"/>
        </w:rPr>
      </w:pPr>
      <w:r w:rsidRPr="00D92F98">
        <w:rPr>
          <w:rFonts w:ascii="Arial" w:hAnsi="Arial" w:cs="Arial"/>
          <w:b/>
          <w:color w:val="0000FF"/>
          <w:sz w:val="20"/>
          <w:szCs w:val="20"/>
        </w:rPr>
        <w:t>Alterada</w:t>
      </w:r>
      <w:r w:rsidRPr="00D92F98">
        <w:rPr>
          <w:rFonts w:ascii="Arial" w:hAnsi="Arial" w:cs="Arial"/>
          <w:bCs/>
          <w:sz w:val="20"/>
          <w:szCs w:val="20"/>
        </w:rPr>
        <w:t xml:space="preserve"> por: </w:t>
      </w:r>
      <w:hyperlink r:id="rId1" w:history="1">
        <w:r w:rsidRPr="00D92F98">
          <w:rPr>
            <w:rStyle w:val="Hyperlink"/>
            <w:rFonts w:ascii="Arial" w:hAnsi="Arial" w:cs="Arial"/>
            <w:color w:val="0000FF"/>
            <w:sz w:val="20"/>
            <w:szCs w:val="20"/>
          </w:rPr>
          <w:t>Resolução n. 25, de 3 de dezembro de 2011</w:t>
        </w:r>
      </w:hyperlink>
      <w:r w:rsidRPr="00D92F98">
        <w:rPr>
          <w:rFonts w:ascii="Arial" w:hAnsi="Arial" w:cs="Arial"/>
          <w:color w:val="0000FF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0CE4F" w14:textId="77777777" w:rsidR="00CB465E" w:rsidRDefault="00CB465E" w:rsidP="00CB465E">
    <w:pPr>
      <w:tabs>
        <w:tab w:val="center" w:pos="4252"/>
        <w:tab w:val="right" w:pos="8504"/>
      </w:tabs>
      <w:spacing w:before="240"/>
      <w:ind w:left="1134"/>
      <w:jc w:val="center"/>
      <w:rPr>
        <w:rFonts w:ascii="Arial" w:hAnsi="Arial" w:cs="Arial"/>
        <w:b/>
        <w:sz w:val="28"/>
        <w:szCs w:val="28"/>
      </w:rPr>
    </w:pPr>
    <w:r>
      <w:rPr>
        <w:rFonts w:ascii="Calibri" w:eastAsia="Calibri" w:hAnsi="Calibri"/>
        <w:noProof/>
        <w:sz w:val="22"/>
        <w:szCs w:val="22"/>
        <w:lang w:eastAsia="en-US"/>
      </w:rPr>
      <w:pict w14:anchorId="049B8B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1025" type="#_x0000_t75" alt="Descrição: logo TC colorido - medio" style="position:absolute;left:0;text-align:left;margin-left:2.8pt;margin-top:-6.1pt;width:47.7pt;height:56.1pt;z-index:1;visibility:visible">
          <v:imagedata r:id="rId1" o:title=" logo TC colorido - medio"/>
          <w10:wrap type="square"/>
        </v:shape>
      </w:pict>
    </w:r>
    <w:r w:rsidRPr="00C35B97">
      <w:rPr>
        <w:rFonts w:ascii="Arial" w:hAnsi="Arial" w:cs="Arial"/>
        <w:b/>
        <w:sz w:val="28"/>
        <w:szCs w:val="28"/>
      </w:rPr>
      <w:t>TRIBUNAL DE CONTAS DO ESTADO DO PARANÁ</w:t>
    </w:r>
  </w:p>
  <w:p w14:paraId="62D10899" w14:textId="77777777" w:rsidR="00CB465E" w:rsidRDefault="00CB465E" w:rsidP="00CB465E">
    <w:pPr>
      <w:tabs>
        <w:tab w:val="center" w:pos="4252"/>
        <w:tab w:val="right" w:pos="8504"/>
      </w:tabs>
      <w:spacing w:before="240"/>
      <w:ind w:left="1134"/>
      <w:jc w:val="center"/>
      <w:rPr>
        <w:rFonts w:ascii="Arial" w:hAnsi="Arial" w:cs="Arial"/>
        <w:b/>
        <w:sz w:val="28"/>
        <w:szCs w:val="28"/>
      </w:rPr>
    </w:pPr>
  </w:p>
  <w:p w14:paraId="3A217743" w14:textId="77777777" w:rsidR="001C22E2" w:rsidRDefault="001C22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0951"/>
    <w:multiLevelType w:val="multilevel"/>
    <w:tmpl w:val="75B2A65C"/>
    <w:lvl w:ilvl="0">
      <w:start w:val="1"/>
      <w:numFmt w:val="ordinal"/>
      <w:pStyle w:val="Numera19"/>
      <w:suff w:val="space"/>
      <w:lvlText w:val="Art. %1"/>
      <w:lvlJc w:val="left"/>
      <w:pPr>
        <w:ind w:left="0" w:firstLine="567"/>
      </w:pPr>
      <w:rPr>
        <w:rFonts w:hint="default"/>
        <w:b/>
      </w:rPr>
    </w:lvl>
    <w:lvl w:ilvl="1">
      <w:start w:val="1"/>
      <w:numFmt w:val="upperRoman"/>
      <w:suff w:val="space"/>
      <w:lvlText w:val="%2 - "/>
      <w:lvlJc w:val="left"/>
      <w:pPr>
        <w:ind w:left="0" w:firstLine="567"/>
      </w:pPr>
      <w:rPr>
        <w:rFonts w:hint="default"/>
      </w:rPr>
    </w:lvl>
    <w:lvl w:ilvl="2">
      <w:start w:val="1"/>
      <w:numFmt w:val="ordinal"/>
      <w:lvlRestart w:val="1"/>
      <w:suff w:val="space"/>
      <w:lvlText w:val="§ %3"/>
      <w:lvlJc w:val="left"/>
      <w:pPr>
        <w:ind w:left="0" w:firstLine="567"/>
      </w:pPr>
      <w:rPr>
        <w:rFonts w:hint="default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1" w15:restartNumberingAfterBreak="0">
    <w:nsid w:val="22316DB0"/>
    <w:multiLevelType w:val="multilevel"/>
    <w:tmpl w:val="680A9FE4"/>
    <w:lvl w:ilvl="0">
      <w:start w:val="10"/>
      <w:numFmt w:val="decimal"/>
      <w:pStyle w:val="Numera10"/>
      <w:suff w:val="space"/>
      <w:lvlText w:val="Art. %1."/>
      <w:lvlJc w:val="left"/>
      <w:pPr>
        <w:ind w:left="0" w:firstLine="567"/>
      </w:pPr>
      <w:rPr>
        <w:rFonts w:hint="default"/>
        <w:b/>
        <w:i w:val="0"/>
        <w:strike w:val="0"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ordinal"/>
      <w:lvlRestart w:val="1"/>
      <w:suff w:val="space"/>
      <w:lvlText w:val="§ %3"/>
      <w:lvlJc w:val="left"/>
      <w:pPr>
        <w:ind w:left="0" w:firstLine="567"/>
      </w:pPr>
      <w:rPr>
        <w:rFonts w:hint="default"/>
        <w:strike w:val="0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0" w:firstLine="567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2" w15:restartNumberingAfterBreak="0">
    <w:nsid w:val="4F872533"/>
    <w:multiLevelType w:val="hybridMultilevel"/>
    <w:tmpl w:val="51601FE4"/>
    <w:lvl w:ilvl="0" w:tplc="DB3C488E">
      <w:start w:val="1"/>
      <w:numFmt w:val="lowerLetter"/>
      <w:lvlText w:val="%1)"/>
      <w:lvlJc w:val="left"/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14406">
    <w:abstractNumId w:val="1"/>
  </w:num>
  <w:num w:numId="2" w16cid:durableId="1025597615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7029399">
    <w:abstractNumId w:val="1"/>
  </w:num>
  <w:num w:numId="4" w16cid:durableId="2037803358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5547951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267863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1219528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754603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7399200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1190491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332863">
    <w:abstractNumId w:val="1"/>
  </w:num>
  <w:num w:numId="12" w16cid:durableId="1772890924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91763739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8201119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2195043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1882639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1012194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7011921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399658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509452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92563264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09752125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5807828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5561812">
    <w:abstractNumId w:val="0"/>
  </w:num>
  <w:num w:numId="25" w16cid:durableId="574634896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175A"/>
    <w:rsid w:val="00004879"/>
    <w:rsid w:val="00013D81"/>
    <w:rsid w:val="0001410E"/>
    <w:rsid w:val="00014328"/>
    <w:rsid w:val="00014C18"/>
    <w:rsid w:val="000153C8"/>
    <w:rsid w:val="0001684B"/>
    <w:rsid w:val="00023AA4"/>
    <w:rsid w:val="00024CA8"/>
    <w:rsid w:val="00027E71"/>
    <w:rsid w:val="00030CF4"/>
    <w:rsid w:val="000324F1"/>
    <w:rsid w:val="0003252A"/>
    <w:rsid w:val="000325EE"/>
    <w:rsid w:val="00036CAD"/>
    <w:rsid w:val="00036D8D"/>
    <w:rsid w:val="00040291"/>
    <w:rsid w:val="0004139D"/>
    <w:rsid w:val="000413CF"/>
    <w:rsid w:val="000446DA"/>
    <w:rsid w:val="00044927"/>
    <w:rsid w:val="00044D97"/>
    <w:rsid w:val="00052963"/>
    <w:rsid w:val="0005442E"/>
    <w:rsid w:val="00060D5F"/>
    <w:rsid w:val="00062D8E"/>
    <w:rsid w:val="00062F70"/>
    <w:rsid w:val="000675D9"/>
    <w:rsid w:val="000717E8"/>
    <w:rsid w:val="000718E3"/>
    <w:rsid w:val="000720F6"/>
    <w:rsid w:val="00073626"/>
    <w:rsid w:val="0007527B"/>
    <w:rsid w:val="00085024"/>
    <w:rsid w:val="000919BC"/>
    <w:rsid w:val="00091C0B"/>
    <w:rsid w:val="000A614C"/>
    <w:rsid w:val="000A7D3A"/>
    <w:rsid w:val="000B188C"/>
    <w:rsid w:val="000B2E9F"/>
    <w:rsid w:val="000B714F"/>
    <w:rsid w:val="000C07FB"/>
    <w:rsid w:val="000C0D0F"/>
    <w:rsid w:val="000C3960"/>
    <w:rsid w:val="000C4EF4"/>
    <w:rsid w:val="000C5724"/>
    <w:rsid w:val="000C73DB"/>
    <w:rsid w:val="000D224A"/>
    <w:rsid w:val="000D4081"/>
    <w:rsid w:val="000D5576"/>
    <w:rsid w:val="000D5CA3"/>
    <w:rsid w:val="000D7894"/>
    <w:rsid w:val="000D7EAB"/>
    <w:rsid w:val="000E1680"/>
    <w:rsid w:val="000E2EF8"/>
    <w:rsid w:val="000E461B"/>
    <w:rsid w:val="000E4DE2"/>
    <w:rsid w:val="000E5FC1"/>
    <w:rsid w:val="000E6B76"/>
    <w:rsid w:val="000F5027"/>
    <w:rsid w:val="000F50B2"/>
    <w:rsid w:val="000F6B07"/>
    <w:rsid w:val="00103ADF"/>
    <w:rsid w:val="00103D2A"/>
    <w:rsid w:val="00104964"/>
    <w:rsid w:val="00106A69"/>
    <w:rsid w:val="00110034"/>
    <w:rsid w:val="0011233D"/>
    <w:rsid w:val="001124E0"/>
    <w:rsid w:val="001209A1"/>
    <w:rsid w:val="00121BC7"/>
    <w:rsid w:val="0012223A"/>
    <w:rsid w:val="00123FE0"/>
    <w:rsid w:val="0012522E"/>
    <w:rsid w:val="00130610"/>
    <w:rsid w:val="0013107B"/>
    <w:rsid w:val="0013521C"/>
    <w:rsid w:val="001357EA"/>
    <w:rsid w:val="0013648B"/>
    <w:rsid w:val="00142AD9"/>
    <w:rsid w:val="001431AE"/>
    <w:rsid w:val="001454E7"/>
    <w:rsid w:val="00153448"/>
    <w:rsid w:val="001534B5"/>
    <w:rsid w:val="00156897"/>
    <w:rsid w:val="00157130"/>
    <w:rsid w:val="00160C96"/>
    <w:rsid w:val="00163F44"/>
    <w:rsid w:val="00164018"/>
    <w:rsid w:val="0016552A"/>
    <w:rsid w:val="00165E65"/>
    <w:rsid w:val="00167997"/>
    <w:rsid w:val="001700F5"/>
    <w:rsid w:val="001774D7"/>
    <w:rsid w:val="00177711"/>
    <w:rsid w:val="00180A31"/>
    <w:rsid w:val="001812E2"/>
    <w:rsid w:val="001819F9"/>
    <w:rsid w:val="001846D7"/>
    <w:rsid w:val="00187B45"/>
    <w:rsid w:val="0019186C"/>
    <w:rsid w:val="00192BD5"/>
    <w:rsid w:val="0019380F"/>
    <w:rsid w:val="00196768"/>
    <w:rsid w:val="00196C1E"/>
    <w:rsid w:val="00196F75"/>
    <w:rsid w:val="00197497"/>
    <w:rsid w:val="001A146D"/>
    <w:rsid w:val="001A19D6"/>
    <w:rsid w:val="001A2771"/>
    <w:rsid w:val="001A34C3"/>
    <w:rsid w:val="001A75D1"/>
    <w:rsid w:val="001B36C9"/>
    <w:rsid w:val="001B4CDD"/>
    <w:rsid w:val="001C0592"/>
    <w:rsid w:val="001C180C"/>
    <w:rsid w:val="001C214B"/>
    <w:rsid w:val="001C22E2"/>
    <w:rsid w:val="001C3A51"/>
    <w:rsid w:val="001C6517"/>
    <w:rsid w:val="001C703E"/>
    <w:rsid w:val="001C77DA"/>
    <w:rsid w:val="001D3B23"/>
    <w:rsid w:val="001D6FFD"/>
    <w:rsid w:val="001E1CB9"/>
    <w:rsid w:val="001E3F93"/>
    <w:rsid w:val="001F19E3"/>
    <w:rsid w:val="001F2B1C"/>
    <w:rsid w:val="001F48C2"/>
    <w:rsid w:val="001F5252"/>
    <w:rsid w:val="002028A2"/>
    <w:rsid w:val="00202F02"/>
    <w:rsid w:val="00204FF2"/>
    <w:rsid w:val="002060F6"/>
    <w:rsid w:val="002069FE"/>
    <w:rsid w:val="0021211D"/>
    <w:rsid w:val="002166BC"/>
    <w:rsid w:val="002208D2"/>
    <w:rsid w:val="002211E0"/>
    <w:rsid w:val="00221230"/>
    <w:rsid w:val="00222EA4"/>
    <w:rsid w:val="00223724"/>
    <w:rsid w:val="0022679B"/>
    <w:rsid w:val="00230875"/>
    <w:rsid w:val="002347C0"/>
    <w:rsid w:val="0023506E"/>
    <w:rsid w:val="00235159"/>
    <w:rsid w:val="00240E39"/>
    <w:rsid w:val="00243B31"/>
    <w:rsid w:val="00250788"/>
    <w:rsid w:val="00253B74"/>
    <w:rsid w:val="00255694"/>
    <w:rsid w:val="00256969"/>
    <w:rsid w:val="00257071"/>
    <w:rsid w:val="00261C94"/>
    <w:rsid w:val="00261DAA"/>
    <w:rsid w:val="00262F6F"/>
    <w:rsid w:val="00264123"/>
    <w:rsid w:val="0026431E"/>
    <w:rsid w:val="00264AC6"/>
    <w:rsid w:val="002713CE"/>
    <w:rsid w:val="00272259"/>
    <w:rsid w:val="00273E91"/>
    <w:rsid w:val="002743E8"/>
    <w:rsid w:val="00276802"/>
    <w:rsid w:val="00280BDD"/>
    <w:rsid w:val="00283CFC"/>
    <w:rsid w:val="00286155"/>
    <w:rsid w:val="00287D04"/>
    <w:rsid w:val="002901DD"/>
    <w:rsid w:val="00295987"/>
    <w:rsid w:val="002979E4"/>
    <w:rsid w:val="002A0B36"/>
    <w:rsid w:val="002A250F"/>
    <w:rsid w:val="002A4C8C"/>
    <w:rsid w:val="002A7552"/>
    <w:rsid w:val="002B2449"/>
    <w:rsid w:val="002B4E80"/>
    <w:rsid w:val="002B5E96"/>
    <w:rsid w:val="002B7ED4"/>
    <w:rsid w:val="002C0526"/>
    <w:rsid w:val="002C06F8"/>
    <w:rsid w:val="002C35AF"/>
    <w:rsid w:val="002C37C5"/>
    <w:rsid w:val="002C5C72"/>
    <w:rsid w:val="002C63C4"/>
    <w:rsid w:val="002D0B52"/>
    <w:rsid w:val="002D1653"/>
    <w:rsid w:val="002D4972"/>
    <w:rsid w:val="002D559A"/>
    <w:rsid w:val="002D5F7C"/>
    <w:rsid w:val="002E1484"/>
    <w:rsid w:val="002E26A3"/>
    <w:rsid w:val="002E304C"/>
    <w:rsid w:val="002E3666"/>
    <w:rsid w:val="002E4545"/>
    <w:rsid w:val="002E781F"/>
    <w:rsid w:val="002F6D36"/>
    <w:rsid w:val="002F742E"/>
    <w:rsid w:val="00301A5C"/>
    <w:rsid w:val="003021E9"/>
    <w:rsid w:val="0030280F"/>
    <w:rsid w:val="00303A90"/>
    <w:rsid w:val="003062FE"/>
    <w:rsid w:val="00307E0C"/>
    <w:rsid w:val="003166B0"/>
    <w:rsid w:val="003204B7"/>
    <w:rsid w:val="0032117C"/>
    <w:rsid w:val="003246F4"/>
    <w:rsid w:val="00324A04"/>
    <w:rsid w:val="00326AF6"/>
    <w:rsid w:val="00327F25"/>
    <w:rsid w:val="0033058F"/>
    <w:rsid w:val="00330B3F"/>
    <w:rsid w:val="00330E9A"/>
    <w:rsid w:val="003311A4"/>
    <w:rsid w:val="003345B0"/>
    <w:rsid w:val="003347B0"/>
    <w:rsid w:val="00334983"/>
    <w:rsid w:val="00335190"/>
    <w:rsid w:val="0033565C"/>
    <w:rsid w:val="0034182C"/>
    <w:rsid w:val="003420E6"/>
    <w:rsid w:val="00342B68"/>
    <w:rsid w:val="00344774"/>
    <w:rsid w:val="00345697"/>
    <w:rsid w:val="00353B23"/>
    <w:rsid w:val="00355057"/>
    <w:rsid w:val="00355301"/>
    <w:rsid w:val="00355A45"/>
    <w:rsid w:val="003576A1"/>
    <w:rsid w:val="00357F48"/>
    <w:rsid w:val="00362761"/>
    <w:rsid w:val="003637EB"/>
    <w:rsid w:val="00363CC2"/>
    <w:rsid w:val="00363E99"/>
    <w:rsid w:val="0036541B"/>
    <w:rsid w:val="00365DBD"/>
    <w:rsid w:val="003673A0"/>
    <w:rsid w:val="00374BF3"/>
    <w:rsid w:val="00375C27"/>
    <w:rsid w:val="003814F7"/>
    <w:rsid w:val="00382469"/>
    <w:rsid w:val="00382976"/>
    <w:rsid w:val="00386B56"/>
    <w:rsid w:val="00390744"/>
    <w:rsid w:val="00391057"/>
    <w:rsid w:val="00392D93"/>
    <w:rsid w:val="00394FB9"/>
    <w:rsid w:val="003950B5"/>
    <w:rsid w:val="00395EC2"/>
    <w:rsid w:val="0039638E"/>
    <w:rsid w:val="00397A11"/>
    <w:rsid w:val="00397D48"/>
    <w:rsid w:val="003A5EEA"/>
    <w:rsid w:val="003B0847"/>
    <w:rsid w:val="003B144D"/>
    <w:rsid w:val="003B44D5"/>
    <w:rsid w:val="003B5A62"/>
    <w:rsid w:val="003B63B0"/>
    <w:rsid w:val="003C1099"/>
    <w:rsid w:val="003C19EE"/>
    <w:rsid w:val="003C1B8C"/>
    <w:rsid w:val="003C21AF"/>
    <w:rsid w:val="003C2D36"/>
    <w:rsid w:val="003C4D61"/>
    <w:rsid w:val="003C6F29"/>
    <w:rsid w:val="003D0F8D"/>
    <w:rsid w:val="003D1CD1"/>
    <w:rsid w:val="003D3335"/>
    <w:rsid w:val="003D471B"/>
    <w:rsid w:val="003E044F"/>
    <w:rsid w:val="003E04F0"/>
    <w:rsid w:val="003E0A6F"/>
    <w:rsid w:val="003E1237"/>
    <w:rsid w:val="003E350C"/>
    <w:rsid w:val="003E3866"/>
    <w:rsid w:val="003E5604"/>
    <w:rsid w:val="003F26BA"/>
    <w:rsid w:val="003F49C2"/>
    <w:rsid w:val="003F5133"/>
    <w:rsid w:val="00403430"/>
    <w:rsid w:val="00411094"/>
    <w:rsid w:val="004115EB"/>
    <w:rsid w:val="0041175A"/>
    <w:rsid w:val="00413154"/>
    <w:rsid w:val="00416539"/>
    <w:rsid w:val="00417E90"/>
    <w:rsid w:val="00423A64"/>
    <w:rsid w:val="00425EFC"/>
    <w:rsid w:val="004266D8"/>
    <w:rsid w:val="004279EA"/>
    <w:rsid w:val="00431CE5"/>
    <w:rsid w:val="00434211"/>
    <w:rsid w:val="00435E37"/>
    <w:rsid w:val="004368F2"/>
    <w:rsid w:val="00436F38"/>
    <w:rsid w:val="00437F2E"/>
    <w:rsid w:val="0044475A"/>
    <w:rsid w:val="00444CD4"/>
    <w:rsid w:val="00445733"/>
    <w:rsid w:val="00446B3D"/>
    <w:rsid w:val="00446F16"/>
    <w:rsid w:val="00447875"/>
    <w:rsid w:val="0045058A"/>
    <w:rsid w:val="00450944"/>
    <w:rsid w:val="0045189B"/>
    <w:rsid w:val="00453169"/>
    <w:rsid w:val="00455EFC"/>
    <w:rsid w:val="00456C1C"/>
    <w:rsid w:val="004607DA"/>
    <w:rsid w:val="00461378"/>
    <w:rsid w:val="004649B2"/>
    <w:rsid w:val="00465057"/>
    <w:rsid w:val="0046682F"/>
    <w:rsid w:val="00466A94"/>
    <w:rsid w:val="00471A10"/>
    <w:rsid w:val="00471FF9"/>
    <w:rsid w:val="00473A61"/>
    <w:rsid w:val="00475FCC"/>
    <w:rsid w:val="0047637E"/>
    <w:rsid w:val="00476E25"/>
    <w:rsid w:val="004803E7"/>
    <w:rsid w:val="00483CFA"/>
    <w:rsid w:val="00483E72"/>
    <w:rsid w:val="004859BF"/>
    <w:rsid w:val="0048643B"/>
    <w:rsid w:val="004865A3"/>
    <w:rsid w:val="004904D3"/>
    <w:rsid w:val="00490749"/>
    <w:rsid w:val="00491E23"/>
    <w:rsid w:val="00496AB2"/>
    <w:rsid w:val="00496E09"/>
    <w:rsid w:val="004A05AC"/>
    <w:rsid w:val="004A25F6"/>
    <w:rsid w:val="004A2AF3"/>
    <w:rsid w:val="004A3821"/>
    <w:rsid w:val="004A47A3"/>
    <w:rsid w:val="004A5078"/>
    <w:rsid w:val="004A56BD"/>
    <w:rsid w:val="004A67F6"/>
    <w:rsid w:val="004A70D8"/>
    <w:rsid w:val="004B14FB"/>
    <w:rsid w:val="004B24E9"/>
    <w:rsid w:val="004B2D68"/>
    <w:rsid w:val="004B561B"/>
    <w:rsid w:val="004C2E7C"/>
    <w:rsid w:val="004C5B51"/>
    <w:rsid w:val="004C7459"/>
    <w:rsid w:val="004C795F"/>
    <w:rsid w:val="004D0F81"/>
    <w:rsid w:val="004D42E4"/>
    <w:rsid w:val="004E3741"/>
    <w:rsid w:val="004E3E84"/>
    <w:rsid w:val="004E5141"/>
    <w:rsid w:val="004E66AC"/>
    <w:rsid w:val="004E6C04"/>
    <w:rsid w:val="004E6DB2"/>
    <w:rsid w:val="004E76DA"/>
    <w:rsid w:val="004F0E7B"/>
    <w:rsid w:val="004F203D"/>
    <w:rsid w:val="004F2754"/>
    <w:rsid w:val="00500709"/>
    <w:rsid w:val="00502945"/>
    <w:rsid w:val="00502A94"/>
    <w:rsid w:val="00505A3A"/>
    <w:rsid w:val="00505CF4"/>
    <w:rsid w:val="0050767B"/>
    <w:rsid w:val="00512428"/>
    <w:rsid w:val="0051318A"/>
    <w:rsid w:val="005219BA"/>
    <w:rsid w:val="00522CBA"/>
    <w:rsid w:val="00522F3A"/>
    <w:rsid w:val="00523057"/>
    <w:rsid w:val="00523DB8"/>
    <w:rsid w:val="0052514C"/>
    <w:rsid w:val="0052745A"/>
    <w:rsid w:val="005307CD"/>
    <w:rsid w:val="005327F3"/>
    <w:rsid w:val="0053307B"/>
    <w:rsid w:val="005346F7"/>
    <w:rsid w:val="00537E21"/>
    <w:rsid w:val="00540060"/>
    <w:rsid w:val="00543673"/>
    <w:rsid w:val="00546955"/>
    <w:rsid w:val="00556CD7"/>
    <w:rsid w:val="00557A24"/>
    <w:rsid w:val="00557C3E"/>
    <w:rsid w:val="00561A29"/>
    <w:rsid w:val="0056262C"/>
    <w:rsid w:val="00565375"/>
    <w:rsid w:val="00566845"/>
    <w:rsid w:val="00571324"/>
    <w:rsid w:val="00571859"/>
    <w:rsid w:val="00572B18"/>
    <w:rsid w:val="0057459A"/>
    <w:rsid w:val="005759F0"/>
    <w:rsid w:val="0057784F"/>
    <w:rsid w:val="0058005B"/>
    <w:rsid w:val="00580812"/>
    <w:rsid w:val="00581D82"/>
    <w:rsid w:val="00582F97"/>
    <w:rsid w:val="00583C17"/>
    <w:rsid w:val="005924F4"/>
    <w:rsid w:val="00595E48"/>
    <w:rsid w:val="005A012F"/>
    <w:rsid w:val="005A0EE0"/>
    <w:rsid w:val="005A2BA7"/>
    <w:rsid w:val="005A3192"/>
    <w:rsid w:val="005A38BC"/>
    <w:rsid w:val="005A776B"/>
    <w:rsid w:val="005B1B44"/>
    <w:rsid w:val="005B2D93"/>
    <w:rsid w:val="005B333D"/>
    <w:rsid w:val="005B73B7"/>
    <w:rsid w:val="005C4311"/>
    <w:rsid w:val="005D4915"/>
    <w:rsid w:val="005D54B0"/>
    <w:rsid w:val="005D587D"/>
    <w:rsid w:val="005D79BF"/>
    <w:rsid w:val="005E04B7"/>
    <w:rsid w:val="005E0F82"/>
    <w:rsid w:val="005E289C"/>
    <w:rsid w:val="005E40C4"/>
    <w:rsid w:val="005E664E"/>
    <w:rsid w:val="005F2F1C"/>
    <w:rsid w:val="005F5B12"/>
    <w:rsid w:val="005F6E8C"/>
    <w:rsid w:val="00603974"/>
    <w:rsid w:val="00604F7F"/>
    <w:rsid w:val="006115AF"/>
    <w:rsid w:val="006216A7"/>
    <w:rsid w:val="006235CD"/>
    <w:rsid w:val="006273C6"/>
    <w:rsid w:val="00627EEB"/>
    <w:rsid w:val="00631115"/>
    <w:rsid w:val="006331B7"/>
    <w:rsid w:val="00633D3D"/>
    <w:rsid w:val="00634D0B"/>
    <w:rsid w:val="00635A03"/>
    <w:rsid w:val="00635EDE"/>
    <w:rsid w:val="00641AED"/>
    <w:rsid w:val="00644116"/>
    <w:rsid w:val="006445C8"/>
    <w:rsid w:val="0064594D"/>
    <w:rsid w:val="006472FD"/>
    <w:rsid w:val="00654BC9"/>
    <w:rsid w:val="00654D2A"/>
    <w:rsid w:val="00661CA3"/>
    <w:rsid w:val="006624A9"/>
    <w:rsid w:val="0066441A"/>
    <w:rsid w:val="006649EC"/>
    <w:rsid w:val="00666902"/>
    <w:rsid w:val="00667A41"/>
    <w:rsid w:val="00671005"/>
    <w:rsid w:val="006717A5"/>
    <w:rsid w:val="006724C1"/>
    <w:rsid w:val="00673203"/>
    <w:rsid w:val="006778D7"/>
    <w:rsid w:val="0068057D"/>
    <w:rsid w:val="00685706"/>
    <w:rsid w:val="006870A3"/>
    <w:rsid w:val="00687BCF"/>
    <w:rsid w:val="00690B02"/>
    <w:rsid w:val="00691AE3"/>
    <w:rsid w:val="00692786"/>
    <w:rsid w:val="00694A10"/>
    <w:rsid w:val="006A634C"/>
    <w:rsid w:val="006A655C"/>
    <w:rsid w:val="006B0069"/>
    <w:rsid w:val="006B069B"/>
    <w:rsid w:val="006B17B9"/>
    <w:rsid w:val="006B334F"/>
    <w:rsid w:val="006B34B6"/>
    <w:rsid w:val="006B7A55"/>
    <w:rsid w:val="006D0343"/>
    <w:rsid w:val="006D42D4"/>
    <w:rsid w:val="006D4A01"/>
    <w:rsid w:val="006D5C2F"/>
    <w:rsid w:val="006E0955"/>
    <w:rsid w:val="006E0DDD"/>
    <w:rsid w:val="006E2C0F"/>
    <w:rsid w:val="006E393E"/>
    <w:rsid w:val="006E416F"/>
    <w:rsid w:val="006E4905"/>
    <w:rsid w:val="006E72F9"/>
    <w:rsid w:val="006F076F"/>
    <w:rsid w:val="00701082"/>
    <w:rsid w:val="00701E36"/>
    <w:rsid w:val="007038FD"/>
    <w:rsid w:val="0070416B"/>
    <w:rsid w:val="0070532F"/>
    <w:rsid w:val="00706613"/>
    <w:rsid w:val="00707F8D"/>
    <w:rsid w:val="00713373"/>
    <w:rsid w:val="007141C3"/>
    <w:rsid w:val="007166E7"/>
    <w:rsid w:val="007170D3"/>
    <w:rsid w:val="00720700"/>
    <w:rsid w:val="00722B9E"/>
    <w:rsid w:val="007234D7"/>
    <w:rsid w:val="0073213D"/>
    <w:rsid w:val="00740124"/>
    <w:rsid w:val="00742A0D"/>
    <w:rsid w:val="00750303"/>
    <w:rsid w:val="00752928"/>
    <w:rsid w:val="00756095"/>
    <w:rsid w:val="00756D20"/>
    <w:rsid w:val="007572A3"/>
    <w:rsid w:val="007653A1"/>
    <w:rsid w:val="0076780B"/>
    <w:rsid w:val="0077089C"/>
    <w:rsid w:val="007713BC"/>
    <w:rsid w:val="00773F86"/>
    <w:rsid w:val="007762DF"/>
    <w:rsid w:val="0078536D"/>
    <w:rsid w:val="00787643"/>
    <w:rsid w:val="00793012"/>
    <w:rsid w:val="00797A01"/>
    <w:rsid w:val="007A3B70"/>
    <w:rsid w:val="007A3E79"/>
    <w:rsid w:val="007A683B"/>
    <w:rsid w:val="007B0BAA"/>
    <w:rsid w:val="007B1ABD"/>
    <w:rsid w:val="007B4CED"/>
    <w:rsid w:val="007B5BEE"/>
    <w:rsid w:val="007C09A9"/>
    <w:rsid w:val="007C2D7C"/>
    <w:rsid w:val="007C2E7B"/>
    <w:rsid w:val="007C4BB7"/>
    <w:rsid w:val="007C643B"/>
    <w:rsid w:val="007D0129"/>
    <w:rsid w:val="007D0A6F"/>
    <w:rsid w:val="007D2AEC"/>
    <w:rsid w:val="007E01DB"/>
    <w:rsid w:val="007E120F"/>
    <w:rsid w:val="007E1702"/>
    <w:rsid w:val="007E17AE"/>
    <w:rsid w:val="007E69CE"/>
    <w:rsid w:val="007E6F79"/>
    <w:rsid w:val="007F0672"/>
    <w:rsid w:val="007F0D5E"/>
    <w:rsid w:val="007F26B3"/>
    <w:rsid w:val="007F42D9"/>
    <w:rsid w:val="007F587A"/>
    <w:rsid w:val="007F591A"/>
    <w:rsid w:val="008004E4"/>
    <w:rsid w:val="008051C9"/>
    <w:rsid w:val="008055CC"/>
    <w:rsid w:val="00806FCE"/>
    <w:rsid w:val="00812902"/>
    <w:rsid w:val="00814652"/>
    <w:rsid w:val="0081557C"/>
    <w:rsid w:val="00815639"/>
    <w:rsid w:val="00815A0F"/>
    <w:rsid w:val="008168F5"/>
    <w:rsid w:val="00821157"/>
    <w:rsid w:val="0082127C"/>
    <w:rsid w:val="00821EDE"/>
    <w:rsid w:val="00824C88"/>
    <w:rsid w:val="0082580D"/>
    <w:rsid w:val="0082684E"/>
    <w:rsid w:val="008318BC"/>
    <w:rsid w:val="0083219A"/>
    <w:rsid w:val="0083465D"/>
    <w:rsid w:val="00834D5A"/>
    <w:rsid w:val="00835BC1"/>
    <w:rsid w:val="008362E7"/>
    <w:rsid w:val="008365F3"/>
    <w:rsid w:val="00837FCF"/>
    <w:rsid w:val="00841FF3"/>
    <w:rsid w:val="00850A6A"/>
    <w:rsid w:val="00853B14"/>
    <w:rsid w:val="008542A2"/>
    <w:rsid w:val="008552AF"/>
    <w:rsid w:val="00856E99"/>
    <w:rsid w:val="00860803"/>
    <w:rsid w:val="00861887"/>
    <w:rsid w:val="00862E48"/>
    <w:rsid w:val="00866822"/>
    <w:rsid w:val="008675F1"/>
    <w:rsid w:val="0087028D"/>
    <w:rsid w:val="00870DFE"/>
    <w:rsid w:val="00871F57"/>
    <w:rsid w:val="00875E23"/>
    <w:rsid w:val="0087729D"/>
    <w:rsid w:val="0088003E"/>
    <w:rsid w:val="008827C4"/>
    <w:rsid w:val="00884C43"/>
    <w:rsid w:val="008871F7"/>
    <w:rsid w:val="00890671"/>
    <w:rsid w:val="00892701"/>
    <w:rsid w:val="00892FA5"/>
    <w:rsid w:val="00893FBB"/>
    <w:rsid w:val="00895BF6"/>
    <w:rsid w:val="008A10FC"/>
    <w:rsid w:val="008A13E5"/>
    <w:rsid w:val="008A184B"/>
    <w:rsid w:val="008A1E1B"/>
    <w:rsid w:val="008A49D1"/>
    <w:rsid w:val="008A4A13"/>
    <w:rsid w:val="008A51CA"/>
    <w:rsid w:val="008B0009"/>
    <w:rsid w:val="008B392B"/>
    <w:rsid w:val="008B6207"/>
    <w:rsid w:val="008C0068"/>
    <w:rsid w:val="008C1947"/>
    <w:rsid w:val="008C3C71"/>
    <w:rsid w:val="008C53B2"/>
    <w:rsid w:val="008C7B44"/>
    <w:rsid w:val="008D0B65"/>
    <w:rsid w:val="008D3111"/>
    <w:rsid w:val="008D50B0"/>
    <w:rsid w:val="008D7678"/>
    <w:rsid w:val="008E0DA6"/>
    <w:rsid w:val="008E3E97"/>
    <w:rsid w:val="008E45F8"/>
    <w:rsid w:val="008E4D7F"/>
    <w:rsid w:val="008E56FD"/>
    <w:rsid w:val="008E69E3"/>
    <w:rsid w:val="008F0D99"/>
    <w:rsid w:val="008F1C96"/>
    <w:rsid w:val="008F1EDD"/>
    <w:rsid w:val="008F3F8D"/>
    <w:rsid w:val="008F753D"/>
    <w:rsid w:val="008F78DA"/>
    <w:rsid w:val="00900F27"/>
    <w:rsid w:val="00902D9A"/>
    <w:rsid w:val="00903047"/>
    <w:rsid w:val="00903BE4"/>
    <w:rsid w:val="00904F66"/>
    <w:rsid w:val="00906363"/>
    <w:rsid w:val="009063D1"/>
    <w:rsid w:val="0091105C"/>
    <w:rsid w:val="00914517"/>
    <w:rsid w:val="00917581"/>
    <w:rsid w:val="0092222F"/>
    <w:rsid w:val="00924212"/>
    <w:rsid w:val="0092522B"/>
    <w:rsid w:val="00925BD9"/>
    <w:rsid w:val="00926B5E"/>
    <w:rsid w:val="0093148F"/>
    <w:rsid w:val="00932ABA"/>
    <w:rsid w:val="00932BD2"/>
    <w:rsid w:val="00933F5A"/>
    <w:rsid w:val="009366DF"/>
    <w:rsid w:val="00937C09"/>
    <w:rsid w:val="009467A6"/>
    <w:rsid w:val="009532ED"/>
    <w:rsid w:val="00960797"/>
    <w:rsid w:val="00960AF7"/>
    <w:rsid w:val="0096168E"/>
    <w:rsid w:val="0096408E"/>
    <w:rsid w:val="00965D2D"/>
    <w:rsid w:val="0096773B"/>
    <w:rsid w:val="00970933"/>
    <w:rsid w:val="00971C54"/>
    <w:rsid w:val="00972A6B"/>
    <w:rsid w:val="009755C4"/>
    <w:rsid w:val="0097652F"/>
    <w:rsid w:val="009831BE"/>
    <w:rsid w:val="00985991"/>
    <w:rsid w:val="00990261"/>
    <w:rsid w:val="009907A1"/>
    <w:rsid w:val="009907C6"/>
    <w:rsid w:val="009913C0"/>
    <w:rsid w:val="0099333E"/>
    <w:rsid w:val="00993B2C"/>
    <w:rsid w:val="009940B8"/>
    <w:rsid w:val="009975F4"/>
    <w:rsid w:val="009A0519"/>
    <w:rsid w:val="009A0FF4"/>
    <w:rsid w:val="009A15A9"/>
    <w:rsid w:val="009A183B"/>
    <w:rsid w:val="009A19D9"/>
    <w:rsid w:val="009A205E"/>
    <w:rsid w:val="009B0860"/>
    <w:rsid w:val="009B1218"/>
    <w:rsid w:val="009B3094"/>
    <w:rsid w:val="009B5339"/>
    <w:rsid w:val="009B5A28"/>
    <w:rsid w:val="009B5B54"/>
    <w:rsid w:val="009B5D36"/>
    <w:rsid w:val="009B6805"/>
    <w:rsid w:val="009C0950"/>
    <w:rsid w:val="009C3497"/>
    <w:rsid w:val="009C3853"/>
    <w:rsid w:val="009D2296"/>
    <w:rsid w:val="009D371A"/>
    <w:rsid w:val="009D5D66"/>
    <w:rsid w:val="009D7629"/>
    <w:rsid w:val="009E1755"/>
    <w:rsid w:val="009E2EC7"/>
    <w:rsid w:val="009E567C"/>
    <w:rsid w:val="009F2198"/>
    <w:rsid w:val="009F6F80"/>
    <w:rsid w:val="00A02D55"/>
    <w:rsid w:val="00A062CC"/>
    <w:rsid w:val="00A15970"/>
    <w:rsid w:val="00A17C43"/>
    <w:rsid w:val="00A214D5"/>
    <w:rsid w:val="00A22543"/>
    <w:rsid w:val="00A22ACD"/>
    <w:rsid w:val="00A25C2E"/>
    <w:rsid w:val="00A31DFF"/>
    <w:rsid w:val="00A32187"/>
    <w:rsid w:val="00A32534"/>
    <w:rsid w:val="00A33FD9"/>
    <w:rsid w:val="00A345DC"/>
    <w:rsid w:val="00A36179"/>
    <w:rsid w:val="00A36224"/>
    <w:rsid w:val="00A40236"/>
    <w:rsid w:val="00A40740"/>
    <w:rsid w:val="00A44A37"/>
    <w:rsid w:val="00A4783C"/>
    <w:rsid w:val="00A53E72"/>
    <w:rsid w:val="00A5423C"/>
    <w:rsid w:val="00A544D8"/>
    <w:rsid w:val="00A559AB"/>
    <w:rsid w:val="00A55A46"/>
    <w:rsid w:val="00A56AF5"/>
    <w:rsid w:val="00A56FE4"/>
    <w:rsid w:val="00A648FC"/>
    <w:rsid w:val="00A654ED"/>
    <w:rsid w:val="00A67A3F"/>
    <w:rsid w:val="00A67FC7"/>
    <w:rsid w:val="00A70B34"/>
    <w:rsid w:val="00A7113C"/>
    <w:rsid w:val="00A711C8"/>
    <w:rsid w:val="00A733C3"/>
    <w:rsid w:val="00A75747"/>
    <w:rsid w:val="00A76870"/>
    <w:rsid w:val="00A7732B"/>
    <w:rsid w:val="00A80FE0"/>
    <w:rsid w:val="00A8293A"/>
    <w:rsid w:val="00A83780"/>
    <w:rsid w:val="00A9092A"/>
    <w:rsid w:val="00A93CBB"/>
    <w:rsid w:val="00A94201"/>
    <w:rsid w:val="00A94E51"/>
    <w:rsid w:val="00A97BC3"/>
    <w:rsid w:val="00A97C68"/>
    <w:rsid w:val="00A97FD2"/>
    <w:rsid w:val="00AA30A4"/>
    <w:rsid w:val="00AA43C2"/>
    <w:rsid w:val="00AB0FB3"/>
    <w:rsid w:val="00AB196D"/>
    <w:rsid w:val="00AB1A59"/>
    <w:rsid w:val="00AB23E3"/>
    <w:rsid w:val="00AB3112"/>
    <w:rsid w:val="00AB3D85"/>
    <w:rsid w:val="00AB5CFC"/>
    <w:rsid w:val="00AB64F6"/>
    <w:rsid w:val="00AB6B5B"/>
    <w:rsid w:val="00AC04F5"/>
    <w:rsid w:val="00AC0AD8"/>
    <w:rsid w:val="00AC3195"/>
    <w:rsid w:val="00AC44D0"/>
    <w:rsid w:val="00AC7D77"/>
    <w:rsid w:val="00AD0743"/>
    <w:rsid w:val="00AD1BEA"/>
    <w:rsid w:val="00AD23BF"/>
    <w:rsid w:val="00AD4C5A"/>
    <w:rsid w:val="00AE1CB1"/>
    <w:rsid w:val="00AF0A30"/>
    <w:rsid w:val="00AF0C85"/>
    <w:rsid w:val="00AF4FC3"/>
    <w:rsid w:val="00AF58BE"/>
    <w:rsid w:val="00AF5CF8"/>
    <w:rsid w:val="00AF6F00"/>
    <w:rsid w:val="00B00C60"/>
    <w:rsid w:val="00B0104A"/>
    <w:rsid w:val="00B01A65"/>
    <w:rsid w:val="00B01D31"/>
    <w:rsid w:val="00B05C5B"/>
    <w:rsid w:val="00B06ED9"/>
    <w:rsid w:val="00B128AD"/>
    <w:rsid w:val="00B15DCE"/>
    <w:rsid w:val="00B230A5"/>
    <w:rsid w:val="00B24145"/>
    <w:rsid w:val="00B247E3"/>
    <w:rsid w:val="00B253B2"/>
    <w:rsid w:val="00B310DC"/>
    <w:rsid w:val="00B32428"/>
    <w:rsid w:val="00B326AF"/>
    <w:rsid w:val="00B42006"/>
    <w:rsid w:val="00B429A6"/>
    <w:rsid w:val="00B43727"/>
    <w:rsid w:val="00B43F79"/>
    <w:rsid w:val="00B450EA"/>
    <w:rsid w:val="00B522F2"/>
    <w:rsid w:val="00B53569"/>
    <w:rsid w:val="00B541DD"/>
    <w:rsid w:val="00B54BAF"/>
    <w:rsid w:val="00B56F25"/>
    <w:rsid w:val="00B5790C"/>
    <w:rsid w:val="00B607C1"/>
    <w:rsid w:val="00B60F5A"/>
    <w:rsid w:val="00B65605"/>
    <w:rsid w:val="00B67108"/>
    <w:rsid w:val="00B71986"/>
    <w:rsid w:val="00B73072"/>
    <w:rsid w:val="00B74064"/>
    <w:rsid w:val="00B75579"/>
    <w:rsid w:val="00B76CD1"/>
    <w:rsid w:val="00B76D4B"/>
    <w:rsid w:val="00B839AE"/>
    <w:rsid w:val="00B85F4A"/>
    <w:rsid w:val="00B92E3C"/>
    <w:rsid w:val="00B93D1B"/>
    <w:rsid w:val="00B94281"/>
    <w:rsid w:val="00BA0025"/>
    <w:rsid w:val="00BA5A01"/>
    <w:rsid w:val="00BA62A8"/>
    <w:rsid w:val="00BA6528"/>
    <w:rsid w:val="00BB04DB"/>
    <w:rsid w:val="00BB0649"/>
    <w:rsid w:val="00BB0F4F"/>
    <w:rsid w:val="00BB617A"/>
    <w:rsid w:val="00BB66AD"/>
    <w:rsid w:val="00BC24E6"/>
    <w:rsid w:val="00BC43A6"/>
    <w:rsid w:val="00BC5957"/>
    <w:rsid w:val="00BC5B3C"/>
    <w:rsid w:val="00BC6A52"/>
    <w:rsid w:val="00BE223B"/>
    <w:rsid w:val="00BE23E1"/>
    <w:rsid w:val="00BE3FE5"/>
    <w:rsid w:val="00BE46F4"/>
    <w:rsid w:val="00BF12B8"/>
    <w:rsid w:val="00BF2110"/>
    <w:rsid w:val="00BF4630"/>
    <w:rsid w:val="00BF6455"/>
    <w:rsid w:val="00C02EC5"/>
    <w:rsid w:val="00C03DAE"/>
    <w:rsid w:val="00C10302"/>
    <w:rsid w:val="00C10AF0"/>
    <w:rsid w:val="00C12C0D"/>
    <w:rsid w:val="00C12CD3"/>
    <w:rsid w:val="00C14CFB"/>
    <w:rsid w:val="00C155E9"/>
    <w:rsid w:val="00C15B5B"/>
    <w:rsid w:val="00C204DC"/>
    <w:rsid w:val="00C22B14"/>
    <w:rsid w:val="00C22F35"/>
    <w:rsid w:val="00C23A2B"/>
    <w:rsid w:val="00C23C08"/>
    <w:rsid w:val="00C25077"/>
    <w:rsid w:val="00C25BFC"/>
    <w:rsid w:val="00C26C94"/>
    <w:rsid w:val="00C27887"/>
    <w:rsid w:val="00C31040"/>
    <w:rsid w:val="00C31716"/>
    <w:rsid w:val="00C34000"/>
    <w:rsid w:val="00C372A5"/>
    <w:rsid w:val="00C43464"/>
    <w:rsid w:val="00C4380D"/>
    <w:rsid w:val="00C43F5F"/>
    <w:rsid w:val="00C4412F"/>
    <w:rsid w:val="00C45D01"/>
    <w:rsid w:val="00C50469"/>
    <w:rsid w:val="00C526C7"/>
    <w:rsid w:val="00C5687A"/>
    <w:rsid w:val="00C56EC8"/>
    <w:rsid w:val="00C5754F"/>
    <w:rsid w:val="00C61504"/>
    <w:rsid w:val="00C61790"/>
    <w:rsid w:val="00C651FF"/>
    <w:rsid w:val="00C6551A"/>
    <w:rsid w:val="00C659F7"/>
    <w:rsid w:val="00C73C86"/>
    <w:rsid w:val="00C8136C"/>
    <w:rsid w:val="00C82604"/>
    <w:rsid w:val="00C82D1F"/>
    <w:rsid w:val="00C83931"/>
    <w:rsid w:val="00C83F78"/>
    <w:rsid w:val="00C8595D"/>
    <w:rsid w:val="00C878CC"/>
    <w:rsid w:val="00C95511"/>
    <w:rsid w:val="00C962F4"/>
    <w:rsid w:val="00CA0D35"/>
    <w:rsid w:val="00CA66E1"/>
    <w:rsid w:val="00CA7606"/>
    <w:rsid w:val="00CA7DC9"/>
    <w:rsid w:val="00CB0B75"/>
    <w:rsid w:val="00CB255C"/>
    <w:rsid w:val="00CB25EF"/>
    <w:rsid w:val="00CB465E"/>
    <w:rsid w:val="00CB4CB0"/>
    <w:rsid w:val="00CC5B07"/>
    <w:rsid w:val="00CC6554"/>
    <w:rsid w:val="00CC6835"/>
    <w:rsid w:val="00CC6991"/>
    <w:rsid w:val="00CD1337"/>
    <w:rsid w:val="00CD4166"/>
    <w:rsid w:val="00CD49B4"/>
    <w:rsid w:val="00CD4CD9"/>
    <w:rsid w:val="00CD5AC4"/>
    <w:rsid w:val="00CD7252"/>
    <w:rsid w:val="00CE0F06"/>
    <w:rsid w:val="00CE18AF"/>
    <w:rsid w:val="00CE45A6"/>
    <w:rsid w:val="00CF1A6E"/>
    <w:rsid w:val="00D00399"/>
    <w:rsid w:val="00D01237"/>
    <w:rsid w:val="00D013CA"/>
    <w:rsid w:val="00D01A43"/>
    <w:rsid w:val="00D01AF4"/>
    <w:rsid w:val="00D0202D"/>
    <w:rsid w:val="00D03099"/>
    <w:rsid w:val="00D041BE"/>
    <w:rsid w:val="00D05668"/>
    <w:rsid w:val="00D057ED"/>
    <w:rsid w:val="00D06063"/>
    <w:rsid w:val="00D073F0"/>
    <w:rsid w:val="00D07737"/>
    <w:rsid w:val="00D10FD1"/>
    <w:rsid w:val="00D110FA"/>
    <w:rsid w:val="00D111EA"/>
    <w:rsid w:val="00D11C89"/>
    <w:rsid w:val="00D15A14"/>
    <w:rsid w:val="00D16CCE"/>
    <w:rsid w:val="00D17153"/>
    <w:rsid w:val="00D17DAD"/>
    <w:rsid w:val="00D20373"/>
    <w:rsid w:val="00D27D3E"/>
    <w:rsid w:val="00D27F07"/>
    <w:rsid w:val="00D31F0B"/>
    <w:rsid w:val="00D356C6"/>
    <w:rsid w:val="00D36BE2"/>
    <w:rsid w:val="00D37D7E"/>
    <w:rsid w:val="00D432A0"/>
    <w:rsid w:val="00D43ED4"/>
    <w:rsid w:val="00D471A0"/>
    <w:rsid w:val="00D53BBD"/>
    <w:rsid w:val="00D548B3"/>
    <w:rsid w:val="00D5668D"/>
    <w:rsid w:val="00D57A67"/>
    <w:rsid w:val="00D60298"/>
    <w:rsid w:val="00D608EC"/>
    <w:rsid w:val="00D712A5"/>
    <w:rsid w:val="00D7217F"/>
    <w:rsid w:val="00D72A18"/>
    <w:rsid w:val="00D75FBE"/>
    <w:rsid w:val="00D76E83"/>
    <w:rsid w:val="00D80522"/>
    <w:rsid w:val="00D80590"/>
    <w:rsid w:val="00D816DF"/>
    <w:rsid w:val="00D81AC9"/>
    <w:rsid w:val="00D82262"/>
    <w:rsid w:val="00D83606"/>
    <w:rsid w:val="00D845AA"/>
    <w:rsid w:val="00D84A7F"/>
    <w:rsid w:val="00D84F9F"/>
    <w:rsid w:val="00D85E0A"/>
    <w:rsid w:val="00D877B4"/>
    <w:rsid w:val="00D92C47"/>
    <w:rsid w:val="00D92F98"/>
    <w:rsid w:val="00D95494"/>
    <w:rsid w:val="00D95BA2"/>
    <w:rsid w:val="00DA00E4"/>
    <w:rsid w:val="00DA06D2"/>
    <w:rsid w:val="00DA09F2"/>
    <w:rsid w:val="00DA0E0E"/>
    <w:rsid w:val="00DA1402"/>
    <w:rsid w:val="00DA2563"/>
    <w:rsid w:val="00DA6ABB"/>
    <w:rsid w:val="00DA740F"/>
    <w:rsid w:val="00DA7755"/>
    <w:rsid w:val="00DB0406"/>
    <w:rsid w:val="00DB165A"/>
    <w:rsid w:val="00DB38EC"/>
    <w:rsid w:val="00DB444E"/>
    <w:rsid w:val="00DC0128"/>
    <w:rsid w:val="00DC2AC1"/>
    <w:rsid w:val="00DC426A"/>
    <w:rsid w:val="00DC4A0E"/>
    <w:rsid w:val="00DC64BB"/>
    <w:rsid w:val="00DC6EB8"/>
    <w:rsid w:val="00DC7541"/>
    <w:rsid w:val="00DD0F2F"/>
    <w:rsid w:val="00DD21FE"/>
    <w:rsid w:val="00DD719A"/>
    <w:rsid w:val="00DD72F5"/>
    <w:rsid w:val="00DE1748"/>
    <w:rsid w:val="00DE4058"/>
    <w:rsid w:val="00DE5BA1"/>
    <w:rsid w:val="00DE5FCF"/>
    <w:rsid w:val="00DE63D2"/>
    <w:rsid w:val="00DF38D1"/>
    <w:rsid w:val="00DF3E38"/>
    <w:rsid w:val="00DF42AC"/>
    <w:rsid w:val="00DF5DDE"/>
    <w:rsid w:val="00DF7A55"/>
    <w:rsid w:val="00E01739"/>
    <w:rsid w:val="00E01BA8"/>
    <w:rsid w:val="00E0475B"/>
    <w:rsid w:val="00E12371"/>
    <w:rsid w:val="00E13134"/>
    <w:rsid w:val="00E16BBD"/>
    <w:rsid w:val="00E17F50"/>
    <w:rsid w:val="00E22048"/>
    <w:rsid w:val="00E22F7A"/>
    <w:rsid w:val="00E23FC2"/>
    <w:rsid w:val="00E2493E"/>
    <w:rsid w:val="00E24BFE"/>
    <w:rsid w:val="00E24E51"/>
    <w:rsid w:val="00E24E55"/>
    <w:rsid w:val="00E25568"/>
    <w:rsid w:val="00E2568F"/>
    <w:rsid w:val="00E25E88"/>
    <w:rsid w:val="00E370FA"/>
    <w:rsid w:val="00E41569"/>
    <w:rsid w:val="00E43BF2"/>
    <w:rsid w:val="00E45D23"/>
    <w:rsid w:val="00E47629"/>
    <w:rsid w:val="00E5245B"/>
    <w:rsid w:val="00E536A7"/>
    <w:rsid w:val="00E53A48"/>
    <w:rsid w:val="00E53F86"/>
    <w:rsid w:val="00E559D8"/>
    <w:rsid w:val="00E626E6"/>
    <w:rsid w:val="00E63623"/>
    <w:rsid w:val="00E65843"/>
    <w:rsid w:val="00E65DFC"/>
    <w:rsid w:val="00E70C28"/>
    <w:rsid w:val="00E71FAF"/>
    <w:rsid w:val="00E73927"/>
    <w:rsid w:val="00E74ACB"/>
    <w:rsid w:val="00E77284"/>
    <w:rsid w:val="00E77B14"/>
    <w:rsid w:val="00E83DD4"/>
    <w:rsid w:val="00E83FC3"/>
    <w:rsid w:val="00E9366F"/>
    <w:rsid w:val="00E9480A"/>
    <w:rsid w:val="00E9564C"/>
    <w:rsid w:val="00EA3E1B"/>
    <w:rsid w:val="00EA5C11"/>
    <w:rsid w:val="00EA5E03"/>
    <w:rsid w:val="00EB247C"/>
    <w:rsid w:val="00EB4ABE"/>
    <w:rsid w:val="00EB634B"/>
    <w:rsid w:val="00EB66E8"/>
    <w:rsid w:val="00EC3B8E"/>
    <w:rsid w:val="00EC4387"/>
    <w:rsid w:val="00EC4D7E"/>
    <w:rsid w:val="00EC52A6"/>
    <w:rsid w:val="00ED5587"/>
    <w:rsid w:val="00ED6415"/>
    <w:rsid w:val="00EE24C1"/>
    <w:rsid w:val="00EE561A"/>
    <w:rsid w:val="00EE7135"/>
    <w:rsid w:val="00EE71E9"/>
    <w:rsid w:val="00EF0A1C"/>
    <w:rsid w:val="00EF0DE7"/>
    <w:rsid w:val="00EF1610"/>
    <w:rsid w:val="00EF4A7C"/>
    <w:rsid w:val="00EF6074"/>
    <w:rsid w:val="00EF76AB"/>
    <w:rsid w:val="00EF7C79"/>
    <w:rsid w:val="00F01DF8"/>
    <w:rsid w:val="00F062D8"/>
    <w:rsid w:val="00F06687"/>
    <w:rsid w:val="00F1269E"/>
    <w:rsid w:val="00F1483E"/>
    <w:rsid w:val="00F16044"/>
    <w:rsid w:val="00F1685B"/>
    <w:rsid w:val="00F21BAC"/>
    <w:rsid w:val="00F2556F"/>
    <w:rsid w:val="00F25D10"/>
    <w:rsid w:val="00F27815"/>
    <w:rsid w:val="00F32632"/>
    <w:rsid w:val="00F32F69"/>
    <w:rsid w:val="00F33579"/>
    <w:rsid w:val="00F33A0B"/>
    <w:rsid w:val="00F35E51"/>
    <w:rsid w:val="00F36AFB"/>
    <w:rsid w:val="00F42669"/>
    <w:rsid w:val="00F42F00"/>
    <w:rsid w:val="00F45087"/>
    <w:rsid w:val="00F45B44"/>
    <w:rsid w:val="00F5096D"/>
    <w:rsid w:val="00F5121B"/>
    <w:rsid w:val="00F53AEC"/>
    <w:rsid w:val="00F56BAB"/>
    <w:rsid w:val="00F57239"/>
    <w:rsid w:val="00F60ACD"/>
    <w:rsid w:val="00F622E1"/>
    <w:rsid w:val="00F62EE4"/>
    <w:rsid w:val="00F63650"/>
    <w:rsid w:val="00F652F4"/>
    <w:rsid w:val="00F716E6"/>
    <w:rsid w:val="00F7296E"/>
    <w:rsid w:val="00F73998"/>
    <w:rsid w:val="00F739AD"/>
    <w:rsid w:val="00F74ECC"/>
    <w:rsid w:val="00F765FA"/>
    <w:rsid w:val="00F7662B"/>
    <w:rsid w:val="00F77703"/>
    <w:rsid w:val="00F77D4D"/>
    <w:rsid w:val="00F829BE"/>
    <w:rsid w:val="00F82A11"/>
    <w:rsid w:val="00F85705"/>
    <w:rsid w:val="00F85AC3"/>
    <w:rsid w:val="00F867E0"/>
    <w:rsid w:val="00F91097"/>
    <w:rsid w:val="00F924BE"/>
    <w:rsid w:val="00F92AFF"/>
    <w:rsid w:val="00F944C0"/>
    <w:rsid w:val="00F960BA"/>
    <w:rsid w:val="00F96BF2"/>
    <w:rsid w:val="00F976C9"/>
    <w:rsid w:val="00FA0B4A"/>
    <w:rsid w:val="00FA2662"/>
    <w:rsid w:val="00FA40EA"/>
    <w:rsid w:val="00FA4166"/>
    <w:rsid w:val="00FA4DE8"/>
    <w:rsid w:val="00FA6279"/>
    <w:rsid w:val="00FB0E22"/>
    <w:rsid w:val="00FB1268"/>
    <w:rsid w:val="00FB2736"/>
    <w:rsid w:val="00FB32AD"/>
    <w:rsid w:val="00FB401D"/>
    <w:rsid w:val="00FB4370"/>
    <w:rsid w:val="00FB51A1"/>
    <w:rsid w:val="00FB6925"/>
    <w:rsid w:val="00FC07D4"/>
    <w:rsid w:val="00FC28B3"/>
    <w:rsid w:val="00FC302D"/>
    <w:rsid w:val="00FC52B8"/>
    <w:rsid w:val="00FC60B6"/>
    <w:rsid w:val="00FD3018"/>
    <w:rsid w:val="00FD7F62"/>
    <w:rsid w:val="00FE1E2A"/>
    <w:rsid w:val="00FE4431"/>
    <w:rsid w:val="00FE4DFC"/>
    <w:rsid w:val="00FE5DA5"/>
    <w:rsid w:val="00FE77DF"/>
    <w:rsid w:val="00FF0CA4"/>
    <w:rsid w:val="00FF0F56"/>
    <w:rsid w:val="00FF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323498"/>
  <w15:chartTrackingRefBased/>
  <w15:docId w15:val="{CB6BE70B-F620-4864-A906-2A5D8650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1938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D49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9A0F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321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SecRI">
    <w:name w:val="SecRI"/>
    <w:basedOn w:val="Ttulo3"/>
    <w:next w:val="Normal"/>
    <w:rsid w:val="009A0FF4"/>
    <w:pPr>
      <w:spacing w:after="120"/>
      <w:jc w:val="center"/>
    </w:pPr>
    <w:rPr>
      <w:sz w:val="24"/>
    </w:rPr>
  </w:style>
  <w:style w:type="paragraph" w:customStyle="1" w:styleId="Numera10">
    <w:name w:val="Numera10"/>
    <w:basedOn w:val="Normal"/>
    <w:link w:val="Numera10CharChar"/>
    <w:rsid w:val="009A0FF4"/>
    <w:pPr>
      <w:numPr>
        <w:numId w:val="11"/>
      </w:numPr>
      <w:spacing w:before="120" w:after="120"/>
      <w:jc w:val="both"/>
    </w:pPr>
    <w:rPr>
      <w:rFonts w:ascii="Arial" w:hAnsi="Arial"/>
    </w:rPr>
  </w:style>
  <w:style w:type="character" w:customStyle="1" w:styleId="Numera10CharChar">
    <w:name w:val="Numera10 Char Char"/>
    <w:link w:val="Numera10"/>
    <w:rsid w:val="009A0FF4"/>
    <w:rPr>
      <w:rFonts w:ascii="Arial" w:hAnsi="Arial"/>
      <w:sz w:val="24"/>
      <w:szCs w:val="24"/>
      <w:lang w:val="pt-BR" w:eastAsia="pt-BR" w:bidi="ar-SA"/>
    </w:rPr>
  </w:style>
  <w:style w:type="paragraph" w:customStyle="1" w:styleId="CapRI">
    <w:name w:val="CapRI"/>
    <w:basedOn w:val="Ttulo2"/>
    <w:next w:val="Normal"/>
    <w:rsid w:val="005D4915"/>
    <w:pPr>
      <w:autoSpaceDE w:val="0"/>
      <w:autoSpaceDN w:val="0"/>
      <w:adjustRightInd w:val="0"/>
      <w:spacing w:after="240"/>
      <w:jc w:val="center"/>
    </w:pPr>
    <w:rPr>
      <w:rFonts w:cs="Times New Roman"/>
      <w:bCs w:val="0"/>
      <w:i w:val="0"/>
      <w:iCs w:val="0"/>
      <w:smallCaps/>
      <w:sz w:val="26"/>
      <w:szCs w:val="24"/>
    </w:rPr>
  </w:style>
  <w:style w:type="paragraph" w:customStyle="1" w:styleId="TitRI">
    <w:name w:val="TitRI"/>
    <w:basedOn w:val="Ttulo1"/>
    <w:rsid w:val="001812E2"/>
    <w:pPr>
      <w:jc w:val="center"/>
    </w:pPr>
    <w:rPr>
      <w:sz w:val="28"/>
    </w:rPr>
  </w:style>
  <w:style w:type="paragraph" w:styleId="Cabealho">
    <w:name w:val="header"/>
    <w:basedOn w:val="Normal"/>
    <w:rsid w:val="00FC302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C302D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FC302D"/>
  </w:style>
  <w:style w:type="paragraph" w:styleId="Textodebalo">
    <w:name w:val="Balloon Text"/>
    <w:basedOn w:val="Normal"/>
    <w:semiHidden/>
    <w:rsid w:val="00D43ED4"/>
    <w:rPr>
      <w:rFonts w:ascii="Tahoma" w:hAnsi="Tahoma" w:cs="Tahoma"/>
      <w:sz w:val="16"/>
      <w:szCs w:val="16"/>
    </w:rPr>
  </w:style>
  <w:style w:type="character" w:styleId="Forte">
    <w:name w:val="Strong"/>
    <w:qFormat/>
    <w:rsid w:val="00353B23"/>
    <w:rPr>
      <w:b/>
      <w:bCs/>
    </w:rPr>
  </w:style>
  <w:style w:type="paragraph" w:customStyle="1" w:styleId="ParUnico">
    <w:name w:val="ParUnico"/>
    <w:basedOn w:val="Numera10"/>
    <w:link w:val="ParUnicoChar"/>
    <w:rsid w:val="00D17DAD"/>
    <w:pPr>
      <w:numPr>
        <w:numId w:val="0"/>
      </w:numPr>
      <w:ind w:firstLine="567"/>
    </w:pPr>
  </w:style>
  <w:style w:type="character" w:customStyle="1" w:styleId="ParUnicoChar">
    <w:name w:val="ParUnico Char"/>
    <w:basedOn w:val="Numera10CharChar"/>
    <w:link w:val="ParUnico"/>
    <w:rsid w:val="0082127C"/>
    <w:rPr>
      <w:rFonts w:ascii="Arial" w:hAnsi="Arial"/>
      <w:sz w:val="24"/>
      <w:szCs w:val="24"/>
      <w:lang w:val="pt-BR" w:eastAsia="pt-BR" w:bidi="ar-SA"/>
    </w:rPr>
  </w:style>
  <w:style w:type="paragraph" w:styleId="Sumrio1">
    <w:name w:val="toc 1"/>
    <w:basedOn w:val="Normal"/>
    <w:next w:val="Normal"/>
    <w:autoRedefine/>
    <w:semiHidden/>
    <w:rsid w:val="003420E6"/>
    <w:pPr>
      <w:tabs>
        <w:tab w:val="right" w:leader="dot" w:pos="9628"/>
      </w:tabs>
      <w:spacing w:before="240"/>
      <w:ind w:left="238"/>
    </w:pPr>
    <w:rPr>
      <w:rFonts w:ascii="Arial" w:hAnsi="Arial"/>
      <w:b/>
      <w:sz w:val="28"/>
    </w:rPr>
  </w:style>
  <w:style w:type="paragraph" w:customStyle="1" w:styleId="Numera19">
    <w:name w:val="Numera1_9"/>
    <w:basedOn w:val="Normal"/>
    <w:link w:val="Numera19CharChar"/>
    <w:autoRedefine/>
    <w:rsid w:val="00A22543"/>
    <w:pPr>
      <w:numPr>
        <w:numId w:val="24"/>
      </w:numPr>
      <w:spacing w:before="120" w:after="120"/>
      <w:jc w:val="both"/>
    </w:pPr>
    <w:rPr>
      <w:rFonts w:ascii="Arial" w:hAnsi="Arial"/>
    </w:rPr>
  </w:style>
  <w:style w:type="character" w:customStyle="1" w:styleId="Numera19CharChar">
    <w:name w:val="Numera1_9 Char Char"/>
    <w:link w:val="Numera19"/>
    <w:rsid w:val="00A22543"/>
    <w:rPr>
      <w:rFonts w:ascii="Arial" w:hAnsi="Arial"/>
      <w:sz w:val="24"/>
      <w:szCs w:val="24"/>
      <w:lang w:val="pt-BR" w:eastAsia="pt-BR" w:bidi="ar-SA"/>
    </w:rPr>
  </w:style>
  <w:style w:type="paragraph" w:styleId="Sumrio2">
    <w:name w:val="toc 2"/>
    <w:basedOn w:val="Normal"/>
    <w:next w:val="Normal"/>
    <w:autoRedefine/>
    <w:semiHidden/>
    <w:rsid w:val="00D877B4"/>
    <w:pPr>
      <w:spacing w:before="120"/>
      <w:ind w:left="238"/>
    </w:pPr>
    <w:rPr>
      <w:rFonts w:ascii="Arial" w:hAnsi="Arial"/>
      <w:b/>
    </w:rPr>
  </w:style>
  <w:style w:type="paragraph" w:styleId="Sumrio3">
    <w:name w:val="toc 3"/>
    <w:basedOn w:val="Normal"/>
    <w:next w:val="Normal"/>
    <w:autoRedefine/>
    <w:semiHidden/>
    <w:rsid w:val="00A32187"/>
    <w:pPr>
      <w:ind w:left="480"/>
    </w:pPr>
    <w:rPr>
      <w:rFonts w:ascii="Arial" w:hAnsi="Arial"/>
    </w:rPr>
  </w:style>
  <w:style w:type="paragraph" w:styleId="Sumrio4">
    <w:name w:val="toc 4"/>
    <w:basedOn w:val="Normal"/>
    <w:next w:val="Normal"/>
    <w:autoRedefine/>
    <w:semiHidden/>
    <w:rsid w:val="00A32187"/>
    <w:pPr>
      <w:ind w:left="720"/>
    </w:pPr>
    <w:rPr>
      <w:rFonts w:ascii="Arial" w:hAnsi="Arial"/>
      <w:sz w:val="22"/>
    </w:rPr>
  </w:style>
  <w:style w:type="paragraph" w:customStyle="1" w:styleId="SubRI">
    <w:name w:val="SubRI"/>
    <w:basedOn w:val="Ttulo4"/>
    <w:next w:val="Normal"/>
    <w:rsid w:val="00A32187"/>
    <w:pPr>
      <w:spacing w:before="120" w:after="120"/>
      <w:jc w:val="center"/>
    </w:pPr>
    <w:rPr>
      <w:rFonts w:ascii="Arial" w:hAnsi="Arial"/>
      <w:sz w:val="24"/>
    </w:rPr>
  </w:style>
  <w:style w:type="paragraph" w:styleId="Textodenotadefim">
    <w:name w:val="endnote text"/>
    <w:basedOn w:val="Normal"/>
    <w:semiHidden/>
    <w:rsid w:val="003B63B0"/>
    <w:rPr>
      <w:sz w:val="20"/>
      <w:szCs w:val="20"/>
    </w:rPr>
  </w:style>
  <w:style w:type="character" w:styleId="Refdenotadefim">
    <w:name w:val="endnote reference"/>
    <w:semiHidden/>
    <w:rsid w:val="003B63B0"/>
    <w:rPr>
      <w:vertAlign w:val="superscript"/>
    </w:rPr>
  </w:style>
  <w:style w:type="character" w:styleId="Refdecomentrio">
    <w:name w:val="annotation reference"/>
    <w:semiHidden/>
    <w:rsid w:val="003B63B0"/>
    <w:rPr>
      <w:sz w:val="16"/>
      <w:szCs w:val="16"/>
    </w:rPr>
  </w:style>
  <w:style w:type="paragraph" w:styleId="Textodecomentrio">
    <w:name w:val="annotation text"/>
    <w:basedOn w:val="Normal"/>
    <w:semiHidden/>
    <w:rsid w:val="003B63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B63B0"/>
    <w:rPr>
      <w:b/>
      <w:bCs/>
    </w:rPr>
  </w:style>
  <w:style w:type="paragraph" w:styleId="Corpodetexto">
    <w:name w:val="Body Text"/>
    <w:basedOn w:val="Normal"/>
    <w:rsid w:val="00DE63D2"/>
    <w:pPr>
      <w:spacing w:after="120"/>
    </w:pPr>
  </w:style>
  <w:style w:type="paragraph" w:styleId="Lista">
    <w:name w:val="List"/>
    <w:basedOn w:val="Normal"/>
    <w:rsid w:val="00DE63D2"/>
    <w:pPr>
      <w:ind w:left="283" w:hanging="283"/>
    </w:pPr>
  </w:style>
  <w:style w:type="paragraph" w:styleId="Listadecontinuao">
    <w:name w:val="List Continue"/>
    <w:basedOn w:val="Normal"/>
    <w:rsid w:val="00DE63D2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rsid w:val="0019676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196768"/>
  </w:style>
  <w:style w:type="character" w:styleId="Refdenotaderodap">
    <w:name w:val="footnote reference"/>
    <w:rsid w:val="00196768"/>
    <w:rPr>
      <w:vertAlign w:val="superscript"/>
    </w:rPr>
  </w:style>
  <w:style w:type="character" w:styleId="Hyperlink">
    <w:name w:val="Hyperlink"/>
    <w:uiPriority w:val="99"/>
    <w:unhideWhenUsed/>
    <w:rsid w:val="0019676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2/3/pdf/0000103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1518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TRIBUNAL DE CONTAS DO ESTADO DO PARANÁ</vt:lpstr>
    </vt:vector>
  </TitlesOfParts>
  <Company> </Company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DE CONTAS DO ESTADO DO PARANÁ</dc:title>
  <dc:subject/>
  <dc:creator>Osmar José Correia Júnior</dc:creator>
  <cp:keywords/>
  <dc:description/>
  <cp:lastModifiedBy>Yarusya Fonseca</cp:lastModifiedBy>
  <cp:revision>13</cp:revision>
  <cp:lastPrinted>2006-09-22T17:48:00Z</cp:lastPrinted>
  <dcterms:created xsi:type="dcterms:W3CDTF">2022-07-07T13:33:00Z</dcterms:created>
  <dcterms:modified xsi:type="dcterms:W3CDTF">2022-07-07T13:44:00Z</dcterms:modified>
</cp:coreProperties>
</file>