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FF84" w14:textId="700B18A8" w:rsidR="005E0F82" w:rsidRDefault="005E0F82" w:rsidP="005E0F82">
      <w:pPr>
        <w:jc w:val="center"/>
        <w:rPr>
          <w:rFonts w:ascii="Arial" w:hAnsi="Arial" w:cs="Arial"/>
          <w:b/>
          <w:sz w:val="28"/>
          <w:szCs w:val="28"/>
        </w:rPr>
      </w:pPr>
      <w:r w:rsidRPr="00BD5F8A">
        <w:rPr>
          <w:rFonts w:ascii="Arial" w:hAnsi="Arial" w:cs="Arial"/>
          <w:b/>
          <w:sz w:val="28"/>
          <w:szCs w:val="28"/>
        </w:rPr>
        <w:t xml:space="preserve">RESOLUÇÃO Nº </w:t>
      </w:r>
      <w:r w:rsidR="00802F36" w:rsidRPr="00BD5F8A">
        <w:rPr>
          <w:rFonts w:ascii="Arial" w:hAnsi="Arial" w:cs="Arial"/>
          <w:b/>
          <w:sz w:val="28"/>
          <w:szCs w:val="28"/>
        </w:rPr>
        <w:t>5</w:t>
      </w:r>
      <w:r w:rsidRPr="00BD5F8A">
        <w:rPr>
          <w:rFonts w:ascii="Arial" w:hAnsi="Arial" w:cs="Arial"/>
          <w:b/>
          <w:sz w:val="28"/>
          <w:szCs w:val="28"/>
        </w:rPr>
        <w:t>/2006</w:t>
      </w:r>
      <w:r w:rsidR="00A40D02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003BA22E" w14:textId="0AC97E07" w:rsidR="003A2DF4" w:rsidRPr="003A2DF4" w:rsidRDefault="003A2DF4" w:rsidP="005E0F82">
      <w:pPr>
        <w:jc w:val="center"/>
        <w:rPr>
          <w:rFonts w:ascii="Arial" w:hAnsi="Arial" w:cs="Arial"/>
          <w:b/>
          <w:sz w:val="26"/>
          <w:szCs w:val="26"/>
        </w:rPr>
      </w:pPr>
      <w:r w:rsidRPr="003A2DF4">
        <w:rPr>
          <w:rFonts w:ascii="Arial" w:hAnsi="Arial" w:cs="Arial"/>
          <w:b/>
          <w:color w:val="FF0000"/>
          <w:sz w:val="26"/>
          <w:szCs w:val="26"/>
        </w:rPr>
        <w:t xml:space="preserve">Revogada </w:t>
      </w:r>
      <w:r w:rsidRPr="003A2DF4">
        <w:rPr>
          <w:rFonts w:ascii="Arial" w:hAnsi="Arial" w:cs="Arial"/>
          <w:b/>
          <w:color w:val="000000"/>
          <w:sz w:val="26"/>
          <w:szCs w:val="26"/>
        </w:rPr>
        <w:t xml:space="preserve">por: </w:t>
      </w:r>
      <w:hyperlink r:id="rId8" w:history="1">
        <w:r w:rsidRPr="003A2DF4">
          <w:rPr>
            <w:rStyle w:val="Hyperlink"/>
            <w:rFonts w:ascii="Arial" w:hAnsi="Arial" w:cs="Arial"/>
            <w:color w:val="0000FF"/>
            <w:sz w:val="26"/>
            <w:szCs w:val="26"/>
          </w:rPr>
          <w:t>Resolução n. 63, de 30</w:t>
        </w:r>
        <w:r w:rsidRPr="003A2DF4">
          <w:rPr>
            <w:rStyle w:val="Hyperlink"/>
            <w:rFonts w:ascii="Arial" w:hAnsi="Arial" w:cs="Arial"/>
            <w:color w:val="0000FF"/>
            <w:sz w:val="26"/>
            <w:szCs w:val="26"/>
          </w:rPr>
          <w:t xml:space="preserve"> </w:t>
        </w:r>
        <w:r w:rsidRPr="003A2DF4">
          <w:rPr>
            <w:rStyle w:val="Hyperlink"/>
            <w:rFonts w:ascii="Arial" w:hAnsi="Arial" w:cs="Arial"/>
            <w:color w:val="0000FF"/>
            <w:sz w:val="26"/>
            <w:szCs w:val="26"/>
          </w:rPr>
          <w:t>de janeiro de 2018.</w:t>
        </w:r>
      </w:hyperlink>
    </w:p>
    <w:p w14:paraId="132BF318" w14:textId="77777777" w:rsidR="005E0F82" w:rsidRPr="003A2DF4" w:rsidRDefault="00802F36" w:rsidP="00BD5F8A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strike/>
          <w:sz w:val="22"/>
          <w:szCs w:val="22"/>
        </w:rPr>
      </w:pPr>
      <w:r w:rsidRPr="003A2DF4">
        <w:rPr>
          <w:rFonts w:ascii="Arial" w:hAnsi="Arial" w:cs="Arial"/>
          <w:i/>
          <w:strike/>
          <w:sz w:val="22"/>
          <w:szCs w:val="22"/>
        </w:rPr>
        <w:t>Estabelece normas para realização de correição nas unidades e órgãos do Tribunal de Contas do Estado do Paraná.</w:t>
      </w:r>
    </w:p>
    <w:p w14:paraId="2B63F1FB" w14:textId="050943AE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1º </w:t>
      </w:r>
      <w:r w:rsidRPr="003A2DF4">
        <w:rPr>
          <w:rFonts w:ascii="Arial" w:hAnsi="Arial" w:cs="Arial"/>
          <w:strike/>
          <w:sz w:val="23"/>
          <w:szCs w:val="23"/>
        </w:rPr>
        <w:t>Compete ao Corregedor-Geral exercer as atividades de correição, na forma prevista nesta Resolução, a fim de avaliar a regularidade, a eficiência e a efetividade dos procedimentos de trabalho, adotados no âmbito das unidades e órgãos administrativos que integram a estrutura do Tribunal, nas áreas de controle externo, administrativa, patrimonial, bem como referente à conduta funcional dos servidores.</w:t>
      </w:r>
    </w:p>
    <w:p w14:paraId="3446EBF9" w14:textId="01C25616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2º </w:t>
      </w:r>
      <w:r w:rsidRPr="003A2DF4">
        <w:rPr>
          <w:rFonts w:ascii="Arial" w:hAnsi="Arial" w:cs="Arial"/>
          <w:strike/>
          <w:sz w:val="23"/>
          <w:szCs w:val="23"/>
        </w:rPr>
        <w:t>Constituem modalidades de correição quanto à sua amplitude:</w:t>
      </w:r>
    </w:p>
    <w:p w14:paraId="1FD7755E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 – geral, quando consistente na averiguação ampla da atividade e de procedimentos de trabalho de uma unidade ou órgão administrativo e da conduta funcional de seus servidores.</w:t>
      </w:r>
    </w:p>
    <w:p w14:paraId="27BE5CAF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 – específica, quando consistente na averiguação de aspectos determinados da atividade ou de procedimentos de trabalho de uma unidade administrativa ou órgão ou da conduta funcional de seus servidores.</w:t>
      </w:r>
    </w:p>
    <w:p w14:paraId="4CF66EA1" w14:textId="562C4723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3º </w:t>
      </w:r>
      <w:r w:rsidRPr="003A2DF4">
        <w:rPr>
          <w:rFonts w:ascii="Arial" w:hAnsi="Arial" w:cs="Arial"/>
          <w:strike/>
          <w:sz w:val="23"/>
          <w:szCs w:val="23"/>
        </w:rPr>
        <w:t>A correição em unidade ou órgão administrativo será:</w:t>
      </w:r>
    </w:p>
    <w:p w14:paraId="24FEF427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 – ordinária, quando prevista no Plano Anual de Correição, nos termos do inc. XIII, do art. 24, do Regimento Interno;</w:t>
      </w:r>
    </w:p>
    <w:p w14:paraId="63E93197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 – extraordinária, quando solicitada pelo Plenário, pelo Presidente ou quando determinada pelo Corregedor-Geral, caso não contemplada no Plano Anual de Correição.</w:t>
      </w:r>
    </w:p>
    <w:p w14:paraId="04205B41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Parágrafo único - Os Diretores, Inspetores e Coordenadores das unidades ou órgãos poderão solicitar motivadamente a realização de correição mediante ofício ao Presidente ou ao Corregedor-Geral que avaliarão a pertinência, conveniência e oportunidade do pedido.</w:t>
      </w:r>
    </w:p>
    <w:p w14:paraId="68598794" w14:textId="72904EF6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4º </w:t>
      </w:r>
      <w:r w:rsidRPr="003A2DF4">
        <w:rPr>
          <w:rFonts w:ascii="Arial" w:hAnsi="Arial" w:cs="Arial"/>
          <w:strike/>
          <w:sz w:val="23"/>
          <w:szCs w:val="23"/>
        </w:rPr>
        <w:t>O Plano Anual de Correição conterá indicação das unidades ou órgãos administrativos abrangidos e a designação das datas previstas para o início dos trabalhos.</w:t>
      </w:r>
    </w:p>
    <w:p w14:paraId="4DB33718" w14:textId="1172BF7B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§ 1º Na data designada o Corregedor-Geral fará a abertura oficial da correição em ato próprio onde serão examinados os aspectos processuais e administrativos da unidade conforme Programa de Correição Ordinária, elaborado pela equipe de correição e a direção da unidade.</w:t>
      </w:r>
    </w:p>
    <w:p w14:paraId="6F5576FF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lastRenderedPageBreak/>
        <w:t>§ 2º O Plano Anual de Correição será executado por servidores lotados na Corregedoria Geral ou outros indicados em razão da especificidade da correição, observando-se, neste caso, o disposto no inc. VII, do art. 24 do Regimento Interno.  § 3º A correição ordinária desenvolver-se-á em cada unidade no prazo de 30 (trinta) dias, a partir da instauração oficial pelo Corregedor-Geral, prorrogável por igual período motivadamente.</w:t>
      </w:r>
    </w:p>
    <w:p w14:paraId="3CC30854" w14:textId="7EF0EE6B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5º </w:t>
      </w:r>
      <w:r w:rsidRPr="003A2DF4">
        <w:rPr>
          <w:rFonts w:ascii="Arial" w:hAnsi="Arial" w:cs="Arial"/>
          <w:strike/>
          <w:sz w:val="23"/>
          <w:szCs w:val="23"/>
        </w:rPr>
        <w:t>A correição extraordinária terá início com a instalação dos trabalhos pelo Corregedor-Geral em ato próprio onde constará o nome dos servidores designados para integrar a equipe, e os aspectos administrativos, processuais e funcionais a serem examinados.</w:t>
      </w:r>
    </w:p>
    <w:p w14:paraId="21234360" w14:textId="5F012299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6º </w:t>
      </w:r>
      <w:r w:rsidRPr="003A2DF4">
        <w:rPr>
          <w:rFonts w:ascii="Arial" w:hAnsi="Arial" w:cs="Arial"/>
          <w:strike/>
          <w:sz w:val="23"/>
          <w:szCs w:val="23"/>
        </w:rPr>
        <w:t>Através da correição nas unidades e órgãos administrativos serão avaliados:</w:t>
      </w:r>
    </w:p>
    <w:p w14:paraId="60DC90F1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 – a economia, eficiência, eficácia e efetividade de procedimentos de trabalho;</w:t>
      </w:r>
    </w:p>
    <w:p w14:paraId="08B149F1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 – as boas práticas de gestão passíveis de adoção por outras unidades;</w:t>
      </w:r>
    </w:p>
    <w:p w14:paraId="146E549B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III – o alcance de metas fixadas no plano de ação para o respectivo exercício;</w:t>
      </w:r>
    </w:p>
    <w:p w14:paraId="67B07EAB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IV – a conformidade das atividades desenvolvidas em relação aos respectivos atos normativos;</w:t>
      </w:r>
    </w:p>
    <w:p w14:paraId="78F86772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V – o cumprimento de deliberações do Plenário, das Câmaras, do Tribunal, do Presidente, do Corregedor-Geral ou dos Relatores dos processos;</w:t>
      </w:r>
    </w:p>
    <w:p w14:paraId="6CA56DE2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VI – o cumprimento dos deveres funcionais pelos servidores;</w:t>
      </w:r>
    </w:p>
    <w:p w14:paraId="21755F7B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VII – a existência de elementos probatórios da ocorrência de atos irregulares apontados em representação.</w:t>
      </w:r>
    </w:p>
    <w:p w14:paraId="2EDCA636" w14:textId="15F117E3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7º </w:t>
      </w:r>
      <w:r w:rsidRPr="003A2DF4">
        <w:rPr>
          <w:rFonts w:ascii="Arial" w:hAnsi="Arial" w:cs="Arial"/>
          <w:strike/>
          <w:sz w:val="23"/>
          <w:szCs w:val="23"/>
        </w:rPr>
        <w:t>O relatório de correição, sem prejuízo do disposto em Instrução de Serviço, conterá no mínimo:</w:t>
      </w:r>
    </w:p>
    <w:p w14:paraId="61E125C1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 – preâmbulo, com indicação da natureza, fundamento e objetivos da correição, composição da respectiva equipe e resultados de eventuais correições anteriores;</w:t>
      </w:r>
    </w:p>
    <w:p w14:paraId="1572498A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 – descrição sucinta dos procedimentos de trabalho adotados e dos exames realizados;</w:t>
      </w:r>
    </w:p>
    <w:p w14:paraId="5C7BE03D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III – descrição dos resultados obtidos nos exames realizados, com os comentários cabíveis, que poderão conter:</w:t>
      </w:r>
    </w:p>
    <w:p w14:paraId="17566B57" w14:textId="77777777" w:rsidR="00802F36" w:rsidRPr="003A2DF4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a)</w:t>
      </w:r>
      <w:r w:rsidRPr="003A2DF4">
        <w:rPr>
          <w:rFonts w:ascii="Arial" w:hAnsi="Arial" w:cs="Arial"/>
          <w:strike/>
          <w:sz w:val="23"/>
          <w:szCs w:val="23"/>
        </w:rPr>
        <w:tab/>
        <w:t>sugestões para melhoria de desempenho da unidade e para aperfeiçoamento de seus procedimentos de trabalho;</w:t>
      </w:r>
    </w:p>
    <w:p w14:paraId="6960A0A6" w14:textId="77777777" w:rsidR="00802F36" w:rsidRPr="003A2DF4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b)</w:t>
      </w:r>
      <w:r w:rsidRPr="003A2DF4">
        <w:rPr>
          <w:rFonts w:ascii="Arial" w:hAnsi="Arial" w:cs="Arial"/>
          <w:strike/>
          <w:sz w:val="23"/>
          <w:szCs w:val="23"/>
        </w:rPr>
        <w:tab/>
        <w:t>boas práticas de gestão passíveis de adoção por outras unidades;</w:t>
      </w:r>
    </w:p>
    <w:p w14:paraId="3AFFFB6A" w14:textId="77777777" w:rsidR="00802F36" w:rsidRPr="003A2DF4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c)</w:t>
      </w:r>
      <w:r w:rsidRPr="003A2DF4">
        <w:rPr>
          <w:rFonts w:ascii="Arial" w:hAnsi="Arial" w:cs="Arial"/>
          <w:strike/>
          <w:sz w:val="23"/>
          <w:szCs w:val="23"/>
        </w:rPr>
        <w:tab/>
        <w:t>condutas funcionais ou contribuições pessoais dignas de destaque mediante divulgação de trabalhos e anotação em ficha funcional;</w:t>
      </w:r>
    </w:p>
    <w:p w14:paraId="095CD5B2" w14:textId="77777777" w:rsidR="00802F36" w:rsidRPr="003A2DF4" w:rsidRDefault="00802F36" w:rsidP="000B2F34">
      <w:pPr>
        <w:pStyle w:val="Lista"/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lastRenderedPageBreak/>
        <w:t>d)</w:t>
      </w:r>
      <w:r w:rsidRPr="003A2DF4">
        <w:rPr>
          <w:rFonts w:ascii="Arial" w:hAnsi="Arial" w:cs="Arial"/>
          <w:strike/>
          <w:sz w:val="23"/>
          <w:szCs w:val="23"/>
        </w:rPr>
        <w:tab/>
        <w:t>medidas disciplinares e administrativas necessárias à correção de ocorrências irregulares eventualmente detectadas.</w:t>
      </w:r>
    </w:p>
    <w:p w14:paraId="497ECC61" w14:textId="4DEF5E53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8º </w:t>
      </w:r>
      <w:r w:rsidRPr="003A2DF4">
        <w:rPr>
          <w:rFonts w:ascii="Arial" w:hAnsi="Arial" w:cs="Arial"/>
          <w:strike/>
          <w:sz w:val="23"/>
          <w:szCs w:val="23"/>
        </w:rPr>
        <w:t xml:space="preserve">O Corregedor-Geral encaminhará ao Pleno o relatório correcional na primeira sessão subseqüente ao encerramento dos trabalhos correcionais.  </w:t>
      </w:r>
    </w:p>
    <w:p w14:paraId="2073805A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 xml:space="preserve">§ 1º Após submetidas ao Pleno, as conclusões do relatório correcional deverão ser encaminhadas à Presidência para adoção das medidas cabíveis junto às unidades e órgãos objeto da correição, que deverão adotar as providências pertinentes e considerá-las no respectivo planejamento.  </w:t>
      </w:r>
    </w:p>
    <w:p w14:paraId="0A0FD1BE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§ 2º O Diretor ou Coordenador da unidade ou órgão deverá, no prazo assinado pelo Corregedor, encaminhar relatório à Corregedoria Geral explicitando as providências adotadas e resultados obtidos, sem prejuízo de nova avaliação mediante correição ordinária ou extraordinária.</w:t>
      </w:r>
    </w:p>
    <w:p w14:paraId="1BEE1FB9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§ 3º As conclusões do relatório correcional deverão, necessariamente, ser contempladas no planejamento do Tribunal.</w:t>
      </w:r>
    </w:p>
    <w:p w14:paraId="1943AA71" w14:textId="5242859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Art. 9º </w:t>
      </w:r>
      <w:r w:rsidRPr="003A2DF4">
        <w:rPr>
          <w:rFonts w:ascii="Arial" w:hAnsi="Arial" w:cs="Arial"/>
          <w:strike/>
          <w:sz w:val="23"/>
          <w:szCs w:val="23"/>
        </w:rPr>
        <w:t xml:space="preserve">A correição pode ser feita com base em processos, papéis, documentos, cadastros, registros, relatórios gerenciais, manuais, indicadores de desempenho e metas existentes na unidade, nos sistemas eletrônicos de informações, nos planos institucionais ou em atos normativos do Tribunal.  </w:t>
      </w:r>
    </w:p>
    <w:p w14:paraId="53EE674C" w14:textId="48CE81EC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>Art. 10</w:t>
      </w:r>
      <w:r w:rsidR="007714E4" w:rsidRPr="003A2DF4">
        <w:rPr>
          <w:rFonts w:ascii="Arial" w:hAnsi="Arial" w:cs="Arial"/>
          <w:b/>
          <w:bCs/>
          <w:strike/>
          <w:sz w:val="23"/>
          <w:szCs w:val="23"/>
        </w:rPr>
        <w:t>.</w:t>
      </w: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 </w:t>
      </w:r>
      <w:r w:rsidRPr="003A2DF4">
        <w:rPr>
          <w:rFonts w:ascii="Arial" w:hAnsi="Arial" w:cs="Arial"/>
          <w:strike/>
          <w:sz w:val="23"/>
          <w:szCs w:val="23"/>
        </w:rPr>
        <w:t xml:space="preserve">O funcionamento da unidade ou órgão submetido à correição permanecerá normal durante o procedimento, sem suspensão de contagem de prazo ou interrupção na distribuição dos processos.  </w:t>
      </w:r>
    </w:p>
    <w:p w14:paraId="7BFDBBED" w14:textId="342CA8A6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>Art. 11</w:t>
      </w:r>
      <w:r w:rsidR="00A405E6" w:rsidRPr="003A2DF4">
        <w:rPr>
          <w:rFonts w:ascii="Arial" w:hAnsi="Arial" w:cs="Arial"/>
          <w:b/>
          <w:bCs/>
          <w:strike/>
          <w:sz w:val="23"/>
          <w:szCs w:val="23"/>
        </w:rPr>
        <w:t>.</w:t>
      </w:r>
      <w:r w:rsidRPr="003A2DF4">
        <w:rPr>
          <w:rFonts w:ascii="Arial" w:hAnsi="Arial" w:cs="Arial"/>
          <w:b/>
          <w:bCs/>
          <w:strike/>
          <w:sz w:val="23"/>
          <w:szCs w:val="23"/>
        </w:rPr>
        <w:t xml:space="preserve"> </w:t>
      </w:r>
      <w:r w:rsidRPr="003A2DF4">
        <w:rPr>
          <w:rFonts w:ascii="Arial" w:hAnsi="Arial" w:cs="Arial"/>
          <w:strike/>
          <w:sz w:val="23"/>
          <w:szCs w:val="23"/>
        </w:rPr>
        <w:t>A Corregedoria Geral manterá, dentro de sua estrutura, setor apropriado, com as seguintes finalidades:</w:t>
      </w:r>
    </w:p>
    <w:p w14:paraId="501F73D3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 – realizar, acompanhar e supervisionar os trabalhos de correição ordinária e extraordinária;</w:t>
      </w:r>
    </w:p>
    <w:p w14:paraId="61AB41E3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 – revisar os relatórios de inspeção e correição;</w:t>
      </w:r>
    </w:p>
    <w:p w14:paraId="020B9250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III – elaborar o Programa Anual de Correição;</w:t>
      </w:r>
    </w:p>
    <w:p w14:paraId="10F8A94F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IV- organizar e manter banco de dados de achados das correições realizadas;</w:t>
      </w:r>
    </w:p>
    <w:p w14:paraId="2E83EF8E" w14:textId="77777777" w:rsidR="00802F36" w:rsidRPr="003A2DF4" w:rsidRDefault="00802F36" w:rsidP="000B2F34">
      <w:pPr>
        <w:spacing w:before="12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V - participar das reuniões sobre o Plano de Diretrizes do Tribunal;</w:t>
      </w:r>
    </w:p>
    <w:p w14:paraId="1689D961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VI – acompanhar a tramitação processual dos relatórios de correições e o monitoramento do cumprimento de determinações do Corregedor-Geral;</w:t>
      </w:r>
    </w:p>
    <w:p w14:paraId="416519F5" w14:textId="77777777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 xml:space="preserve">VII – outras atribuições determinadas pelo Corregedor-Geral.  </w:t>
      </w:r>
    </w:p>
    <w:p w14:paraId="5EA19CED" w14:textId="234F6C9D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>Art. 12</w:t>
      </w:r>
      <w:r w:rsidR="00A405E6" w:rsidRPr="003A2DF4">
        <w:rPr>
          <w:rFonts w:ascii="Arial" w:hAnsi="Arial" w:cs="Arial"/>
          <w:b/>
          <w:bCs/>
          <w:strike/>
          <w:sz w:val="23"/>
          <w:szCs w:val="23"/>
        </w:rPr>
        <w:t xml:space="preserve">. </w:t>
      </w:r>
      <w:r w:rsidRPr="003A2DF4">
        <w:rPr>
          <w:rFonts w:ascii="Arial" w:hAnsi="Arial" w:cs="Arial"/>
          <w:strike/>
          <w:sz w:val="23"/>
          <w:szCs w:val="23"/>
        </w:rPr>
        <w:t xml:space="preserve">O Plano Anual de Correição e os respectivos relatórios serão publicados nos Atos Oficiais do Tribunal de Contas e divulgados em meio eletrônico.  </w:t>
      </w:r>
    </w:p>
    <w:p w14:paraId="790E1087" w14:textId="03F72A99" w:rsidR="00802F36" w:rsidRPr="003A2DF4" w:rsidRDefault="00802F36" w:rsidP="000B2F34">
      <w:pPr>
        <w:pStyle w:val="Corpodetexto"/>
        <w:spacing w:before="120" w:after="0"/>
        <w:ind w:firstLine="1134"/>
        <w:jc w:val="both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strike/>
          <w:sz w:val="23"/>
          <w:szCs w:val="23"/>
        </w:rPr>
        <w:t>Art. 13</w:t>
      </w:r>
      <w:r w:rsidR="00A405E6" w:rsidRPr="003A2DF4">
        <w:rPr>
          <w:rFonts w:ascii="Arial" w:hAnsi="Arial" w:cs="Arial"/>
          <w:b/>
          <w:bCs/>
          <w:strike/>
          <w:sz w:val="23"/>
          <w:szCs w:val="23"/>
        </w:rPr>
        <w:t xml:space="preserve">. </w:t>
      </w:r>
      <w:r w:rsidRPr="003A2DF4">
        <w:rPr>
          <w:rFonts w:ascii="Arial" w:hAnsi="Arial" w:cs="Arial"/>
          <w:strike/>
          <w:sz w:val="23"/>
          <w:szCs w:val="23"/>
        </w:rPr>
        <w:t>A presente Resolução entra em vigor na data de sua publicação.</w:t>
      </w:r>
    </w:p>
    <w:p w14:paraId="2B9D027B" w14:textId="77777777" w:rsidR="005E0F82" w:rsidRPr="003A2DF4" w:rsidRDefault="005E0F82" w:rsidP="00BD5F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trike/>
          <w:sz w:val="23"/>
          <w:szCs w:val="23"/>
        </w:rPr>
      </w:pPr>
    </w:p>
    <w:p w14:paraId="4174F0D7" w14:textId="77777777" w:rsidR="005E0F82" w:rsidRPr="003A2DF4" w:rsidRDefault="005E0F82" w:rsidP="000B2F3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trike/>
          <w:sz w:val="23"/>
          <w:szCs w:val="23"/>
        </w:rPr>
      </w:pPr>
      <w:r w:rsidRPr="003A2DF4">
        <w:rPr>
          <w:rFonts w:ascii="Arial" w:hAnsi="Arial" w:cs="Arial"/>
          <w:strike/>
          <w:sz w:val="23"/>
          <w:szCs w:val="23"/>
        </w:rPr>
        <w:t>Sala das Sessões, em 2</w:t>
      </w:r>
      <w:r w:rsidR="00DE63D2" w:rsidRPr="003A2DF4">
        <w:rPr>
          <w:rFonts w:ascii="Arial" w:hAnsi="Arial" w:cs="Arial"/>
          <w:strike/>
          <w:sz w:val="23"/>
          <w:szCs w:val="23"/>
        </w:rPr>
        <w:t>3</w:t>
      </w:r>
      <w:r w:rsidRPr="003A2DF4">
        <w:rPr>
          <w:rFonts w:ascii="Arial" w:hAnsi="Arial" w:cs="Arial"/>
          <w:strike/>
          <w:sz w:val="23"/>
          <w:szCs w:val="23"/>
        </w:rPr>
        <w:t xml:space="preserve"> de </w:t>
      </w:r>
      <w:r w:rsidR="00DE63D2" w:rsidRPr="003A2DF4">
        <w:rPr>
          <w:rFonts w:ascii="Arial" w:hAnsi="Arial" w:cs="Arial"/>
          <w:strike/>
          <w:sz w:val="23"/>
          <w:szCs w:val="23"/>
        </w:rPr>
        <w:t>novemb</w:t>
      </w:r>
      <w:r w:rsidRPr="003A2DF4">
        <w:rPr>
          <w:rFonts w:ascii="Arial" w:hAnsi="Arial" w:cs="Arial"/>
          <w:strike/>
          <w:sz w:val="23"/>
          <w:szCs w:val="23"/>
        </w:rPr>
        <w:t>ro de 2006.</w:t>
      </w:r>
    </w:p>
    <w:p w14:paraId="3E483EDF" w14:textId="77777777" w:rsidR="005E0F82" w:rsidRPr="003A2DF4" w:rsidRDefault="005E0F82" w:rsidP="00BD5F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trike/>
          <w:sz w:val="23"/>
          <w:szCs w:val="23"/>
        </w:rPr>
      </w:pPr>
    </w:p>
    <w:p w14:paraId="74A0D7E3" w14:textId="77777777" w:rsidR="005E0F82" w:rsidRPr="003A2DF4" w:rsidRDefault="005E0F82" w:rsidP="00BD5F8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trike/>
          <w:sz w:val="23"/>
          <w:szCs w:val="23"/>
        </w:rPr>
      </w:pPr>
    </w:p>
    <w:p w14:paraId="5987085D" w14:textId="77777777" w:rsidR="005E0F82" w:rsidRPr="003A2DF4" w:rsidRDefault="005E0F82" w:rsidP="000B2F3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iCs/>
          <w:strike/>
          <w:sz w:val="23"/>
          <w:szCs w:val="23"/>
        </w:rPr>
      </w:pPr>
      <w:r w:rsidRPr="003A2DF4">
        <w:rPr>
          <w:rFonts w:ascii="Arial" w:hAnsi="Arial" w:cs="Arial"/>
          <w:b/>
          <w:bCs/>
          <w:iCs/>
          <w:strike/>
          <w:sz w:val="23"/>
          <w:szCs w:val="23"/>
        </w:rPr>
        <w:t>HEINZ GEORG HERWIG</w:t>
      </w:r>
    </w:p>
    <w:p w14:paraId="6D40787F" w14:textId="5D27DCF9" w:rsidR="005E0F82" w:rsidRPr="003A2DF4" w:rsidRDefault="005E0F82" w:rsidP="003F0032">
      <w:pPr>
        <w:autoSpaceDE w:val="0"/>
        <w:autoSpaceDN w:val="0"/>
        <w:adjustRightInd w:val="0"/>
        <w:spacing w:after="120"/>
        <w:jc w:val="center"/>
        <w:rPr>
          <w:b/>
          <w:strike/>
        </w:rPr>
      </w:pPr>
      <w:r w:rsidRPr="003A2DF4">
        <w:rPr>
          <w:rFonts w:ascii="Arial" w:hAnsi="Arial" w:cs="Arial"/>
          <w:iCs/>
          <w:strike/>
          <w:sz w:val="23"/>
          <w:szCs w:val="23"/>
        </w:rPr>
        <w:t>Presidente</w:t>
      </w:r>
    </w:p>
    <w:p w14:paraId="5D5B8B95" w14:textId="77777777" w:rsidR="005E0F82" w:rsidRPr="003A2DF4" w:rsidRDefault="005E0F82" w:rsidP="005E0F82">
      <w:pPr>
        <w:jc w:val="center"/>
        <w:rPr>
          <w:b/>
          <w:strike/>
        </w:rPr>
      </w:pPr>
    </w:p>
    <w:sectPr w:rsidR="005E0F82" w:rsidRPr="003A2DF4" w:rsidSect="00927EA0">
      <w:headerReference w:type="default" r:id="rId9"/>
      <w:footnotePr>
        <w:numFmt w:val="chicago"/>
      </w:footnotePr>
      <w:pgSz w:w="11907" w:h="16840" w:code="9"/>
      <w:pgMar w:top="1418" w:right="1701" w:bottom="1418" w:left="1701" w:header="720" w:footer="720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9333" w14:textId="77777777" w:rsidR="00BD361C" w:rsidRDefault="00BD361C">
      <w:r>
        <w:separator/>
      </w:r>
    </w:p>
  </w:endnote>
  <w:endnote w:type="continuationSeparator" w:id="0">
    <w:p w14:paraId="21A57206" w14:textId="77777777" w:rsidR="00BD361C" w:rsidRDefault="00BD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BF41" w14:textId="77777777" w:rsidR="00BD361C" w:rsidRDefault="00BD361C">
      <w:r>
        <w:separator/>
      </w:r>
    </w:p>
  </w:footnote>
  <w:footnote w:type="continuationSeparator" w:id="0">
    <w:p w14:paraId="44EA60EA" w14:textId="77777777" w:rsidR="00BD361C" w:rsidRDefault="00BD361C">
      <w:r>
        <w:continuationSeparator/>
      </w:r>
    </w:p>
  </w:footnote>
  <w:footnote w:id="1">
    <w:p w14:paraId="0AD37E49" w14:textId="61E98024" w:rsidR="00A40D02" w:rsidRPr="003F421D" w:rsidRDefault="00A40D02" w:rsidP="00A40D02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DD4913">
        <w:rPr>
          <w:rFonts w:ascii="Arial" w:hAnsi="Arial" w:cs="Arial"/>
          <w:b/>
        </w:rPr>
        <w:t>Nota da Biblioteca:</w:t>
      </w:r>
    </w:p>
    <w:p w14:paraId="74BDD8F1" w14:textId="70E1E38F" w:rsidR="00A40D02" w:rsidRPr="003A2DF4" w:rsidRDefault="00A40D02" w:rsidP="003A2DF4">
      <w:pPr>
        <w:pStyle w:val="Textodenotaderodap"/>
        <w:ind w:left="142"/>
        <w:jc w:val="both"/>
        <w:rPr>
          <w:rFonts w:ascii="Arial" w:hAnsi="Arial" w:cs="Arial"/>
          <w:color w:val="0000FF"/>
        </w:rPr>
      </w:pPr>
      <w:r w:rsidRPr="003F421D">
        <w:rPr>
          <w:rFonts w:ascii="Arial" w:hAnsi="Arial" w:cs="Arial"/>
        </w:rPr>
        <w:t xml:space="preserve">Este texto não substitui o publicado no periódico: </w:t>
      </w:r>
      <w:bookmarkEnd w:id="0"/>
      <w:r w:rsidR="00F07E1C" w:rsidRPr="003F421D">
        <w:rPr>
          <w:rFonts w:ascii="Arial" w:hAnsi="Arial" w:cs="Arial"/>
          <w:b/>
          <w:bCs/>
          <w:color w:val="0000FF"/>
        </w:rPr>
        <w:fldChar w:fldCharType="begin"/>
      </w:r>
      <w:r w:rsidR="00F07E1C" w:rsidRPr="003F421D">
        <w:rPr>
          <w:rFonts w:ascii="Arial" w:hAnsi="Arial" w:cs="Arial"/>
          <w:b/>
          <w:bCs/>
          <w:color w:val="0000FF"/>
        </w:rPr>
        <w:instrText xml:space="preserve"> HYPERLINK "http://www1.tce.pr.gov.br/multimidia/2006/12/pdf/00000530.pdf" </w:instrText>
      </w:r>
      <w:r w:rsidR="00F07E1C" w:rsidRPr="003F421D">
        <w:rPr>
          <w:rFonts w:ascii="Arial" w:hAnsi="Arial" w:cs="Arial"/>
          <w:b/>
          <w:bCs/>
          <w:color w:val="0000FF"/>
        </w:rPr>
      </w:r>
      <w:r w:rsidR="00F07E1C" w:rsidRPr="003F421D">
        <w:rPr>
          <w:rFonts w:ascii="Arial" w:hAnsi="Arial" w:cs="Arial"/>
          <w:b/>
          <w:bCs/>
          <w:color w:val="0000FF"/>
        </w:rPr>
        <w:fldChar w:fldCharType="separate"/>
      </w:r>
      <w:r w:rsidR="00520E52" w:rsidRPr="003F421D">
        <w:rPr>
          <w:rStyle w:val="Hyperlink"/>
          <w:rFonts w:ascii="Arial" w:hAnsi="Arial" w:cs="Arial"/>
          <w:b/>
          <w:bCs/>
          <w:color w:val="0000FF"/>
        </w:rPr>
        <w:t>Atos Oficiais do Tribunal de Contas do Estado do Paraná</w:t>
      </w:r>
      <w:r w:rsidR="00520E52" w:rsidRPr="003F421D">
        <w:rPr>
          <w:rStyle w:val="Hyperlink"/>
          <w:rFonts w:ascii="Arial" w:hAnsi="Arial" w:cs="Arial"/>
          <w:bCs/>
          <w:color w:val="0000FF"/>
        </w:rPr>
        <w:t>,</w:t>
      </w:r>
      <w:r w:rsidR="00520E52" w:rsidRPr="003F421D">
        <w:rPr>
          <w:rStyle w:val="Hyperlink"/>
          <w:rFonts w:ascii="Arial" w:hAnsi="Arial" w:cs="Arial"/>
          <w:color w:val="0000FF"/>
        </w:rPr>
        <w:t xml:space="preserve"> Curitiba, PR, n. 77, 1 dez. 2006, p. 5</w:t>
      </w:r>
      <w:r w:rsidR="00F07E1C" w:rsidRPr="003F421D">
        <w:rPr>
          <w:rFonts w:ascii="Arial" w:hAnsi="Arial" w:cs="Arial"/>
          <w:b/>
          <w:bCs/>
          <w:color w:val="0000FF"/>
        </w:rPr>
        <w:fldChar w:fldCharType="end"/>
      </w:r>
      <w:r w:rsidR="00520E52" w:rsidRPr="003F421D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CDBD" w14:textId="77777777" w:rsidR="001D0C82" w:rsidRDefault="001D0C82" w:rsidP="001D0C82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72E89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Descrição: logo TC colorido - medio" style="position:absolute;left:0;text-align:left;margin-left:2.8pt;margin-top:-6.1pt;width:47.7pt;height:56.1pt;z-index:251659264;visibility:visible">
          <v:imagedata r:id="rId1" o:title=" logo TC colorido - medio"/>
          <w10:wrap type="square"/>
        </v:shape>
      </w:pict>
    </w:r>
    <w:r w:rsidRPr="00C35B97">
      <w:rPr>
        <w:rFonts w:ascii="Arial" w:hAnsi="Arial" w:cs="Arial"/>
        <w:b/>
        <w:sz w:val="28"/>
        <w:szCs w:val="28"/>
      </w:rPr>
      <w:t>TRIBUNAL DE CONTAS DO ESTADO DO PARANÁ</w:t>
    </w:r>
  </w:p>
  <w:p w14:paraId="7A907577" w14:textId="77777777" w:rsidR="001D0C82" w:rsidRDefault="001D0C82" w:rsidP="001D0C82">
    <w:pPr>
      <w:tabs>
        <w:tab w:val="center" w:pos="4252"/>
        <w:tab w:val="right" w:pos="8504"/>
      </w:tabs>
      <w:spacing w:before="240"/>
      <w:ind w:left="1134"/>
      <w:jc w:val="center"/>
      <w:rPr>
        <w:rFonts w:ascii="Arial" w:hAnsi="Arial" w:cs="Arial"/>
        <w:b/>
        <w:sz w:val="28"/>
        <w:szCs w:val="28"/>
      </w:rPr>
    </w:pPr>
  </w:p>
  <w:p w14:paraId="398CA50C" w14:textId="77777777" w:rsidR="001C22E2" w:rsidRDefault="001C22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951"/>
    <w:multiLevelType w:val="multilevel"/>
    <w:tmpl w:val="75B2A65C"/>
    <w:lvl w:ilvl="0">
      <w:start w:val="1"/>
      <w:numFmt w:val="ordinal"/>
      <w:pStyle w:val="Numera19"/>
      <w:suff w:val="space"/>
      <w:lvlText w:val="Art. %1"/>
      <w:lvlJc w:val="left"/>
      <w:pPr>
        <w:ind w:left="0" w:firstLine="567"/>
      </w:pPr>
      <w:rPr>
        <w:rFonts w:hint="default"/>
        <w:b/>
      </w:rPr>
    </w:lvl>
    <w:lvl w:ilvl="1">
      <w:start w:val="1"/>
      <w:numFmt w:val="upperRoman"/>
      <w:suff w:val="space"/>
      <w:lvlText w:val="%2 - "/>
      <w:lvlJc w:val="left"/>
      <w:pPr>
        <w:ind w:left="0" w:firstLine="567"/>
      </w:pPr>
      <w:rPr>
        <w:rFonts w:hint="default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6DB0"/>
    <w:multiLevelType w:val="multilevel"/>
    <w:tmpl w:val="680A9FE4"/>
    <w:lvl w:ilvl="0">
      <w:start w:val="10"/>
      <w:numFmt w:val="decimal"/>
      <w:pStyle w:val="Numera10"/>
      <w:suff w:val="space"/>
      <w:lvlText w:val="Art. %1."/>
      <w:lvlJc w:val="left"/>
      <w:pPr>
        <w:ind w:left="0" w:firstLine="567"/>
      </w:pPr>
      <w:rPr>
        <w:rFonts w:hint="default"/>
        <w:b/>
        <w:i w:val="0"/>
        <w:strike w:val="0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rFonts w:hint="default"/>
        <w:strike w:val="0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3" w15:restartNumberingAfterBreak="0">
    <w:nsid w:val="4F872533"/>
    <w:multiLevelType w:val="hybridMultilevel"/>
    <w:tmpl w:val="51601FE4"/>
    <w:lvl w:ilvl="0" w:tplc="DB3C48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62901">
    <w:abstractNumId w:val="2"/>
  </w:num>
  <w:num w:numId="2" w16cid:durableId="150812974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2149130">
    <w:abstractNumId w:val="2"/>
  </w:num>
  <w:num w:numId="4" w16cid:durableId="60558162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96291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405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09669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567932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824017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23233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2724184">
    <w:abstractNumId w:val="2"/>
  </w:num>
  <w:num w:numId="12" w16cid:durableId="7262886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86131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249114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6997958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82549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488863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04678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0377438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4021326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826292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965496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796216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1097253">
    <w:abstractNumId w:val="0"/>
  </w:num>
  <w:num w:numId="25" w16cid:durableId="225995818">
    <w:abstractNumId w:val="1"/>
  </w:num>
  <w:num w:numId="26" w16cid:durableId="117182473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75A"/>
    <w:rsid w:val="00004879"/>
    <w:rsid w:val="00013D81"/>
    <w:rsid w:val="0001410E"/>
    <w:rsid w:val="00014328"/>
    <w:rsid w:val="00014C18"/>
    <w:rsid w:val="0001684B"/>
    <w:rsid w:val="00020A43"/>
    <w:rsid w:val="00023AA4"/>
    <w:rsid w:val="00024CA8"/>
    <w:rsid w:val="00027E71"/>
    <w:rsid w:val="00030CF4"/>
    <w:rsid w:val="000324F1"/>
    <w:rsid w:val="0003252A"/>
    <w:rsid w:val="000325EE"/>
    <w:rsid w:val="00036CAD"/>
    <w:rsid w:val="00036D8D"/>
    <w:rsid w:val="00040291"/>
    <w:rsid w:val="0004139D"/>
    <w:rsid w:val="000413CF"/>
    <w:rsid w:val="000446DA"/>
    <w:rsid w:val="00044927"/>
    <w:rsid w:val="00044D97"/>
    <w:rsid w:val="00052963"/>
    <w:rsid w:val="0005442E"/>
    <w:rsid w:val="000601F4"/>
    <w:rsid w:val="00060D5F"/>
    <w:rsid w:val="00062D8E"/>
    <w:rsid w:val="00062F70"/>
    <w:rsid w:val="000675D9"/>
    <w:rsid w:val="000717E8"/>
    <w:rsid w:val="000718E3"/>
    <w:rsid w:val="000720F6"/>
    <w:rsid w:val="00073626"/>
    <w:rsid w:val="0007527B"/>
    <w:rsid w:val="00085024"/>
    <w:rsid w:val="000919BC"/>
    <w:rsid w:val="00091C0B"/>
    <w:rsid w:val="000A614C"/>
    <w:rsid w:val="000A7D3A"/>
    <w:rsid w:val="000B188C"/>
    <w:rsid w:val="000B2E9F"/>
    <w:rsid w:val="000B2F34"/>
    <w:rsid w:val="000B714F"/>
    <w:rsid w:val="000C07FB"/>
    <w:rsid w:val="000C0D0F"/>
    <w:rsid w:val="000C3960"/>
    <w:rsid w:val="000C4EF4"/>
    <w:rsid w:val="000C5724"/>
    <w:rsid w:val="000C73DB"/>
    <w:rsid w:val="000D224A"/>
    <w:rsid w:val="000D4081"/>
    <w:rsid w:val="000D5576"/>
    <w:rsid w:val="000D5CA3"/>
    <w:rsid w:val="000D7894"/>
    <w:rsid w:val="000D7EAB"/>
    <w:rsid w:val="000E1680"/>
    <w:rsid w:val="000E2EF8"/>
    <w:rsid w:val="000E461B"/>
    <w:rsid w:val="000E4DE2"/>
    <w:rsid w:val="000E5FC1"/>
    <w:rsid w:val="000E6B76"/>
    <w:rsid w:val="000F5027"/>
    <w:rsid w:val="000F50B2"/>
    <w:rsid w:val="000F6B07"/>
    <w:rsid w:val="00103ADF"/>
    <w:rsid w:val="00103D2A"/>
    <w:rsid w:val="00104964"/>
    <w:rsid w:val="00106A69"/>
    <w:rsid w:val="00110034"/>
    <w:rsid w:val="0011233D"/>
    <w:rsid w:val="001124E0"/>
    <w:rsid w:val="001209A1"/>
    <w:rsid w:val="00121BC7"/>
    <w:rsid w:val="0012223A"/>
    <w:rsid w:val="00123FE0"/>
    <w:rsid w:val="0012522E"/>
    <w:rsid w:val="00130610"/>
    <w:rsid w:val="0013107B"/>
    <w:rsid w:val="0013521C"/>
    <w:rsid w:val="001357EA"/>
    <w:rsid w:val="0013648B"/>
    <w:rsid w:val="00142AD9"/>
    <w:rsid w:val="001431AE"/>
    <w:rsid w:val="001454E7"/>
    <w:rsid w:val="00153448"/>
    <w:rsid w:val="001534B5"/>
    <w:rsid w:val="00156897"/>
    <w:rsid w:val="00157130"/>
    <w:rsid w:val="00160C96"/>
    <w:rsid w:val="00163F44"/>
    <w:rsid w:val="00164018"/>
    <w:rsid w:val="0016552A"/>
    <w:rsid w:val="00165E65"/>
    <w:rsid w:val="00167997"/>
    <w:rsid w:val="001700F5"/>
    <w:rsid w:val="001774D7"/>
    <w:rsid w:val="00177711"/>
    <w:rsid w:val="00180A31"/>
    <w:rsid w:val="001812E2"/>
    <w:rsid w:val="001819F9"/>
    <w:rsid w:val="001846D7"/>
    <w:rsid w:val="00187B45"/>
    <w:rsid w:val="0019186C"/>
    <w:rsid w:val="00192BD5"/>
    <w:rsid w:val="0019380F"/>
    <w:rsid w:val="00196C1E"/>
    <w:rsid w:val="00197497"/>
    <w:rsid w:val="001A146D"/>
    <w:rsid w:val="001A19D6"/>
    <w:rsid w:val="001A2771"/>
    <w:rsid w:val="001A34C3"/>
    <w:rsid w:val="001A75D1"/>
    <w:rsid w:val="001B36C9"/>
    <w:rsid w:val="001B4CDD"/>
    <w:rsid w:val="001C0592"/>
    <w:rsid w:val="001C180C"/>
    <w:rsid w:val="001C214B"/>
    <w:rsid w:val="001C22E2"/>
    <w:rsid w:val="001C3A51"/>
    <w:rsid w:val="001C6517"/>
    <w:rsid w:val="001C703E"/>
    <w:rsid w:val="001C77DA"/>
    <w:rsid w:val="001D0C82"/>
    <w:rsid w:val="001D3B23"/>
    <w:rsid w:val="001D6FFD"/>
    <w:rsid w:val="001E1CB9"/>
    <w:rsid w:val="001E3F93"/>
    <w:rsid w:val="001F19E3"/>
    <w:rsid w:val="001F2B1C"/>
    <w:rsid w:val="001F48C2"/>
    <w:rsid w:val="001F5252"/>
    <w:rsid w:val="002028A2"/>
    <w:rsid w:val="00202F02"/>
    <w:rsid w:val="00204FF2"/>
    <w:rsid w:val="002060F6"/>
    <w:rsid w:val="002069FE"/>
    <w:rsid w:val="0021211D"/>
    <w:rsid w:val="002166BC"/>
    <w:rsid w:val="002208D2"/>
    <w:rsid w:val="002211E0"/>
    <w:rsid w:val="00221230"/>
    <w:rsid w:val="00222EA4"/>
    <w:rsid w:val="00223724"/>
    <w:rsid w:val="0022679B"/>
    <w:rsid w:val="00230875"/>
    <w:rsid w:val="002347C0"/>
    <w:rsid w:val="0023506E"/>
    <w:rsid w:val="00235159"/>
    <w:rsid w:val="00240E39"/>
    <w:rsid w:val="00243B31"/>
    <w:rsid w:val="00250788"/>
    <w:rsid w:val="00253B74"/>
    <w:rsid w:val="00255694"/>
    <w:rsid w:val="00256969"/>
    <w:rsid w:val="00257071"/>
    <w:rsid w:val="00261C94"/>
    <w:rsid w:val="00261DAA"/>
    <w:rsid w:val="00262F6F"/>
    <w:rsid w:val="00264123"/>
    <w:rsid w:val="0026431E"/>
    <w:rsid w:val="00264AC6"/>
    <w:rsid w:val="002713CE"/>
    <w:rsid w:val="00272259"/>
    <w:rsid w:val="00273E91"/>
    <w:rsid w:val="002743E8"/>
    <w:rsid w:val="00276802"/>
    <w:rsid w:val="00280BDD"/>
    <w:rsid w:val="00283CFC"/>
    <w:rsid w:val="00286155"/>
    <w:rsid w:val="00287D04"/>
    <w:rsid w:val="002901DD"/>
    <w:rsid w:val="00295987"/>
    <w:rsid w:val="002979E4"/>
    <w:rsid w:val="002A0B36"/>
    <w:rsid w:val="002A250F"/>
    <w:rsid w:val="002A4C8C"/>
    <w:rsid w:val="002A7552"/>
    <w:rsid w:val="002B2449"/>
    <w:rsid w:val="002B4E80"/>
    <w:rsid w:val="002B5E96"/>
    <w:rsid w:val="002B7ED4"/>
    <w:rsid w:val="002C0526"/>
    <w:rsid w:val="002C06F8"/>
    <w:rsid w:val="002C35AF"/>
    <w:rsid w:val="002C37C5"/>
    <w:rsid w:val="002C5C72"/>
    <w:rsid w:val="002C63C4"/>
    <w:rsid w:val="002D0B52"/>
    <w:rsid w:val="002D1653"/>
    <w:rsid w:val="002D4972"/>
    <w:rsid w:val="002D559A"/>
    <w:rsid w:val="002D5F7C"/>
    <w:rsid w:val="002E1484"/>
    <w:rsid w:val="002E26A3"/>
    <w:rsid w:val="002E304C"/>
    <w:rsid w:val="002E3666"/>
    <w:rsid w:val="002E4545"/>
    <w:rsid w:val="002E781F"/>
    <w:rsid w:val="002F6D36"/>
    <w:rsid w:val="002F742E"/>
    <w:rsid w:val="00301A5C"/>
    <w:rsid w:val="003021E9"/>
    <w:rsid w:val="0030280F"/>
    <w:rsid w:val="00303A90"/>
    <w:rsid w:val="003062FE"/>
    <w:rsid w:val="00307E0C"/>
    <w:rsid w:val="003166B0"/>
    <w:rsid w:val="003204B7"/>
    <w:rsid w:val="0032117C"/>
    <w:rsid w:val="003246F4"/>
    <w:rsid w:val="00324A04"/>
    <w:rsid w:val="00326AF6"/>
    <w:rsid w:val="00327F25"/>
    <w:rsid w:val="0033058F"/>
    <w:rsid w:val="00330B3F"/>
    <w:rsid w:val="00330E9A"/>
    <w:rsid w:val="003311A4"/>
    <w:rsid w:val="003345B0"/>
    <w:rsid w:val="003347B0"/>
    <w:rsid w:val="00334983"/>
    <w:rsid w:val="00335190"/>
    <w:rsid w:val="0033565C"/>
    <w:rsid w:val="0034182C"/>
    <w:rsid w:val="003420E6"/>
    <w:rsid w:val="00342B68"/>
    <w:rsid w:val="00344774"/>
    <w:rsid w:val="00345697"/>
    <w:rsid w:val="00353B23"/>
    <w:rsid w:val="00355057"/>
    <w:rsid w:val="00355301"/>
    <w:rsid w:val="00355A45"/>
    <w:rsid w:val="003576A1"/>
    <w:rsid w:val="00357F48"/>
    <w:rsid w:val="00362761"/>
    <w:rsid w:val="003637EB"/>
    <w:rsid w:val="00363CC2"/>
    <w:rsid w:val="00363E99"/>
    <w:rsid w:val="0036541B"/>
    <w:rsid w:val="00365DBD"/>
    <w:rsid w:val="003673A0"/>
    <w:rsid w:val="00374BF3"/>
    <w:rsid w:val="00375C27"/>
    <w:rsid w:val="003814F7"/>
    <w:rsid w:val="00382469"/>
    <w:rsid w:val="00382976"/>
    <w:rsid w:val="00386B56"/>
    <w:rsid w:val="00390744"/>
    <w:rsid w:val="00391057"/>
    <w:rsid w:val="00392D93"/>
    <w:rsid w:val="00394FB9"/>
    <w:rsid w:val="003950B5"/>
    <w:rsid w:val="00395EC2"/>
    <w:rsid w:val="0039638E"/>
    <w:rsid w:val="00397A11"/>
    <w:rsid w:val="00397D48"/>
    <w:rsid w:val="003A2DF4"/>
    <w:rsid w:val="003A5EEA"/>
    <w:rsid w:val="003B0847"/>
    <w:rsid w:val="003B144D"/>
    <w:rsid w:val="003B44D5"/>
    <w:rsid w:val="003B5A62"/>
    <w:rsid w:val="003B63B0"/>
    <w:rsid w:val="003C1099"/>
    <w:rsid w:val="003C19EE"/>
    <w:rsid w:val="003C1B8C"/>
    <w:rsid w:val="003C21AF"/>
    <w:rsid w:val="003C2D36"/>
    <w:rsid w:val="003C4D61"/>
    <w:rsid w:val="003C6F29"/>
    <w:rsid w:val="003D0F8D"/>
    <w:rsid w:val="003D1CD1"/>
    <w:rsid w:val="003D3335"/>
    <w:rsid w:val="003D471B"/>
    <w:rsid w:val="003E044F"/>
    <w:rsid w:val="003E04F0"/>
    <w:rsid w:val="003E0A6F"/>
    <w:rsid w:val="003E1237"/>
    <w:rsid w:val="003E350C"/>
    <w:rsid w:val="003E3866"/>
    <w:rsid w:val="003E5604"/>
    <w:rsid w:val="003F0032"/>
    <w:rsid w:val="003F26BA"/>
    <w:rsid w:val="003F421D"/>
    <w:rsid w:val="003F49C2"/>
    <w:rsid w:val="003F5133"/>
    <w:rsid w:val="00403430"/>
    <w:rsid w:val="00411094"/>
    <w:rsid w:val="004115EB"/>
    <w:rsid w:val="0041175A"/>
    <w:rsid w:val="00413154"/>
    <w:rsid w:val="004137C0"/>
    <w:rsid w:val="00416539"/>
    <w:rsid w:val="00417E90"/>
    <w:rsid w:val="00423A64"/>
    <w:rsid w:val="00425EFC"/>
    <w:rsid w:val="004266D8"/>
    <w:rsid w:val="004279EA"/>
    <w:rsid w:val="00431CE5"/>
    <w:rsid w:val="00434211"/>
    <w:rsid w:val="00435E37"/>
    <w:rsid w:val="004368F2"/>
    <w:rsid w:val="00436F38"/>
    <w:rsid w:val="00437F2E"/>
    <w:rsid w:val="0044475A"/>
    <w:rsid w:val="00444CD4"/>
    <w:rsid w:val="00445733"/>
    <w:rsid w:val="00446B3D"/>
    <w:rsid w:val="00446F16"/>
    <w:rsid w:val="00447875"/>
    <w:rsid w:val="0045058A"/>
    <w:rsid w:val="00450944"/>
    <w:rsid w:val="0045189B"/>
    <w:rsid w:val="00453169"/>
    <w:rsid w:val="00455EFC"/>
    <w:rsid w:val="00456C1C"/>
    <w:rsid w:val="004607DA"/>
    <w:rsid w:val="00461378"/>
    <w:rsid w:val="004649B2"/>
    <w:rsid w:val="00465057"/>
    <w:rsid w:val="0046682F"/>
    <w:rsid w:val="00466A94"/>
    <w:rsid w:val="00471A10"/>
    <w:rsid w:val="00471FF9"/>
    <w:rsid w:val="00473A61"/>
    <w:rsid w:val="00475FCC"/>
    <w:rsid w:val="0047637E"/>
    <w:rsid w:val="00476E25"/>
    <w:rsid w:val="004803E7"/>
    <w:rsid w:val="00483CFA"/>
    <w:rsid w:val="00483E72"/>
    <w:rsid w:val="004859BF"/>
    <w:rsid w:val="0048643B"/>
    <w:rsid w:val="004865A3"/>
    <w:rsid w:val="004904D3"/>
    <w:rsid w:val="00490749"/>
    <w:rsid w:val="00491E23"/>
    <w:rsid w:val="00496AB2"/>
    <w:rsid w:val="00496E09"/>
    <w:rsid w:val="004A05AC"/>
    <w:rsid w:val="004A25F6"/>
    <w:rsid w:val="004A2AF3"/>
    <w:rsid w:val="004A3821"/>
    <w:rsid w:val="004A47A3"/>
    <w:rsid w:val="004A5078"/>
    <w:rsid w:val="004A56BD"/>
    <w:rsid w:val="004A67F6"/>
    <w:rsid w:val="004A70D8"/>
    <w:rsid w:val="004B14FB"/>
    <w:rsid w:val="004B24E9"/>
    <w:rsid w:val="004B2D68"/>
    <w:rsid w:val="004B561B"/>
    <w:rsid w:val="004C1C50"/>
    <w:rsid w:val="004C2E7C"/>
    <w:rsid w:val="004C5B51"/>
    <w:rsid w:val="004C7459"/>
    <w:rsid w:val="004C795F"/>
    <w:rsid w:val="004D0F81"/>
    <w:rsid w:val="004D42E4"/>
    <w:rsid w:val="004E3741"/>
    <w:rsid w:val="004E3E84"/>
    <w:rsid w:val="004E5141"/>
    <w:rsid w:val="004E66AC"/>
    <w:rsid w:val="004E6C04"/>
    <w:rsid w:val="004E6DB2"/>
    <w:rsid w:val="004E76DA"/>
    <w:rsid w:val="004F203D"/>
    <w:rsid w:val="004F2754"/>
    <w:rsid w:val="00500709"/>
    <w:rsid w:val="00502945"/>
    <w:rsid w:val="00502A94"/>
    <w:rsid w:val="00505CF4"/>
    <w:rsid w:val="0050767B"/>
    <w:rsid w:val="00512428"/>
    <w:rsid w:val="0051318A"/>
    <w:rsid w:val="00520E52"/>
    <w:rsid w:val="005219BA"/>
    <w:rsid w:val="00522CBA"/>
    <w:rsid w:val="00522F3A"/>
    <w:rsid w:val="00523057"/>
    <w:rsid w:val="00523DB8"/>
    <w:rsid w:val="0052514C"/>
    <w:rsid w:val="0052745A"/>
    <w:rsid w:val="005307CD"/>
    <w:rsid w:val="005327F3"/>
    <w:rsid w:val="0053307B"/>
    <w:rsid w:val="005346F7"/>
    <w:rsid w:val="00537E21"/>
    <w:rsid w:val="00540060"/>
    <w:rsid w:val="00543673"/>
    <w:rsid w:val="00546955"/>
    <w:rsid w:val="00556CD7"/>
    <w:rsid w:val="00557A24"/>
    <w:rsid w:val="00557C3E"/>
    <w:rsid w:val="00561A29"/>
    <w:rsid w:val="0056262C"/>
    <w:rsid w:val="00565375"/>
    <w:rsid w:val="00566845"/>
    <w:rsid w:val="00571324"/>
    <w:rsid w:val="00571859"/>
    <w:rsid w:val="00572B18"/>
    <w:rsid w:val="0057459A"/>
    <w:rsid w:val="005759F0"/>
    <w:rsid w:val="0057784F"/>
    <w:rsid w:val="0058005B"/>
    <w:rsid w:val="00580812"/>
    <w:rsid w:val="00581D82"/>
    <w:rsid w:val="00582F97"/>
    <w:rsid w:val="00583C17"/>
    <w:rsid w:val="005924F4"/>
    <w:rsid w:val="00595E48"/>
    <w:rsid w:val="005A012F"/>
    <w:rsid w:val="005A0EE0"/>
    <w:rsid w:val="005A2BA7"/>
    <w:rsid w:val="005A3192"/>
    <w:rsid w:val="005A38BC"/>
    <w:rsid w:val="005A776B"/>
    <w:rsid w:val="005B1B44"/>
    <w:rsid w:val="005B2D93"/>
    <w:rsid w:val="005B333D"/>
    <w:rsid w:val="005B73B7"/>
    <w:rsid w:val="005C4311"/>
    <w:rsid w:val="005D4915"/>
    <w:rsid w:val="005D54B0"/>
    <w:rsid w:val="005D587D"/>
    <w:rsid w:val="005D79BF"/>
    <w:rsid w:val="005E04B7"/>
    <w:rsid w:val="005E0F82"/>
    <w:rsid w:val="005E289C"/>
    <w:rsid w:val="005E40C4"/>
    <w:rsid w:val="005E664E"/>
    <w:rsid w:val="005F2F1C"/>
    <w:rsid w:val="005F5B12"/>
    <w:rsid w:val="005F6E8C"/>
    <w:rsid w:val="00603974"/>
    <w:rsid w:val="00604F7F"/>
    <w:rsid w:val="006115AF"/>
    <w:rsid w:val="006216A7"/>
    <w:rsid w:val="006235CD"/>
    <w:rsid w:val="006273C6"/>
    <w:rsid w:val="00627EEB"/>
    <w:rsid w:val="00631115"/>
    <w:rsid w:val="006331B7"/>
    <w:rsid w:val="00633D3D"/>
    <w:rsid w:val="00634D0B"/>
    <w:rsid w:val="00635A03"/>
    <w:rsid w:val="00635EDE"/>
    <w:rsid w:val="00641AED"/>
    <w:rsid w:val="00644116"/>
    <w:rsid w:val="006445C8"/>
    <w:rsid w:val="0064594D"/>
    <w:rsid w:val="006472FD"/>
    <w:rsid w:val="00654BC9"/>
    <w:rsid w:val="00654D2A"/>
    <w:rsid w:val="00661CA3"/>
    <w:rsid w:val="006624A9"/>
    <w:rsid w:val="0066441A"/>
    <w:rsid w:val="006649EC"/>
    <w:rsid w:val="00666902"/>
    <w:rsid w:val="00667A41"/>
    <w:rsid w:val="00671005"/>
    <w:rsid w:val="006717A5"/>
    <w:rsid w:val="006724C1"/>
    <w:rsid w:val="00673203"/>
    <w:rsid w:val="006778D7"/>
    <w:rsid w:val="0068057D"/>
    <w:rsid w:val="006870A3"/>
    <w:rsid w:val="00687BCF"/>
    <w:rsid w:val="00690B02"/>
    <w:rsid w:val="00691AE3"/>
    <w:rsid w:val="00692786"/>
    <w:rsid w:val="00694A10"/>
    <w:rsid w:val="00694D57"/>
    <w:rsid w:val="006A31B4"/>
    <w:rsid w:val="006A634C"/>
    <w:rsid w:val="006A655C"/>
    <w:rsid w:val="006B0069"/>
    <w:rsid w:val="006B069B"/>
    <w:rsid w:val="006B17B9"/>
    <w:rsid w:val="006B334F"/>
    <w:rsid w:val="006B34B6"/>
    <w:rsid w:val="006B7A55"/>
    <w:rsid w:val="006D0343"/>
    <w:rsid w:val="006D42D4"/>
    <w:rsid w:val="006D4A01"/>
    <w:rsid w:val="006D5C2F"/>
    <w:rsid w:val="006E0955"/>
    <w:rsid w:val="006E0DDD"/>
    <w:rsid w:val="006E2C0F"/>
    <w:rsid w:val="006E393E"/>
    <w:rsid w:val="006E416F"/>
    <w:rsid w:val="006E4905"/>
    <w:rsid w:val="006E72F9"/>
    <w:rsid w:val="006F076F"/>
    <w:rsid w:val="00701082"/>
    <w:rsid w:val="00701E36"/>
    <w:rsid w:val="007038FD"/>
    <w:rsid w:val="0070416B"/>
    <w:rsid w:val="0070532F"/>
    <w:rsid w:val="00706613"/>
    <w:rsid w:val="00707F8D"/>
    <w:rsid w:val="00713373"/>
    <w:rsid w:val="007141C3"/>
    <w:rsid w:val="007166E7"/>
    <w:rsid w:val="007170D3"/>
    <w:rsid w:val="00720700"/>
    <w:rsid w:val="00722B9E"/>
    <w:rsid w:val="007234D7"/>
    <w:rsid w:val="0073213D"/>
    <w:rsid w:val="00740124"/>
    <w:rsid w:val="00742A0D"/>
    <w:rsid w:val="00750303"/>
    <w:rsid w:val="00752928"/>
    <w:rsid w:val="00756095"/>
    <w:rsid w:val="00756D20"/>
    <w:rsid w:val="007572A3"/>
    <w:rsid w:val="007653A1"/>
    <w:rsid w:val="0076780B"/>
    <w:rsid w:val="0077089C"/>
    <w:rsid w:val="007713BC"/>
    <w:rsid w:val="007714E4"/>
    <w:rsid w:val="00773F86"/>
    <w:rsid w:val="007762DF"/>
    <w:rsid w:val="0078536D"/>
    <w:rsid w:val="00787643"/>
    <w:rsid w:val="00793012"/>
    <w:rsid w:val="00797A01"/>
    <w:rsid w:val="007A3B70"/>
    <w:rsid w:val="007A3E79"/>
    <w:rsid w:val="007A683B"/>
    <w:rsid w:val="007B0BAA"/>
    <w:rsid w:val="007B1ABD"/>
    <w:rsid w:val="007B4CED"/>
    <w:rsid w:val="007B5BEE"/>
    <w:rsid w:val="007C09A9"/>
    <w:rsid w:val="007C2D7C"/>
    <w:rsid w:val="007C2E7B"/>
    <w:rsid w:val="007C4BB7"/>
    <w:rsid w:val="007C643B"/>
    <w:rsid w:val="007D0129"/>
    <w:rsid w:val="007D0A6F"/>
    <w:rsid w:val="007D2AEC"/>
    <w:rsid w:val="007E01DB"/>
    <w:rsid w:val="007E120F"/>
    <w:rsid w:val="007E1702"/>
    <w:rsid w:val="007E17AE"/>
    <w:rsid w:val="007E69CE"/>
    <w:rsid w:val="007E6F79"/>
    <w:rsid w:val="007F0672"/>
    <w:rsid w:val="007F0D5E"/>
    <w:rsid w:val="007F26B3"/>
    <w:rsid w:val="007F42D9"/>
    <w:rsid w:val="007F587A"/>
    <w:rsid w:val="007F591A"/>
    <w:rsid w:val="008004E4"/>
    <w:rsid w:val="00802F36"/>
    <w:rsid w:val="008051C9"/>
    <w:rsid w:val="008055CC"/>
    <w:rsid w:val="00806FCE"/>
    <w:rsid w:val="00812902"/>
    <w:rsid w:val="00814652"/>
    <w:rsid w:val="0081557C"/>
    <w:rsid w:val="00815639"/>
    <w:rsid w:val="00815A0F"/>
    <w:rsid w:val="008168F5"/>
    <w:rsid w:val="00821157"/>
    <w:rsid w:val="0082127C"/>
    <w:rsid w:val="00821EDE"/>
    <w:rsid w:val="00824C88"/>
    <w:rsid w:val="0082580D"/>
    <w:rsid w:val="0082684E"/>
    <w:rsid w:val="008318BC"/>
    <w:rsid w:val="0083219A"/>
    <w:rsid w:val="0083465D"/>
    <w:rsid w:val="00834D5A"/>
    <w:rsid w:val="00835BC1"/>
    <w:rsid w:val="008362E7"/>
    <w:rsid w:val="008365F3"/>
    <w:rsid w:val="00837FCF"/>
    <w:rsid w:val="00841FF3"/>
    <w:rsid w:val="00850A6A"/>
    <w:rsid w:val="00853B14"/>
    <w:rsid w:val="008542A2"/>
    <w:rsid w:val="008552AF"/>
    <w:rsid w:val="00856C42"/>
    <w:rsid w:val="00856E99"/>
    <w:rsid w:val="00860803"/>
    <w:rsid w:val="00861887"/>
    <w:rsid w:val="00862E48"/>
    <w:rsid w:val="00866822"/>
    <w:rsid w:val="008675F1"/>
    <w:rsid w:val="0087028D"/>
    <w:rsid w:val="00870DFE"/>
    <w:rsid w:val="00871F57"/>
    <w:rsid w:val="00875E23"/>
    <w:rsid w:val="0087729D"/>
    <w:rsid w:val="0088003E"/>
    <w:rsid w:val="008827C4"/>
    <w:rsid w:val="00884C43"/>
    <w:rsid w:val="008871F7"/>
    <w:rsid w:val="00890671"/>
    <w:rsid w:val="00892701"/>
    <w:rsid w:val="00892FA5"/>
    <w:rsid w:val="00893FBB"/>
    <w:rsid w:val="00895BF6"/>
    <w:rsid w:val="008A10FC"/>
    <w:rsid w:val="008A13E5"/>
    <w:rsid w:val="008A184B"/>
    <w:rsid w:val="008A1E1B"/>
    <w:rsid w:val="008A49D1"/>
    <w:rsid w:val="008A4A13"/>
    <w:rsid w:val="008A51CA"/>
    <w:rsid w:val="008B0009"/>
    <w:rsid w:val="008B392B"/>
    <w:rsid w:val="008B6207"/>
    <w:rsid w:val="008C0068"/>
    <w:rsid w:val="008C1947"/>
    <w:rsid w:val="008C3C71"/>
    <w:rsid w:val="008C53B2"/>
    <w:rsid w:val="008C7B44"/>
    <w:rsid w:val="008D0B65"/>
    <w:rsid w:val="008D3111"/>
    <w:rsid w:val="008D50B0"/>
    <w:rsid w:val="008D7678"/>
    <w:rsid w:val="008E0DA6"/>
    <w:rsid w:val="008E3E97"/>
    <w:rsid w:val="008E45F8"/>
    <w:rsid w:val="008E4D7F"/>
    <w:rsid w:val="008E69E3"/>
    <w:rsid w:val="008F0D99"/>
    <w:rsid w:val="008F1C96"/>
    <w:rsid w:val="008F1EDD"/>
    <w:rsid w:val="008F3F8D"/>
    <w:rsid w:val="008F753D"/>
    <w:rsid w:val="008F78DA"/>
    <w:rsid w:val="00900F27"/>
    <w:rsid w:val="00902D9A"/>
    <w:rsid w:val="00903047"/>
    <w:rsid w:val="00903BE4"/>
    <w:rsid w:val="00904F66"/>
    <w:rsid w:val="00906363"/>
    <w:rsid w:val="009063D1"/>
    <w:rsid w:val="0091105C"/>
    <w:rsid w:val="00914517"/>
    <w:rsid w:val="00917581"/>
    <w:rsid w:val="0092222F"/>
    <w:rsid w:val="00924212"/>
    <w:rsid w:val="0092522B"/>
    <w:rsid w:val="00925BD9"/>
    <w:rsid w:val="00926B5E"/>
    <w:rsid w:val="00927EA0"/>
    <w:rsid w:val="0093148F"/>
    <w:rsid w:val="00932ABA"/>
    <w:rsid w:val="00932BD2"/>
    <w:rsid w:val="00933F5A"/>
    <w:rsid w:val="009366DF"/>
    <w:rsid w:val="00937C09"/>
    <w:rsid w:val="009467A6"/>
    <w:rsid w:val="009532ED"/>
    <w:rsid w:val="00960797"/>
    <w:rsid w:val="00960AF7"/>
    <w:rsid w:val="0096168E"/>
    <w:rsid w:val="0096408E"/>
    <w:rsid w:val="00965D2D"/>
    <w:rsid w:val="0096773B"/>
    <w:rsid w:val="00970933"/>
    <w:rsid w:val="00971C54"/>
    <w:rsid w:val="00972A6B"/>
    <w:rsid w:val="009755C4"/>
    <w:rsid w:val="0097652F"/>
    <w:rsid w:val="009831BE"/>
    <w:rsid w:val="00985991"/>
    <w:rsid w:val="00990261"/>
    <w:rsid w:val="009907A1"/>
    <w:rsid w:val="009907C6"/>
    <w:rsid w:val="009913C0"/>
    <w:rsid w:val="0099333E"/>
    <w:rsid w:val="00993B2C"/>
    <w:rsid w:val="009940B8"/>
    <w:rsid w:val="009975F4"/>
    <w:rsid w:val="009A0519"/>
    <w:rsid w:val="009A0FF4"/>
    <w:rsid w:val="009A15A9"/>
    <w:rsid w:val="009A183B"/>
    <w:rsid w:val="009A19D9"/>
    <w:rsid w:val="009A205E"/>
    <w:rsid w:val="009B0860"/>
    <w:rsid w:val="009B1218"/>
    <w:rsid w:val="009B3094"/>
    <w:rsid w:val="009B5339"/>
    <w:rsid w:val="009B5A28"/>
    <w:rsid w:val="009B5B54"/>
    <w:rsid w:val="009B5D36"/>
    <w:rsid w:val="009B6805"/>
    <w:rsid w:val="009C0950"/>
    <w:rsid w:val="009C3497"/>
    <w:rsid w:val="009C3853"/>
    <w:rsid w:val="009D2296"/>
    <w:rsid w:val="009D371A"/>
    <w:rsid w:val="009D5D66"/>
    <w:rsid w:val="009D7629"/>
    <w:rsid w:val="009E1755"/>
    <w:rsid w:val="009E2EC7"/>
    <w:rsid w:val="009E567C"/>
    <w:rsid w:val="009F2198"/>
    <w:rsid w:val="009F6F80"/>
    <w:rsid w:val="00A02D55"/>
    <w:rsid w:val="00A062CC"/>
    <w:rsid w:val="00A15970"/>
    <w:rsid w:val="00A17C43"/>
    <w:rsid w:val="00A214D5"/>
    <w:rsid w:val="00A22543"/>
    <w:rsid w:val="00A22ACD"/>
    <w:rsid w:val="00A25C2E"/>
    <w:rsid w:val="00A31DFF"/>
    <w:rsid w:val="00A32187"/>
    <w:rsid w:val="00A32534"/>
    <w:rsid w:val="00A33FD9"/>
    <w:rsid w:val="00A345DC"/>
    <w:rsid w:val="00A36179"/>
    <w:rsid w:val="00A36224"/>
    <w:rsid w:val="00A40236"/>
    <w:rsid w:val="00A405E6"/>
    <w:rsid w:val="00A40740"/>
    <w:rsid w:val="00A40D02"/>
    <w:rsid w:val="00A44A37"/>
    <w:rsid w:val="00A4599E"/>
    <w:rsid w:val="00A53E72"/>
    <w:rsid w:val="00A5423C"/>
    <w:rsid w:val="00A544D8"/>
    <w:rsid w:val="00A559AB"/>
    <w:rsid w:val="00A55A46"/>
    <w:rsid w:val="00A56AF5"/>
    <w:rsid w:val="00A56FE4"/>
    <w:rsid w:val="00A648FC"/>
    <w:rsid w:val="00A654ED"/>
    <w:rsid w:val="00A67A3F"/>
    <w:rsid w:val="00A67FC7"/>
    <w:rsid w:val="00A70B34"/>
    <w:rsid w:val="00A7113C"/>
    <w:rsid w:val="00A733C3"/>
    <w:rsid w:val="00A75747"/>
    <w:rsid w:val="00A76870"/>
    <w:rsid w:val="00A7732B"/>
    <w:rsid w:val="00A80FE0"/>
    <w:rsid w:val="00A8293A"/>
    <w:rsid w:val="00A83780"/>
    <w:rsid w:val="00A9092A"/>
    <w:rsid w:val="00A93CBB"/>
    <w:rsid w:val="00A94201"/>
    <w:rsid w:val="00A94E51"/>
    <w:rsid w:val="00A97BC3"/>
    <w:rsid w:val="00A97C68"/>
    <w:rsid w:val="00A97FD2"/>
    <w:rsid w:val="00AA30A4"/>
    <w:rsid w:val="00AA43C2"/>
    <w:rsid w:val="00AB0FB3"/>
    <w:rsid w:val="00AB196D"/>
    <w:rsid w:val="00AB1A59"/>
    <w:rsid w:val="00AB23E3"/>
    <w:rsid w:val="00AB3112"/>
    <w:rsid w:val="00AB3D85"/>
    <w:rsid w:val="00AB5CFC"/>
    <w:rsid w:val="00AB64F6"/>
    <w:rsid w:val="00AB6B5B"/>
    <w:rsid w:val="00AC04F5"/>
    <w:rsid w:val="00AC0AD8"/>
    <w:rsid w:val="00AC3195"/>
    <w:rsid w:val="00AC44D0"/>
    <w:rsid w:val="00AC7D77"/>
    <w:rsid w:val="00AD0743"/>
    <w:rsid w:val="00AD1BEA"/>
    <w:rsid w:val="00AD23BF"/>
    <w:rsid w:val="00AD4C5A"/>
    <w:rsid w:val="00AE1CB1"/>
    <w:rsid w:val="00AF0A30"/>
    <w:rsid w:val="00AF0C85"/>
    <w:rsid w:val="00AF4FC3"/>
    <w:rsid w:val="00AF58BE"/>
    <w:rsid w:val="00AF5CF8"/>
    <w:rsid w:val="00AF6F00"/>
    <w:rsid w:val="00B00C60"/>
    <w:rsid w:val="00B0104A"/>
    <w:rsid w:val="00B01A65"/>
    <w:rsid w:val="00B01D31"/>
    <w:rsid w:val="00B05C5B"/>
    <w:rsid w:val="00B06ED9"/>
    <w:rsid w:val="00B128AD"/>
    <w:rsid w:val="00B15DCE"/>
    <w:rsid w:val="00B230A5"/>
    <w:rsid w:val="00B24145"/>
    <w:rsid w:val="00B247E3"/>
    <w:rsid w:val="00B253B2"/>
    <w:rsid w:val="00B310DC"/>
    <w:rsid w:val="00B32428"/>
    <w:rsid w:val="00B326AF"/>
    <w:rsid w:val="00B42006"/>
    <w:rsid w:val="00B429A6"/>
    <w:rsid w:val="00B43727"/>
    <w:rsid w:val="00B43F79"/>
    <w:rsid w:val="00B450EA"/>
    <w:rsid w:val="00B522F2"/>
    <w:rsid w:val="00B53569"/>
    <w:rsid w:val="00B541DD"/>
    <w:rsid w:val="00B54BAF"/>
    <w:rsid w:val="00B56F25"/>
    <w:rsid w:val="00B5790C"/>
    <w:rsid w:val="00B607C1"/>
    <w:rsid w:val="00B60F5A"/>
    <w:rsid w:val="00B65605"/>
    <w:rsid w:val="00B67108"/>
    <w:rsid w:val="00B71986"/>
    <w:rsid w:val="00B73072"/>
    <w:rsid w:val="00B74064"/>
    <w:rsid w:val="00B75579"/>
    <w:rsid w:val="00B76CD1"/>
    <w:rsid w:val="00B76D4B"/>
    <w:rsid w:val="00B839AE"/>
    <w:rsid w:val="00B85F4A"/>
    <w:rsid w:val="00B92E3C"/>
    <w:rsid w:val="00B93D1B"/>
    <w:rsid w:val="00B94281"/>
    <w:rsid w:val="00BA0025"/>
    <w:rsid w:val="00BA5A01"/>
    <w:rsid w:val="00BA62A8"/>
    <w:rsid w:val="00BA6528"/>
    <w:rsid w:val="00BB04DB"/>
    <w:rsid w:val="00BB0649"/>
    <w:rsid w:val="00BB0F4F"/>
    <w:rsid w:val="00BB617A"/>
    <w:rsid w:val="00BB66AD"/>
    <w:rsid w:val="00BC24E6"/>
    <w:rsid w:val="00BC43A6"/>
    <w:rsid w:val="00BC5957"/>
    <w:rsid w:val="00BC5B3C"/>
    <w:rsid w:val="00BC6A52"/>
    <w:rsid w:val="00BD361C"/>
    <w:rsid w:val="00BD5F8A"/>
    <w:rsid w:val="00BE223B"/>
    <w:rsid w:val="00BE23E1"/>
    <w:rsid w:val="00BE3FE5"/>
    <w:rsid w:val="00BE46F4"/>
    <w:rsid w:val="00BF12B8"/>
    <w:rsid w:val="00BF2110"/>
    <w:rsid w:val="00BF4630"/>
    <w:rsid w:val="00BF6455"/>
    <w:rsid w:val="00C02EC5"/>
    <w:rsid w:val="00C03DAE"/>
    <w:rsid w:val="00C10302"/>
    <w:rsid w:val="00C12C0D"/>
    <w:rsid w:val="00C12CD3"/>
    <w:rsid w:val="00C14CFB"/>
    <w:rsid w:val="00C155E9"/>
    <w:rsid w:val="00C15B5B"/>
    <w:rsid w:val="00C204DC"/>
    <w:rsid w:val="00C22B14"/>
    <w:rsid w:val="00C22F35"/>
    <w:rsid w:val="00C23A2B"/>
    <w:rsid w:val="00C23C08"/>
    <w:rsid w:val="00C25BFC"/>
    <w:rsid w:val="00C26C94"/>
    <w:rsid w:val="00C27887"/>
    <w:rsid w:val="00C31040"/>
    <w:rsid w:val="00C31716"/>
    <w:rsid w:val="00C34000"/>
    <w:rsid w:val="00C372A5"/>
    <w:rsid w:val="00C43464"/>
    <w:rsid w:val="00C4380D"/>
    <w:rsid w:val="00C43F5F"/>
    <w:rsid w:val="00C4412F"/>
    <w:rsid w:val="00C45D01"/>
    <w:rsid w:val="00C50469"/>
    <w:rsid w:val="00C526C7"/>
    <w:rsid w:val="00C5687A"/>
    <w:rsid w:val="00C56EC8"/>
    <w:rsid w:val="00C5754F"/>
    <w:rsid w:val="00C61504"/>
    <w:rsid w:val="00C61790"/>
    <w:rsid w:val="00C651FF"/>
    <w:rsid w:val="00C6551A"/>
    <w:rsid w:val="00C659F7"/>
    <w:rsid w:val="00C73C86"/>
    <w:rsid w:val="00C8136C"/>
    <w:rsid w:val="00C82604"/>
    <w:rsid w:val="00C82D1F"/>
    <w:rsid w:val="00C83931"/>
    <w:rsid w:val="00C83F78"/>
    <w:rsid w:val="00C8595D"/>
    <w:rsid w:val="00C878CC"/>
    <w:rsid w:val="00C95511"/>
    <w:rsid w:val="00C962F4"/>
    <w:rsid w:val="00CA0D35"/>
    <w:rsid w:val="00CA66E1"/>
    <w:rsid w:val="00CA7606"/>
    <w:rsid w:val="00CA7DC9"/>
    <w:rsid w:val="00CB0B75"/>
    <w:rsid w:val="00CB255C"/>
    <w:rsid w:val="00CB25EF"/>
    <w:rsid w:val="00CB4CB0"/>
    <w:rsid w:val="00CC5B07"/>
    <w:rsid w:val="00CC6554"/>
    <w:rsid w:val="00CC6835"/>
    <w:rsid w:val="00CC6991"/>
    <w:rsid w:val="00CD1337"/>
    <w:rsid w:val="00CD4166"/>
    <w:rsid w:val="00CD49B4"/>
    <w:rsid w:val="00CD4CD9"/>
    <w:rsid w:val="00CD5AC4"/>
    <w:rsid w:val="00CD7252"/>
    <w:rsid w:val="00CE0F06"/>
    <w:rsid w:val="00CE18AF"/>
    <w:rsid w:val="00CE45A6"/>
    <w:rsid w:val="00CF1A6E"/>
    <w:rsid w:val="00D00399"/>
    <w:rsid w:val="00D01237"/>
    <w:rsid w:val="00D013CA"/>
    <w:rsid w:val="00D01A43"/>
    <w:rsid w:val="00D01AF4"/>
    <w:rsid w:val="00D0202D"/>
    <w:rsid w:val="00D03099"/>
    <w:rsid w:val="00D041BE"/>
    <w:rsid w:val="00D05668"/>
    <w:rsid w:val="00D057ED"/>
    <w:rsid w:val="00D06063"/>
    <w:rsid w:val="00D073F0"/>
    <w:rsid w:val="00D07737"/>
    <w:rsid w:val="00D10FD1"/>
    <w:rsid w:val="00D110FA"/>
    <w:rsid w:val="00D111EA"/>
    <w:rsid w:val="00D11C89"/>
    <w:rsid w:val="00D15A14"/>
    <w:rsid w:val="00D16CCE"/>
    <w:rsid w:val="00D17153"/>
    <w:rsid w:val="00D17DAD"/>
    <w:rsid w:val="00D20373"/>
    <w:rsid w:val="00D27D3E"/>
    <w:rsid w:val="00D27F07"/>
    <w:rsid w:val="00D31F0B"/>
    <w:rsid w:val="00D356C6"/>
    <w:rsid w:val="00D36BE2"/>
    <w:rsid w:val="00D37D7E"/>
    <w:rsid w:val="00D432A0"/>
    <w:rsid w:val="00D43ED4"/>
    <w:rsid w:val="00D471A0"/>
    <w:rsid w:val="00D53BBD"/>
    <w:rsid w:val="00D548B3"/>
    <w:rsid w:val="00D5668D"/>
    <w:rsid w:val="00D57A67"/>
    <w:rsid w:val="00D60298"/>
    <w:rsid w:val="00D608EC"/>
    <w:rsid w:val="00D712A5"/>
    <w:rsid w:val="00D7217F"/>
    <w:rsid w:val="00D72A18"/>
    <w:rsid w:val="00D75FBE"/>
    <w:rsid w:val="00D76E83"/>
    <w:rsid w:val="00D80522"/>
    <w:rsid w:val="00D80590"/>
    <w:rsid w:val="00D816DF"/>
    <w:rsid w:val="00D81AC9"/>
    <w:rsid w:val="00D82262"/>
    <w:rsid w:val="00D845AA"/>
    <w:rsid w:val="00D84A7F"/>
    <w:rsid w:val="00D84F9F"/>
    <w:rsid w:val="00D85E0A"/>
    <w:rsid w:val="00D877B4"/>
    <w:rsid w:val="00D92C47"/>
    <w:rsid w:val="00D95494"/>
    <w:rsid w:val="00D95BA2"/>
    <w:rsid w:val="00DA00E4"/>
    <w:rsid w:val="00DA06D2"/>
    <w:rsid w:val="00DA09F2"/>
    <w:rsid w:val="00DA0E0E"/>
    <w:rsid w:val="00DA1402"/>
    <w:rsid w:val="00DA2563"/>
    <w:rsid w:val="00DA6ABB"/>
    <w:rsid w:val="00DA740F"/>
    <w:rsid w:val="00DA7755"/>
    <w:rsid w:val="00DB0406"/>
    <w:rsid w:val="00DB165A"/>
    <w:rsid w:val="00DB38EC"/>
    <w:rsid w:val="00DB444E"/>
    <w:rsid w:val="00DC0128"/>
    <w:rsid w:val="00DC2AC1"/>
    <w:rsid w:val="00DC426A"/>
    <w:rsid w:val="00DC4A0E"/>
    <w:rsid w:val="00DC64BB"/>
    <w:rsid w:val="00DC6EB8"/>
    <w:rsid w:val="00DC7541"/>
    <w:rsid w:val="00DD0F2F"/>
    <w:rsid w:val="00DD21FE"/>
    <w:rsid w:val="00DD719A"/>
    <w:rsid w:val="00DD72F5"/>
    <w:rsid w:val="00DE1748"/>
    <w:rsid w:val="00DE4058"/>
    <w:rsid w:val="00DE5BA1"/>
    <w:rsid w:val="00DE5FCF"/>
    <w:rsid w:val="00DE63D2"/>
    <w:rsid w:val="00DF38D1"/>
    <w:rsid w:val="00DF3E38"/>
    <w:rsid w:val="00DF42AC"/>
    <w:rsid w:val="00DF5DDE"/>
    <w:rsid w:val="00DF7A55"/>
    <w:rsid w:val="00E01739"/>
    <w:rsid w:val="00E01BA8"/>
    <w:rsid w:val="00E0475B"/>
    <w:rsid w:val="00E12371"/>
    <w:rsid w:val="00E13134"/>
    <w:rsid w:val="00E16BBD"/>
    <w:rsid w:val="00E17F50"/>
    <w:rsid w:val="00E22048"/>
    <w:rsid w:val="00E22F7A"/>
    <w:rsid w:val="00E23FC2"/>
    <w:rsid w:val="00E2493E"/>
    <w:rsid w:val="00E24BFE"/>
    <w:rsid w:val="00E24E51"/>
    <w:rsid w:val="00E24E55"/>
    <w:rsid w:val="00E25568"/>
    <w:rsid w:val="00E2568F"/>
    <w:rsid w:val="00E25E88"/>
    <w:rsid w:val="00E3681E"/>
    <w:rsid w:val="00E370FA"/>
    <w:rsid w:val="00E41569"/>
    <w:rsid w:val="00E43BF2"/>
    <w:rsid w:val="00E45D23"/>
    <w:rsid w:val="00E47629"/>
    <w:rsid w:val="00E5245B"/>
    <w:rsid w:val="00E536A7"/>
    <w:rsid w:val="00E53A48"/>
    <w:rsid w:val="00E53F86"/>
    <w:rsid w:val="00E559D8"/>
    <w:rsid w:val="00E626E6"/>
    <w:rsid w:val="00E63623"/>
    <w:rsid w:val="00E65843"/>
    <w:rsid w:val="00E65DFC"/>
    <w:rsid w:val="00E70C28"/>
    <w:rsid w:val="00E71FAF"/>
    <w:rsid w:val="00E73927"/>
    <w:rsid w:val="00E74ACB"/>
    <w:rsid w:val="00E77284"/>
    <w:rsid w:val="00E77B14"/>
    <w:rsid w:val="00E83DD4"/>
    <w:rsid w:val="00E83FC3"/>
    <w:rsid w:val="00E9366F"/>
    <w:rsid w:val="00E9480A"/>
    <w:rsid w:val="00E9564C"/>
    <w:rsid w:val="00EA3E1B"/>
    <w:rsid w:val="00EA5C11"/>
    <w:rsid w:val="00EA5E03"/>
    <w:rsid w:val="00EB247C"/>
    <w:rsid w:val="00EB4ABE"/>
    <w:rsid w:val="00EB634B"/>
    <w:rsid w:val="00EB66E8"/>
    <w:rsid w:val="00EC3B8E"/>
    <w:rsid w:val="00EC4387"/>
    <w:rsid w:val="00EC4D7E"/>
    <w:rsid w:val="00EC52A6"/>
    <w:rsid w:val="00ED5587"/>
    <w:rsid w:val="00ED6415"/>
    <w:rsid w:val="00EE24C1"/>
    <w:rsid w:val="00EE561A"/>
    <w:rsid w:val="00EE7135"/>
    <w:rsid w:val="00EE71E9"/>
    <w:rsid w:val="00EF0A1C"/>
    <w:rsid w:val="00EF0DE7"/>
    <w:rsid w:val="00EF1610"/>
    <w:rsid w:val="00EF4A7C"/>
    <w:rsid w:val="00EF6074"/>
    <w:rsid w:val="00EF76AB"/>
    <w:rsid w:val="00EF7C79"/>
    <w:rsid w:val="00F01DF8"/>
    <w:rsid w:val="00F062D8"/>
    <w:rsid w:val="00F06687"/>
    <w:rsid w:val="00F07E1C"/>
    <w:rsid w:val="00F1269E"/>
    <w:rsid w:val="00F1483E"/>
    <w:rsid w:val="00F16044"/>
    <w:rsid w:val="00F1685B"/>
    <w:rsid w:val="00F21BAC"/>
    <w:rsid w:val="00F2556F"/>
    <w:rsid w:val="00F25D10"/>
    <w:rsid w:val="00F27815"/>
    <w:rsid w:val="00F32632"/>
    <w:rsid w:val="00F32F69"/>
    <w:rsid w:val="00F33579"/>
    <w:rsid w:val="00F33A0B"/>
    <w:rsid w:val="00F35E51"/>
    <w:rsid w:val="00F36AFB"/>
    <w:rsid w:val="00F42669"/>
    <w:rsid w:val="00F42F00"/>
    <w:rsid w:val="00F45087"/>
    <w:rsid w:val="00F45B44"/>
    <w:rsid w:val="00F5096D"/>
    <w:rsid w:val="00F5121B"/>
    <w:rsid w:val="00F53AEC"/>
    <w:rsid w:val="00F56BAB"/>
    <w:rsid w:val="00F57239"/>
    <w:rsid w:val="00F60ACD"/>
    <w:rsid w:val="00F622E1"/>
    <w:rsid w:val="00F62EE4"/>
    <w:rsid w:val="00F63650"/>
    <w:rsid w:val="00F652F4"/>
    <w:rsid w:val="00F716E6"/>
    <w:rsid w:val="00F7296E"/>
    <w:rsid w:val="00F73998"/>
    <w:rsid w:val="00F739AD"/>
    <w:rsid w:val="00F74ECC"/>
    <w:rsid w:val="00F765FA"/>
    <w:rsid w:val="00F7662B"/>
    <w:rsid w:val="00F77703"/>
    <w:rsid w:val="00F77D4D"/>
    <w:rsid w:val="00F829BE"/>
    <w:rsid w:val="00F82A11"/>
    <w:rsid w:val="00F85705"/>
    <w:rsid w:val="00F867E0"/>
    <w:rsid w:val="00F91097"/>
    <w:rsid w:val="00F924BE"/>
    <w:rsid w:val="00F92AFF"/>
    <w:rsid w:val="00F944C0"/>
    <w:rsid w:val="00F960BA"/>
    <w:rsid w:val="00F96BF2"/>
    <w:rsid w:val="00F976C9"/>
    <w:rsid w:val="00FA0B4A"/>
    <w:rsid w:val="00FA2662"/>
    <w:rsid w:val="00FA40EA"/>
    <w:rsid w:val="00FA4166"/>
    <w:rsid w:val="00FA4DE8"/>
    <w:rsid w:val="00FA6279"/>
    <w:rsid w:val="00FB0E22"/>
    <w:rsid w:val="00FB1268"/>
    <w:rsid w:val="00FB2736"/>
    <w:rsid w:val="00FB32AD"/>
    <w:rsid w:val="00FB401D"/>
    <w:rsid w:val="00FB4370"/>
    <w:rsid w:val="00FB51A1"/>
    <w:rsid w:val="00FB6925"/>
    <w:rsid w:val="00FC07D4"/>
    <w:rsid w:val="00FC28B3"/>
    <w:rsid w:val="00FC302D"/>
    <w:rsid w:val="00FC52B8"/>
    <w:rsid w:val="00FC60B6"/>
    <w:rsid w:val="00FD3018"/>
    <w:rsid w:val="00FD7F62"/>
    <w:rsid w:val="00FE1E2A"/>
    <w:rsid w:val="00FE4431"/>
    <w:rsid w:val="00FE4DFC"/>
    <w:rsid w:val="00FE5DA5"/>
    <w:rsid w:val="00FE77DF"/>
    <w:rsid w:val="00FF0CA4"/>
    <w:rsid w:val="00FF0F56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36D396"/>
  <w15:chartTrackingRefBased/>
  <w15:docId w15:val="{A07D9442-D9D1-44D8-99FC-7430C77A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938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D49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A0F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1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SecRI">
    <w:name w:val="SecRI"/>
    <w:basedOn w:val="Ttulo3"/>
    <w:next w:val="Normal"/>
    <w:rsid w:val="009A0FF4"/>
    <w:pPr>
      <w:spacing w:after="120"/>
      <w:jc w:val="center"/>
    </w:pPr>
    <w:rPr>
      <w:sz w:val="24"/>
    </w:rPr>
  </w:style>
  <w:style w:type="paragraph" w:customStyle="1" w:styleId="Numera10">
    <w:name w:val="Numera10"/>
    <w:basedOn w:val="Normal"/>
    <w:link w:val="Numera10CharChar"/>
    <w:rsid w:val="009A0FF4"/>
    <w:pPr>
      <w:numPr>
        <w:numId w:val="11"/>
      </w:numPr>
      <w:spacing w:before="120" w:after="120"/>
      <w:jc w:val="both"/>
    </w:pPr>
    <w:rPr>
      <w:rFonts w:ascii="Arial" w:hAnsi="Arial"/>
    </w:rPr>
  </w:style>
  <w:style w:type="character" w:customStyle="1" w:styleId="Numera10CharChar">
    <w:name w:val="Numera10 Char Char"/>
    <w:basedOn w:val="Fontepargpadro"/>
    <w:link w:val="Numera10"/>
    <w:rsid w:val="009A0FF4"/>
    <w:rPr>
      <w:rFonts w:ascii="Arial" w:hAnsi="Arial"/>
      <w:sz w:val="24"/>
      <w:szCs w:val="24"/>
      <w:lang w:val="pt-BR" w:eastAsia="pt-BR" w:bidi="ar-SA"/>
    </w:rPr>
  </w:style>
  <w:style w:type="paragraph" w:customStyle="1" w:styleId="CapRI">
    <w:name w:val="CapRI"/>
    <w:basedOn w:val="Ttulo2"/>
    <w:next w:val="Normal"/>
    <w:rsid w:val="005D4915"/>
    <w:pPr>
      <w:autoSpaceDE w:val="0"/>
      <w:autoSpaceDN w:val="0"/>
      <w:adjustRightInd w:val="0"/>
      <w:spacing w:after="240"/>
      <w:jc w:val="center"/>
    </w:pPr>
    <w:rPr>
      <w:rFonts w:cs="Times New Roman"/>
      <w:bCs w:val="0"/>
      <w:i w:val="0"/>
      <w:iCs w:val="0"/>
      <w:smallCaps/>
      <w:sz w:val="26"/>
      <w:szCs w:val="24"/>
    </w:rPr>
  </w:style>
  <w:style w:type="paragraph" w:customStyle="1" w:styleId="TitRI">
    <w:name w:val="TitRI"/>
    <w:basedOn w:val="Ttulo1"/>
    <w:rsid w:val="001812E2"/>
    <w:pPr>
      <w:jc w:val="center"/>
    </w:pPr>
    <w:rPr>
      <w:sz w:val="28"/>
    </w:rPr>
  </w:style>
  <w:style w:type="paragraph" w:styleId="Cabealho">
    <w:name w:val="header"/>
    <w:basedOn w:val="Normal"/>
    <w:rsid w:val="00FC30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302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C302D"/>
  </w:style>
  <w:style w:type="paragraph" w:styleId="Textodebalo">
    <w:name w:val="Balloon Text"/>
    <w:basedOn w:val="Normal"/>
    <w:semiHidden/>
    <w:rsid w:val="00D43ED4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353B23"/>
    <w:rPr>
      <w:b/>
      <w:bCs/>
    </w:rPr>
  </w:style>
  <w:style w:type="paragraph" w:customStyle="1" w:styleId="ParUnico">
    <w:name w:val="ParUnico"/>
    <w:basedOn w:val="Numera10"/>
    <w:link w:val="ParUnicoChar"/>
    <w:rsid w:val="00D17DAD"/>
    <w:pPr>
      <w:numPr>
        <w:numId w:val="0"/>
      </w:numPr>
      <w:ind w:firstLine="567"/>
    </w:pPr>
  </w:style>
  <w:style w:type="character" w:customStyle="1" w:styleId="ParUnicoChar">
    <w:name w:val="ParUnico Char"/>
    <w:basedOn w:val="Numera10CharChar"/>
    <w:link w:val="ParUnico"/>
    <w:rsid w:val="0082127C"/>
    <w:rPr>
      <w:rFonts w:ascii="Arial" w:hAnsi="Arial"/>
      <w:sz w:val="24"/>
      <w:szCs w:val="24"/>
      <w:lang w:val="pt-BR" w:eastAsia="pt-BR" w:bidi="ar-SA"/>
    </w:rPr>
  </w:style>
  <w:style w:type="paragraph" w:styleId="Sumrio1">
    <w:name w:val="toc 1"/>
    <w:basedOn w:val="Normal"/>
    <w:next w:val="Normal"/>
    <w:autoRedefine/>
    <w:semiHidden/>
    <w:rsid w:val="003420E6"/>
    <w:pPr>
      <w:tabs>
        <w:tab w:val="right" w:leader="dot" w:pos="9628"/>
      </w:tabs>
      <w:spacing w:before="240"/>
      <w:ind w:left="238"/>
    </w:pPr>
    <w:rPr>
      <w:rFonts w:ascii="Arial" w:hAnsi="Arial"/>
      <w:b/>
      <w:sz w:val="28"/>
    </w:rPr>
  </w:style>
  <w:style w:type="paragraph" w:customStyle="1" w:styleId="Numera19">
    <w:name w:val="Numera1_9"/>
    <w:basedOn w:val="Normal"/>
    <w:link w:val="Numera19CharChar"/>
    <w:autoRedefine/>
    <w:rsid w:val="00A22543"/>
    <w:pPr>
      <w:numPr>
        <w:numId w:val="24"/>
      </w:numPr>
      <w:spacing w:before="120" w:after="120"/>
      <w:jc w:val="both"/>
    </w:pPr>
    <w:rPr>
      <w:rFonts w:ascii="Arial" w:hAnsi="Arial"/>
    </w:rPr>
  </w:style>
  <w:style w:type="character" w:customStyle="1" w:styleId="Numera19CharChar">
    <w:name w:val="Numera1_9 Char Char"/>
    <w:basedOn w:val="Fontepargpadro"/>
    <w:link w:val="Numera19"/>
    <w:rsid w:val="00A22543"/>
    <w:rPr>
      <w:rFonts w:ascii="Arial" w:hAnsi="Arial"/>
      <w:sz w:val="24"/>
      <w:szCs w:val="24"/>
      <w:lang w:val="pt-BR" w:eastAsia="pt-BR" w:bidi="ar-SA"/>
    </w:rPr>
  </w:style>
  <w:style w:type="paragraph" w:styleId="Sumrio2">
    <w:name w:val="toc 2"/>
    <w:basedOn w:val="Normal"/>
    <w:next w:val="Normal"/>
    <w:autoRedefine/>
    <w:semiHidden/>
    <w:rsid w:val="00D877B4"/>
    <w:pPr>
      <w:spacing w:before="120"/>
      <w:ind w:left="238"/>
    </w:pPr>
    <w:rPr>
      <w:rFonts w:ascii="Arial" w:hAnsi="Arial"/>
      <w:b/>
    </w:rPr>
  </w:style>
  <w:style w:type="paragraph" w:styleId="Sumrio3">
    <w:name w:val="toc 3"/>
    <w:basedOn w:val="Normal"/>
    <w:next w:val="Normal"/>
    <w:autoRedefine/>
    <w:semiHidden/>
    <w:rsid w:val="00A32187"/>
    <w:pPr>
      <w:ind w:left="480"/>
    </w:pPr>
    <w:rPr>
      <w:rFonts w:ascii="Arial" w:hAnsi="Arial"/>
    </w:rPr>
  </w:style>
  <w:style w:type="paragraph" w:styleId="Sumrio4">
    <w:name w:val="toc 4"/>
    <w:basedOn w:val="Normal"/>
    <w:next w:val="Normal"/>
    <w:autoRedefine/>
    <w:semiHidden/>
    <w:rsid w:val="00A32187"/>
    <w:pPr>
      <w:ind w:left="720"/>
    </w:pPr>
    <w:rPr>
      <w:rFonts w:ascii="Arial" w:hAnsi="Arial"/>
      <w:sz w:val="22"/>
    </w:rPr>
  </w:style>
  <w:style w:type="paragraph" w:customStyle="1" w:styleId="SubRI">
    <w:name w:val="SubRI"/>
    <w:basedOn w:val="Ttulo4"/>
    <w:next w:val="Normal"/>
    <w:rsid w:val="00A32187"/>
    <w:pPr>
      <w:spacing w:before="120" w:after="120"/>
      <w:jc w:val="center"/>
    </w:pPr>
    <w:rPr>
      <w:rFonts w:ascii="Arial" w:hAnsi="Arial"/>
      <w:sz w:val="24"/>
    </w:rPr>
  </w:style>
  <w:style w:type="paragraph" w:styleId="Textodenotadefim">
    <w:name w:val="endnote text"/>
    <w:basedOn w:val="Normal"/>
    <w:semiHidden/>
    <w:rsid w:val="003B63B0"/>
    <w:rPr>
      <w:sz w:val="20"/>
      <w:szCs w:val="20"/>
    </w:rPr>
  </w:style>
  <w:style w:type="character" w:styleId="Refdenotadefim">
    <w:name w:val="endnote reference"/>
    <w:basedOn w:val="Fontepargpadro"/>
    <w:semiHidden/>
    <w:rsid w:val="003B63B0"/>
    <w:rPr>
      <w:vertAlign w:val="superscript"/>
    </w:rPr>
  </w:style>
  <w:style w:type="character" w:styleId="Refdecomentrio">
    <w:name w:val="annotation reference"/>
    <w:basedOn w:val="Fontepargpadro"/>
    <w:semiHidden/>
    <w:rsid w:val="003B63B0"/>
    <w:rPr>
      <w:sz w:val="16"/>
      <w:szCs w:val="16"/>
    </w:rPr>
  </w:style>
  <w:style w:type="paragraph" w:styleId="Textodecomentrio">
    <w:name w:val="annotation text"/>
    <w:basedOn w:val="Normal"/>
    <w:semiHidden/>
    <w:rsid w:val="003B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B63B0"/>
    <w:rPr>
      <w:b/>
      <w:bCs/>
    </w:rPr>
  </w:style>
  <w:style w:type="paragraph" w:styleId="Corpodetexto">
    <w:name w:val="Body Text"/>
    <w:basedOn w:val="Normal"/>
    <w:rsid w:val="00DE63D2"/>
    <w:pPr>
      <w:spacing w:after="120"/>
    </w:pPr>
  </w:style>
  <w:style w:type="paragraph" w:styleId="Lista">
    <w:name w:val="List"/>
    <w:basedOn w:val="Normal"/>
    <w:rsid w:val="00DE63D2"/>
    <w:pPr>
      <w:ind w:left="283" w:hanging="283"/>
    </w:pPr>
  </w:style>
  <w:style w:type="paragraph" w:styleId="Listadecontinuao">
    <w:name w:val="List Continue"/>
    <w:basedOn w:val="Normal"/>
    <w:rsid w:val="00DE63D2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rsid w:val="00A40D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40D02"/>
  </w:style>
  <w:style w:type="character" w:styleId="Refdenotaderodap">
    <w:name w:val="footnote reference"/>
    <w:basedOn w:val="Fontepargpadro"/>
    <w:rsid w:val="00A40D02"/>
    <w:rPr>
      <w:vertAlign w:val="superscript"/>
    </w:rPr>
  </w:style>
  <w:style w:type="character" w:styleId="Hyperlink">
    <w:name w:val="Hyperlink"/>
    <w:uiPriority w:val="99"/>
    <w:unhideWhenUsed/>
    <w:rsid w:val="00A40D02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63-de-30-de-janeiro-de-2018/310821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560B-9EE8-4D33-840E-0B1EF8F3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DE CONTAS DO ESTADO DO PARANÁ</vt:lpstr>
    </vt:vector>
  </TitlesOfParts>
  <Company> 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DO PARANÁ</dc:title>
  <dc:subject/>
  <dc:creator>Osmar José Correia Júnior</dc:creator>
  <cp:keywords/>
  <dc:description/>
  <cp:lastModifiedBy>Yarusya Fonseca</cp:lastModifiedBy>
  <cp:revision>3</cp:revision>
  <cp:lastPrinted>2006-09-22T17:48:00Z</cp:lastPrinted>
  <dcterms:created xsi:type="dcterms:W3CDTF">2022-07-07T13:21:00Z</dcterms:created>
  <dcterms:modified xsi:type="dcterms:W3CDTF">2022-07-07T13:22:00Z</dcterms:modified>
</cp:coreProperties>
</file>