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A54F" w14:textId="315176B9" w:rsidR="001700BD" w:rsidRDefault="00083E9A">
      <w:pPr>
        <w:pStyle w:val="Ttulo1"/>
        <w:spacing w:before="240"/>
      </w:pPr>
      <w:r>
        <w:t>RESOLUÇÃO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30/2011</w:t>
      </w:r>
      <w:r w:rsidR="005600AD">
        <w:rPr>
          <w:rStyle w:val="Refdenotaderodap"/>
        </w:rPr>
        <w:footnoteReference w:id="1"/>
      </w:r>
    </w:p>
    <w:p w14:paraId="26688D03" w14:textId="77777777" w:rsidR="001700BD" w:rsidRDefault="001700BD">
      <w:pPr>
        <w:pStyle w:val="Corpodetexto"/>
        <w:rPr>
          <w:rFonts w:ascii="Arial"/>
          <w:b/>
          <w:sz w:val="30"/>
        </w:rPr>
      </w:pPr>
    </w:p>
    <w:p w14:paraId="6DD6EE2E" w14:textId="77777777" w:rsidR="001700BD" w:rsidRPr="004A0BE7" w:rsidRDefault="00083E9A" w:rsidP="004A0BE7">
      <w:pPr>
        <w:ind w:left="4536" w:right="3"/>
        <w:jc w:val="both"/>
        <w:rPr>
          <w:rFonts w:ascii="Arial" w:hAnsi="Arial" w:cs="Arial"/>
          <w:i/>
        </w:rPr>
      </w:pPr>
      <w:r w:rsidRPr="004A0BE7">
        <w:rPr>
          <w:rFonts w:ascii="Arial" w:hAnsi="Arial" w:cs="Arial"/>
          <w:i/>
        </w:rPr>
        <w:t>Altera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caput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do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art.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206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do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Regimento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Interno, que dispõe sobre a veiculação do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periódico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Atos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Oficiais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do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>Tribunal</w:t>
      </w:r>
      <w:r w:rsidRPr="004A0BE7">
        <w:rPr>
          <w:rFonts w:ascii="Arial" w:hAnsi="Arial" w:cs="Arial"/>
          <w:i/>
          <w:spacing w:val="67"/>
        </w:rPr>
        <w:t xml:space="preserve"> </w:t>
      </w:r>
      <w:r w:rsidRPr="004A0BE7">
        <w:rPr>
          <w:rFonts w:ascii="Arial" w:hAnsi="Arial" w:cs="Arial"/>
          <w:i/>
        </w:rPr>
        <w:t>de</w:t>
      </w:r>
      <w:r w:rsidRPr="004A0BE7">
        <w:rPr>
          <w:rFonts w:ascii="Arial" w:hAnsi="Arial" w:cs="Arial"/>
          <w:i/>
          <w:spacing w:val="1"/>
        </w:rPr>
        <w:t xml:space="preserve"> </w:t>
      </w:r>
      <w:r w:rsidRPr="004A0BE7">
        <w:rPr>
          <w:rFonts w:ascii="Arial" w:hAnsi="Arial" w:cs="Arial"/>
          <w:i/>
        </w:rPr>
        <w:t xml:space="preserve">Contas, que passa a ser denominado </w:t>
      </w:r>
      <w:r w:rsidRPr="004A0BE7">
        <w:rPr>
          <w:rFonts w:ascii="Arial" w:hAnsi="Arial" w:cs="Arial"/>
          <w:i/>
          <w:iCs/>
        </w:rPr>
        <w:t>Diário</w:t>
      </w:r>
      <w:r w:rsidRPr="004A0BE7">
        <w:rPr>
          <w:rFonts w:ascii="Arial" w:hAnsi="Arial" w:cs="Arial"/>
          <w:i/>
          <w:iCs/>
          <w:spacing w:val="1"/>
        </w:rPr>
        <w:t xml:space="preserve"> </w:t>
      </w:r>
      <w:r w:rsidRPr="004A0BE7">
        <w:rPr>
          <w:rFonts w:ascii="Arial" w:hAnsi="Arial" w:cs="Arial"/>
          <w:i/>
          <w:iCs/>
        </w:rPr>
        <w:t>Eletrônico do Tribunal de Contas do Estado</w:t>
      </w:r>
      <w:r w:rsidRPr="004A0BE7">
        <w:rPr>
          <w:rFonts w:ascii="Arial" w:hAnsi="Arial" w:cs="Arial"/>
          <w:i/>
          <w:iCs/>
          <w:spacing w:val="1"/>
        </w:rPr>
        <w:t xml:space="preserve"> </w:t>
      </w:r>
      <w:r w:rsidRPr="004A0BE7">
        <w:rPr>
          <w:rFonts w:ascii="Arial" w:hAnsi="Arial" w:cs="Arial"/>
          <w:i/>
          <w:iCs/>
        </w:rPr>
        <w:t>do</w:t>
      </w:r>
      <w:r w:rsidRPr="004A0BE7">
        <w:rPr>
          <w:rFonts w:ascii="Arial" w:hAnsi="Arial" w:cs="Arial"/>
          <w:i/>
          <w:iCs/>
          <w:spacing w:val="-1"/>
        </w:rPr>
        <w:t xml:space="preserve"> </w:t>
      </w:r>
      <w:r w:rsidRPr="004A0BE7">
        <w:rPr>
          <w:rFonts w:ascii="Arial" w:hAnsi="Arial" w:cs="Arial"/>
          <w:i/>
          <w:iCs/>
        </w:rPr>
        <w:t>Paraná, e</w:t>
      </w:r>
      <w:r w:rsidRPr="004A0BE7">
        <w:rPr>
          <w:rFonts w:ascii="Arial" w:hAnsi="Arial" w:cs="Arial"/>
          <w:i/>
          <w:iCs/>
          <w:spacing w:val="-2"/>
        </w:rPr>
        <w:t xml:space="preserve"> </w:t>
      </w:r>
      <w:r w:rsidRPr="004A0BE7">
        <w:rPr>
          <w:rFonts w:ascii="Arial" w:hAnsi="Arial" w:cs="Arial"/>
          <w:i/>
          <w:iCs/>
        </w:rPr>
        <w:t>acresce</w:t>
      </w:r>
      <w:r w:rsidRPr="004A0BE7">
        <w:rPr>
          <w:rFonts w:ascii="Arial" w:hAnsi="Arial" w:cs="Arial"/>
          <w:i/>
          <w:iCs/>
          <w:spacing w:val="-4"/>
        </w:rPr>
        <w:t xml:space="preserve"> </w:t>
      </w:r>
      <w:r w:rsidRPr="004A0BE7">
        <w:rPr>
          <w:rFonts w:ascii="Arial" w:hAnsi="Arial" w:cs="Arial"/>
          <w:i/>
          <w:iCs/>
        </w:rPr>
        <w:t>o §</w:t>
      </w:r>
      <w:r w:rsidRPr="004A0BE7">
        <w:rPr>
          <w:rFonts w:ascii="Arial" w:hAnsi="Arial" w:cs="Arial"/>
          <w:i/>
          <w:iCs/>
          <w:spacing w:val="-1"/>
        </w:rPr>
        <w:t xml:space="preserve"> </w:t>
      </w:r>
      <w:r w:rsidRPr="004A0BE7">
        <w:rPr>
          <w:rFonts w:ascii="Arial" w:hAnsi="Arial" w:cs="Arial"/>
          <w:i/>
          <w:iCs/>
        </w:rPr>
        <w:t>8º no</w:t>
      </w:r>
      <w:r w:rsidRPr="004A0BE7">
        <w:rPr>
          <w:rFonts w:ascii="Arial" w:hAnsi="Arial" w:cs="Arial"/>
          <w:i/>
          <w:iCs/>
          <w:spacing w:val="-2"/>
        </w:rPr>
        <w:t xml:space="preserve"> </w:t>
      </w:r>
      <w:r w:rsidRPr="004A0BE7">
        <w:rPr>
          <w:rFonts w:ascii="Arial" w:hAnsi="Arial" w:cs="Arial"/>
          <w:i/>
          <w:iCs/>
        </w:rPr>
        <w:t>art. 206.</w:t>
      </w:r>
    </w:p>
    <w:p w14:paraId="697C5BBC" w14:textId="77777777" w:rsidR="001700BD" w:rsidRDefault="001700BD">
      <w:pPr>
        <w:pStyle w:val="Corpodetexto"/>
        <w:rPr>
          <w:rFonts w:ascii="Arial"/>
          <w:i/>
          <w:sz w:val="20"/>
        </w:rPr>
      </w:pPr>
    </w:p>
    <w:p w14:paraId="59308F33" w14:textId="7F261104" w:rsidR="001700BD" w:rsidRDefault="00083E9A" w:rsidP="005600AD">
      <w:pPr>
        <w:spacing w:before="92"/>
        <w:ind w:firstLine="1134"/>
        <w:jc w:val="both"/>
      </w:pPr>
      <w:r w:rsidRPr="004A0BE7">
        <w:rPr>
          <w:rFonts w:ascii="Arial" w:hAnsi="Arial"/>
          <w:bCs/>
          <w:sz w:val="24"/>
        </w:rPr>
        <w:t>O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9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93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sz w:val="24"/>
        </w:rPr>
        <w:t>,</w:t>
      </w:r>
      <w:r>
        <w:rPr>
          <w:spacing w:val="92"/>
          <w:sz w:val="24"/>
        </w:rPr>
        <w:t xml:space="preserve"> </w:t>
      </w:r>
      <w:r>
        <w:rPr>
          <w:sz w:val="24"/>
        </w:rPr>
        <w:t>no</w:t>
      </w:r>
      <w:r>
        <w:rPr>
          <w:spacing w:val="95"/>
          <w:sz w:val="24"/>
        </w:rPr>
        <w:t xml:space="preserve"> </w:t>
      </w:r>
      <w:r>
        <w:rPr>
          <w:sz w:val="24"/>
        </w:rPr>
        <w:t>uso</w:t>
      </w:r>
      <w:r>
        <w:rPr>
          <w:spacing w:val="93"/>
          <w:sz w:val="24"/>
        </w:rPr>
        <w:t xml:space="preserve"> </w:t>
      </w:r>
      <w:r>
        <w:rPr>
          <w:sz w:val="24"/>
        </w:rPr>
        <w:t>das</w:t>
      </w:r>
      <w:r w:rsidR="004A0BE7">
        <w:rPr>
          <w:sz w:val="24"/>
        </w:rPr>
        <w:t xml:space="preserve"> </w:t>
      </w:r>
      <w:r>
        <w:t>atribuições</w:t>
      </w:r>
      <w:r>
        <w:rPr>
          <w:spacing w:val="48"/>
        </w:rPr>
        <w:t xml:space="preserve"> </w:t>
      </w:r>
      <w:r>
        <w:t>institucionais</w:t>
      </w:r>
      <w:r>
        <w:rPr>
          <w:spacing w:val="50"/>
        </w:rPr>
        <w:t xml:space="preserve"> </w:t>
      </w:r>
      <w:r>
        <w:t>estabelecidas</w:t>
      </w:r>
      <w:r>
        <w:rPr>
          <w:spacing w:val="49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Constituição</w:t>
      </w:r>
      <w:r>
        <w:rPr>
          <w:spacing w:val="52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Estado,</w:t>
      </w:r>
      <w:r>
        <w:rPr>
          <w:spacing w:val="5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base</w:t>
      </w:r>
      <w:r>
        <w:rPr>
          <w:spacing w:val="49"/>
        </w:rPr>
        <w:t xml:space="preserve"> </w:t>
      </w:r>
      <w:r>
        <w:t>nos</w:t>
      </w:r>
      <w:r>
        <w:rPr>
          <w:spacing w:val="-64"/>
        </w:rPr>
        <w:t xml:space="preserve"> </w:t>
      </w:r>
      <w:r>
        <w:t>arts. 2º, I, e 116, XII, e parágrafo único, da Lei Complementar nº 113, de 15 de</w:t>
      </w:r>
      <w:r>
        <w:rPr>
          <w:spacing w:val="1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2005, c/c</w:t>
      </w:r>
      <w:r>
        <w:rPr>
          <w:spacing w:val="-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arts.</w:t>
      </w:r>
      <w:r>
        <w:rPr>
          <w:spacing w:val="-4"/>
        </w:rPr>
        <w:t xml:space="preserve"> </w:t>
      </w:r>
      <w:r>
        <w:t>5º, XIII,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188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191,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Regimento Interno,</w:t>
      </w:r>
    </w:p>
    <w:p w14:paraId="1118D09D" w14:textId="77777777" w:rsidR="001700BD" w:rsidRDefault="00083E9A" w:rsidP="00BF28DC">
      <w:pPr>
        <w:pStyle w:val="Ttulo2"/>
        <w:spacing w:before="120"/>
        <w:ind w:left="1134"/>
        <w:jc w:val="left"/>
      </w:pPr>
      <w:r>
        <w:t>RESOLVE:</w:t>
      </w:r>
    </w:p>
    <w:p w14:paraId="456C9B36" w14:textId="77777777" w:rsidR="001700BD" w:rsidRDefault="00083E9A" w:rsidP="00BF28DC">
      <w:pPr>
        <w:pStyle w:val="Corpodetexto"/>
        <w:spacing w:before="215" w:line="242" w:lineRule="auto"/>
        <w:ind w:left="102" w:firstLine="1032"/>
        <w:jc w:val="both"/>
      </w:pPr>
      <w:r>
        <w:rPr>
          <w:rFonts w:ascii="Arial" w:hAnsi="Arial"/>
          <w:b/>
        </w:rPr>
        <w:t xml:space="preserve">Art. 1º </w:t>
      </w:r>
      <w:r>
        <w:t xml:space="preserve">O </w:t>
      </w:r>
      <w:r>
        <w:rPr>
          <w:rFonts w:ascii="Arial" w:hAnsi="Arial"/>
          <w:i/>
        </w:rPr>
        <w:t xml:space="preserve">caput </w:t>
      </w:r>
      <w:r>
        <w:t>do art. 206, do Regimento Interno, passa a vigorar com a</w:t>
      </w:r>
      <w:r>
        <w:rPr>
          <w:spacing w:val="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alteração:</w:t>
      </w:r>
    </w:p>
    <w:p w14:paraId="728B3DC2" w14:textId="77777777" w:rsidR="001700BD" w:rsidRDefault="00083E9A" w:rsidP="00BF28DC">
      <w:pPr>
        <w:pStyle w:val="Corpodetexto"/>
        <w:spacing w:before="117"/>
        <w:ind w:left="102" w:firstLine="1032"/>
        <w:jc w:val="both"/>
      </w:pPr>
      <w:r>
        <w:t>“Art.</w:t>
      </w:r>
      <w:r>
        <w:rPr>
          <w:spacing w:val="1"/>
        </w:rPr>
        <w:t xml:space="preserve"> </w:t>
      </w:r>
      <w:r>
        <w:t>206.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processuais e administrativos do Tribunal “Atos Oficiais do Tribunal de Contas” passa a</w:t>
      </w:r>
      <w:r>
        <w:rPr>
          <w:spacing w:val="-64"/>
        </w:rPr>
        <w:t xml:space="preserve"> </w:t>
      </w:r>
      <w:r>
        <w:t>denominar-se de “Diário Eletrônico do Tribunal de Contas do Estado do Paraná”, sendo</w:t>
      </w:r>
      <w:r>
        <w:rPr>
          <w:spacing w:val="-64"/>
        </w:rPr>
        <w:t xml:space="preserve"> </w:t>
      </w:r>
      <w:r>
        <w:t>veiculado</w:t>
      </w:r>
      <w:r>
        <w:rPr>
          <w:spacing w:val="1"/>
        </w:rPr>
        <w:t xml:space="preserve"> </w:t>
      </w:r>
      <w:r>
        <w:t>diariamente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09h00,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sexta-feira,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www.tce.pr.gov.br</w:t>
        </w:r>
      </w:hyperlink>
      <w:r>
        <w:t>, exceto nos feriados e nos dias em que, mediante divulgação, não</w:t>
      </w:r>
      <w:r>
        <w:rPr>
          <w:spacing w:val="1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expediente.”</w:t>
      </w:r>
    </w:p>
    <w:p w14:paraId="62CD2C77" w14:textId="77777777" w:rsidR="001700BD" w:rsidRDefault="00083E9A" w:rsidP="00BF28DC">
      <w:pPr>
        <w:pStyle w:val="Corpodetexto"/>
        <w:spacing w:before="120"/>
        <w:ind w:left="102" w:firstLine="1032"/>
        <w:jc w:val="both"/>
      </w:pPr>
      <w:r>
        <w:rPr>
          <w:rFonts w:ascii="Arial" w:hAnsi="Arial"/>
          <w:b/>
        </w:rPr>
        <w:t xml:space="preserve">Art. 2º </w:t>
      </w:r>
      <w:r>
        <w:t>O art. 206 do Regimento Interno fica acrescido do § 8º, que terá 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redação:</w:t>
      </w:r>
    </w:p>
    <w:p w14:paraId="28E7A100" w14:textId="77777777" w:rsidR="004A0BE7" w:rsidRDefault="00083E9A" w:rsidP="00BF28DC">
      <w:pPr>
        <w:pStyle w:val="Corpodetexto"/>
        <w:spacing w:before="121" w:line="343" w:lineRule="auto"/>
        <w:ind w:left="1234" w:hanging="100"/>
        <w:jc w:val="both"/>
      </w:pPr>
      <w:r>
        <w:t>“Art. 206. [...]</w:t>
      </w:r>
    </w:p>
    <w:p w14:paraId="742FCE22" w14:textId="64443D11" w:rsidR="001700BD" w:rsidRDefault="00083E9A" w:rsidP="00BF28DC">
      <w:pPr>
        <w:pStyle w:val="Corpodetexto"/>
        <w:spacing w:after="120"/>
        <w:ind w:left="1236" w:hanging="102"/>
        <w:jc w:val="both"/>
      </w:pPr>
      <w:r>
        <w:rPr>
          <w:spacing w:val="-64"/>
        </w:rPr>
        <w:t xml:space="preserve"> </w:t>
      </w:r>
      <w:r>
        <w:t>[...]</w:t>
      </w:r>
    </w:p>
    <w:p w14:paraId="6903E6AF" w14:textId="77777777" w:rsidR="001700BD" w:rsidRDefault="00083E9A" w:rsidP="00BF28DC">
      <w:pPr>
        <w:pStyle w:val="Corpodetexto"/>
        <w:spacing w:before="2"/>
        <w:ind w:left="102" w:firstLine="1032"/>
        <w:jc w:val="both"/>
      </w:pPr>
      <w:r>
        <w:t>§ 8º Após a publicação do Diário Eletrônico do Tribunal de Contas do Estado</w:t>
      </w:r>
      <w:r>
        <w:rPr>
          <w:spacing w:val="-64"/>
        </w:rPr>
        <w:t xml:space="preserve"> </w:t>
      </w:r>
      <w:r>
        <w:t>do Paraná, os documentos não poderão sofrer modificações ou supressões, sendo que</w:t>
      </w:r>
      <w:r>
        <w:rPr>
          <w:spacing w:val="-64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retificações</w:t>
      </w:r>
      <w:r>
        <w:rPr>
          <w:spacing w:val="-6"/>
        </w:rPr>
        <w:t xml:space="preserve"> </w:t>
      </w:r>
      <w:r>
        <w:t>de documentos</w:t>
      </w:r>
      <w:r>
        <w:rPr>
          <w:spacing w:val="-3"/>
        </w:rPr>
        <w:t xml:space="preserve"> </w:t>
      </w:r>
      <w:r>
        <w:t>deverão constar</w:t>
      </w:r>
      <w:r>
        <w:rPr>
          <w:spacing w:val="-1"/>
        </w:rPr>
        <w:t xml:space="preserve"> </w:t>
      </w:r>
      <w:r>
        <w:t>de nova</w:t>
      </w:r>
      <w:r>
        <w:rPr>
          <w:spacing w:val="-1"/>
        </w:rPr>
        <w:t xml:space="preserve"> </w:t>
      </w:r>
      <w:r>
        <w:t>publicação.”</w:t>
      </w:r>
    </w:p>
    <w:p w14:paraId="55B5BCFC" w14:textId="77777777" w:rsidR="001700BD" w:rsidRDefault="00083E9A" w:rsidP="005600AD">
      <w:pPr>
        <w:pStyle w:val="Corpodetexto"/>
        <w:spacing w:before="121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1"/>
        </w:rPr>
        <w:t xml:space="preserve"> </w:t>
      </w:r>
      <w:r>
        <w:t>Esta Resolução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1º 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2012.</w:t>
      </w:r>
    </w:p>
    <w:p w14:paraId="28E57D4A" w14:textId="77777777" w:rsidR="001700BD" w:rsidRDefault="00083E9A" w:rsidP="00BF28DC">
      <w:pPr>
        <w:pStyle w:val="Corpodetexto"/>
        <w:spacing w:before="240"/>
        <w:ind w:right="6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2011.</w:t>
      </w:r>
    </w:p>
    <w:p w14:paraId="042EB4CF" w14:textId="77777777" w:rsidR="001700BD" w:rsidRDefault="00083E9A" w:rsidP="00BF28DC">
      <w:pPr>
        <w:pStyle w:val="Ttulo2"/>
        <w:spacing w:before="480"/>
        <w:ind w:left="0" w:right="6"/>
      </w:pPr>
      <w:r>
        <w:lastRenderedPageBreak/>
        <w:t>FERNANDO</w:t>
      </w:r>
      <w:r>
        <w:rPr>
          <w:spacing w:val="1"/>
        </w:rPr>
        <w:t xml:space="preserve"> </w:t>
      </w:r>
      <w:r>
        <w:t>AUGUSTO</w:t>
      </w:r>
      <w:r>
        <w:rPr>
          <w:spacing w:val="-3"/>
        </w:rPr>
        <w:t xml:space="preserve"> </w:t>
      </w:r>
      <w:r>
        <w:t>MELLO</w:t>
      </w:r>
      <w:r>
        <w:rPr>
          <w:spacing w:val="-3"/>
        </w:rPr>
        <w:t xml:space="preserve"> </w:t>
      </w:r>
      <w:r>
        <w:t>GUIMARÃES</w:t>
      </w:r>
    </w:p>
    <w:p w14:paraId="0EDB0DB1" w14:textId="77777777" w:rsidR="001700BD" w:rsidRPr="004A0BE7" w:rsidRDefault="00083E9A" w:rsidP="004A0BE7">
      <w:pPr>
        <w:ind w:right="3"/>
        <w:jc w:val="center"/>
        <w:rPr>
          <w:rFonts w:ascii="Arial"/>
          <w:bCs/>
          <w:sz w:val="24"/>
        </w:rPr>
      </w:pPr>
      <w:r w:rsidRPr="004A0BE7">
        <w:rPr>
          <w:rFonts w:ascii="Arial"/>
          <w:bCs/>
          <w:sz w:val="24"/>
        </w:rPr>
        <w:t>Presidente</w:t>
      </w:r>
    </w:p>
    <w:sectPr w:rsidR="001700BD" w:rsidRPr="004A0BE7" w:rsidSect="004A0BE7">
      <w:headerReference w:type="default" r:id="rId9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3E" w14:textId="77777777" w:rsidR="00083E9A" w:rsidRDefault="00083E9A" w:rsidP="005600AD">
      <w:r>
        <w:separator/>
      </w:r>
    </w:p>
  </w:endnote>
  <w:endnote w:type="continuationSeparator" w:id="0">
    <w:p w14:paraId="7BBCA25A" w14:textId="77777777" w:rsidR="00083E9A" w:rsidRDefault="00083E9A" w:rsidP="005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6686" w14:textId="77777777" w:rsidR="00083E9A" w:rsidRDefault="00083E9A" w:rsidP="005600AD">
      <w:r>
        <w:separator/>
      </w:r>
    </w:p>
  </w:footnote>
  <w:footnote w:type="continuationSeparator" w:id="0">
    <w:p w14:paraId="73811527" w14:textId="77777777" w:rsidR="00083E9A" w:rsidRDefault="00083E9A" w:rsidP="005600AD">
      <w:r>
        <w:continuationSeparator/>
      </w:r>
    </w:p>
  </w:footnote>
  <w:footnote w:id="1">
    <w:p w14:paraId="0E31E90F" w14:textId="77777777" w:rsidR="005600AD" w:rsidRPr="005600AD" w:rsidRDefault="005600AD" w:rsidP="005600AD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600AD">
        <w:rPr>
          <w:rFonts w:ascii="Arial" w:hAnsi="Arial" w:cs="Arial"/>
          <w:b/>
        </w:rPr>
        <w:t>Notas da Biblioteca:</w:t>
      </w:r>
    </w:p>
    <w:p w14:paraId="2BC69D06" w14:textId="1D3A423C" w:rsidR="005600AD" w:rsidRPr="005600AD" w:rsidRDefault="005600AD" w:rsidP="005600AD">
      <w:pPr>
        <w:pStyle w:val="Textodenotaderodap"/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5600AD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600AD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Pr="005600AD">
          <w:rPr>
            <w:rStyle w:val="Hyperlink"/>
            <w:rFonts w:cs="Arial"/>
            <w:bCs/>
            <w:sz w:val="20"/>
          </w:rPr>
          <w:t>,</w:t>
        </w:r>
        <w:r w:rsidRPr="005600AD">
          <w:rPr>
            <w:rStyle w:val="Hyperlink"/>
            <w:rFonts w:cs="Arial"/>
            <w:sz w:val="20"/>
          </w:rPr>
          <w:t xml:space="preserve"> Curitiba, PR, n. 332, 13 jan. 2012, p. 122</w:t>
        </w:r>
      </w:hyperlink>
      <w:r w:rsidRPr="005600AD">
        <w:rPr>
          <w:rFonts w:ascii="Arial" w:hAnsi="Arial" w:cs="Arial"/>
        </w:rPr>
        <w:t>.</w:t>
      </w:r>
    </w:p>
    <w:p w14:paraId="1E15D0FC" w14:textId="5B3D8FD5" w:rsidR="005600AD" w:rsidRPr="005600AD" w:rsidRDefault="005600AD" w:rsidP="005600AD">
      <w:pPr>
        <w:pStyle w:val="Textodenotaderodap"/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5600AD">
        <w:rPr>
          <w:rFonts w:ascii="Arial" w:hAnsi="Arial" w:cs="Arial"/>
          <w:b/>
          <w:bCs/>
        </w:rPr>
        <w:t>Altera</w:t>
      </w:r>
      <w:r w:rsidRPr="005600AD">
        <w:rPr>
          <w:rFonts w:ascii="Arial" w:hAnsi="Arial" w:cs="Arial"/>
        </w:rPr>
        <w:t xml:space="preserve">: </w:t>
      </w:r>
      <w:hyperlink r:id="rId2" w:history="1">
        <w:r w:rsidR="007B1845" w:rsidRPr="007B1845">
          <w:rPr>
            <w:rStyle w:val="Hyperlink"/>
            <w:rFonts w:cs="Arial"/>
            <w:sz w:val="20"/>
          </w:rPr>
          <w:t>Resolução n. 1, de 24 de janeiro de 2006 - Regimento Interno</w:t>
        </w:r>
      </w:hyperlink>
      <w:r w:rsidR="007B1845" w:rsidRPr="007B1845">
        <w:rPr>
          <w:rStyle w:val="Hyperlink"/>
          <w:rFonts w:cs="Arial"/>
          <w:sz w:val="20"/>
        </w:rPr>
        <w:t xml:space="preserve"> (e alterações posteriores),</w:t>
      </w:r>
    </w:p>
    <w:p w14:paraId="1D445686" w14:textId="2F4FD54C" w:rsidR="005600AD" w:rsidRDefault="005600AD" w:rsidP="00BF28DC">
      <w:pPr>
        <w:pStyle w:val="PargrafodaLista"/>
        <w:numPr>
          <w:ilvl w:val="0"/>
          <w:numId w:val="2"/>
        </w:numPr>
        <w:ind w:left="426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5600AD">
        <w:rPr>
          <w:rFonts w:ascii="Arial" w:hAnsi="Arial" w:cs="Arial"/>
          <w:b/>
          <w:bCs/>
          <w:sz w:val="20"/>
          <w:szCs w:val="20"/>
        </w:rPr>
        <w:t>Revoga tacitamente</w:t>
      </w:r>
      <w:r w:rsidRPr="005600AD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5600AD">
          <w:rPr>
            <w:rStyle w:val="Hyperlink"/>
            <w:rFonts w:cs="Arial"/>
            <w:sz w:val="20"/>
            <w:szCs w:val="20"/>
          </w:rPr>
          <w:t>Resolução n. 13, de 30 de julho de 2009</w:t>
        </w:r>
      </w:hyperlink>
      <w:r w:rsidRPr="005600AD">
        <w:rPr>
          <w:rFonts w:ascii="Arial" w:hAnsi="Arial" w:cs="Arial"/>
          <w:color w:val="FF0000"/>
          <w:sz w:val="20"/>
          <w:szCs w:val="20"/>
        </w:rPr>
        <w:t>.</w:t>
      </w:r>
    </w:p>
    <w:p w14:paraId="26963E8C" w14:textId="01DF5A1F" w:rsidR="00803AB5" w:rsidRPr="008376DF" w:rsidRDefault="008376DF" w:rsidP="00BF28DC">
      <w:pPr>
        <w:pStyle w:val="PargrafodaLista"/>
        <w:numPr>
          <w:ilvl w:val="0"/>
          <w:numId w:val="2"/>
        </w:numPr>
        <w:ind w:left="426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8376DF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4" w:history="1">
        <w:r w:rsidRPr="008376DF">
          <w:rPr>
            <w:rStyle w:val="Hyperlink"/>
            <w:rFonts w:cs="Arial"/>
            <w:sz w:val="20"/>
            <w:szCs w:val="20"/>
          </w:rPr>
          <w:t>alterações</w:t>
        </w:r>
      </w:hyperlink>
      <w:r w:rsidRPr="008376DF">
        <w:rPr>
          <w:rFonts w:ascii="Arial" w:hAnsi="Arial" w:cs="Arial"/>
          <w:b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8C2" w14:textId="233B81E3" w:rsidR="00BF28DC" w:rsidRDefault="00BF28DC" w:rsidP="00BF28DC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E68C06" wp14:editId="0C484EE3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2" name="Imagem 2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3CF2B0BD" w14:textId="77777777" w:rsidR="00BF28DC" w:rsidRDefault="00BF28DC" w:rsidP="00BF28DC">
    <w:pPr>
      <w:keepLines/>
      <w:spacing w:before="120" w:after="120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75AC"/>
    <w:multiLevelType w:val="hybridMultilevel"/>
    <w:tmpl w:val="29C26F10"/>
    <w:lvl w:ilvl="0" w:tplc="348AEEE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70F4"/>
    <w:multiLevelType w:val="hybridMultilevel"/>
    <w:tmpl w:val="30C67426"/>
    <w:lvl w:ilvl="0" w:tplc="A0B01D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3538">
    <w:abstractNumId w:val="0"/>
  </w:num>
  <w:num w:numId="2" w16cid:durableId="48420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0BD"/>
    <w:rsid w:val="00083E9A"/>
    <w:rsid w:val="001700BD"/>
    <w:rsid w:val="003B2D90"/>
    <w:rsid w:val="004A0BE7"/>
    <w:rsid w:val="005600AD"/>
    <w:rsid w:val="00671E69"/>
    <w:rsid w:val="007B1845"/>
    <w:rsid w:val="00803AB5"/>
    <w:rsid w:val="008376DF"/>
    <w:rsid w:val="00B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1123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28"/>
      <w:ind w:left="1430" w:right="143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nhideWhenUsed/>
    <w:rsid w:val="005600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600AD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600AD"/>
    <w:rPr>
      <w:vertAlign w:val="superscript"/>
    </w:rPr>
  </w:style>
  <w:style w:type="character" w:styleId="Hyperlink">
    <w:name w:val="Hyperlink"/>
    <w:rsid w:val="005600AD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00A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00A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F28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8D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28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8DC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837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&#186;-132009/1391/area/242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2/1/pdf/00240325.pdf" TargetMode="External"/><Relationship Id="rId4" Type="http://schemas.openxmlformats.org/officeDocument/2006/relationships/hyperlink" Target="https://www1.tce.pr.gov.br/conteudo/resolucao-n-30-de-22-de-dezembro-de-2011/1374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1903-98C8-4E40-8411-AD052673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Yarusya Fonseca</cp:lastModifiedBy>
  <cp:revision>6</cp:revision>
  <dcterms:created xsi:type="dcterms:W3CDTF">2022-07-07T18:15:00Z</dcterms:created>
  <dcterms:modified xsi:type="dcterms:W3CDTF">2022-07-15T14:21:00Z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