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174E" w14:textId="77777777" w:rsidR="00FB1F02" w:rsidRDefault="00FB1F02" w:rsidP="00770AFB">
      <w:pPr>
        <w:tabs>
          <w:tab w:val="left" w:pos="8080"/>
        </w:tabs>
        <w:ind w:right="49"/>
        <w:jc w:val="center"/>
        <w:rPr>
          <w:rFonts w:ascii="Arial" w:hAnsi="Arial" w:cs="Arial"/>
          <w:b/>
        </w:rPr>
      </w:pPr>
    </w:p>
    <w:p w14:paraId="0C97ED5F" w14:textId="04D24751" w:rsidR="00561301" w:rsidRPr="00A37836" w:rsidRDefault="00561301" w:rsidP="00770AFB">
      <w:pPr>
        <w:tabs>
          <w:tab w:val="left" w:pos="8222"/>
        </w:tabs>
        <w:ind w:right="49"/>
        <w:jc w:val="center"/>
        <w:rPr>
          <w:rFonts w:ascii="Arial" w:hAnsi="Arial" w:cs="Arial"/>
          <w:b/>
          <w:sz w:val="28"/>
          <w:szCs w:val="28"/>
        </w:rPr>
      </w:pPr>
      <w:r w:rsidRPr="00A37836">
        <w:rPr>
          <w:rFonts w:ascii="Arial" w:hAnsi="Arial" w:cs="Arial"/>
          <w:b/>
          <w:sz w:val="28"/>
          <w:szCs w:val="28"/>
        </w:rPr>
        <w:t>RESOLUÇÃO Nº</w:t>
      </w:r>
      <w:r w:rsidR="00051873" w:rsidRPr="00A37836">
        <w:rPr>
          <w:rFonts w:ascii="Arial" w:hAnsi="Arial" w:cs="Arial"/>
          <w:b/>
          <w:sz w:val="28"/>
          <w:szCs w:val="28"/>
        </w:rPr>
        <w:t xml:space="preserve"> 19</w:t>
      </w:r>
      <w:r w:rsidRPr="00A37836">
        <w:rPr>
          <w:rFonts w:ascii="Arial" w:hAnsi="Arial" w:cs="Arial"/>
          <w:b/>
          <w:sz w:val="28"/>
          <w:szCs w:val="28"/>
        </w:rPr>
        <w:t>/2009</w:t>
      </w:r>
      <w:r w:rsidR="00F743D7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3B7A1FFE" w14:textId="77777777" w:rsidR="00561301" w:rsidRPr="00C43489" w:rsidRDefault="00561301" w:rsidP="00770AFB">
      <w:pPr>
        <w:tabs>
          <w:tab w:val="left" w:pos="8222"/>
        </w:tabs>
        <w:ind w:right="49"/>
        <w:jc w:val="center"/>
        <w:rPr>
          <w:rFonts w:ascii="Arial" w:hAnsi="Arial" w:cs="Arial"/>
          <w:b/>
        </w:rPr>
      </w:pPr>
    </w:p>
    <w:p w14:paraId="0FA03ECB" w14:textId="77777777" w:rsidR="00561301" w:rsidRPr="00A37836" w:rsidRDefault="00561301" w:rsidP="00770AFB">
      <w:pPr>
        <w:tabs>
          <w:tab w:val="left" w:pos="8222"/>
        </w:tabs>
        <w:spacing w:before="360" w:after="360"/>
        <w:ind w:left="4536" w:right="49"/>
        <w:jc w:val="both"/>
        <w:rPr>
          <w:rFonts w:ascii="Arial" w:hAnsi="Arial" w:cs="Arial"/>
          <w:i/>
          <w:iCs/>
          <w:sz w:val="22"/>
          <w:szCs w:val="22"/>
        </w:rPr>
      </w:pPr>
      <w:r w:rsidRPr="00A37836">
        <w:rPr>
          <w:rFonts w:ascii="Arial" w:hAnsi="Arial" w:cs="Arial"/>
          <w:i/>
          <w:iCs/>
          <w:sz w:val="22"/>
          <w:szCs w:val="22"/>
        </w:rPr>
        <w:t xml:space="preserve">Dispõe sobre </w:t>
      </w:r>
      <w:r w:rsidR="001C76F0" w:rsidRPr="00A37836">
        <w:rPr>
          <w:rFonts w:ascii="Arial" w:hAnsi="Arial" w:cs="Arial"/>
          <w:i/>
          <w:iCs/>
          <w:sz w:val="22"/>
          <w:szCs w:val="22"/>
        </w:rPr>
        <w:t xml:space="preserve">os procedimentos para exame, apreciação e registro dos atos de </w:t>
      </w:r>
      <w:r w:rsidR="00E31170" w:rsidRPr="00A37836">
        <w:rPr>
          <w:rFonts w:ascii="Arial" w:hAnsi="Arial" w:cs="Arial"/>
          <w:i/>
          <w:iCs/>
          <w:sz w:val="22"/>
          <w:szCs w:val="22"/>
        </w:rPr>
        <w:t>pessoal</w:t>
      </w:r>
      <w:r w:rsidR="001C76F0" w:rsidRPr="00A37836">
        <w:rPr>
          <w:rFonts w:ascii="Arial" w:hAnsi="Arial" w:cs="Arial"/>
          <w:i/>
          <w:iCs/>
          <w:sz w:val="22"/>
          <w:szCs w:val="22"/>
        </w:rPr>
        <w:t xml:space="preserve"> pelo </w:t>
      </w:r>
      <w:r w:rsidRPr="00A37836">
        <w:rPr>
          <w:rFonts w:ascii="Arial" w:hAnsi="Arial" w:cs="Arial"/>
          <w:i/>
          <w:iCs/>
          <w:sz w:val="22"/>
          <w:szCs w:val="22"/>
        </w:rPr>
        <w:t>Tribunal de Contas do Estado do Paraná.</w:t>
      </w:r>
    </w:p>
    <w:p w14:paraId="1195B689" w14:textId="77777777" w:rsidR="00561301" w:rsidRPr="00C43489" w:rsidRDefault="00561301" w:rsidP="00770AFB">
      <w:pPr>
        <w:tabs>
          <w:tab w:val="left" w:pos="8222"/>
        </w:tabs>
        <w:ind w:left="5664" w:right="49"/>
        <w:jc w:val="both"/>
        <w:rPr>
          <w:rFonts w:ascii="Arial" w:hAnsi="Arial" w:cs="Arial"/>
        </w:rPr>
      </w:pPr>
    </w:p>
    <w:p w14:paraId="6B055C8D" w14:textId="2628A1B5" w:rsidR="00561301" w:rsidRPr="00C43489" w:rsidRDefault="00EA15AF" w:rsidP="00770AFB">
      <w:pPr>
        <w:tabs>
          <w:tab w:val="left" w:pos="1620"/>
          <w:tab w:val="left" w:pos="8222"/>
        </w:tabs>
        <w:ind w:right="49" w:firstLine="1247"/>
        <w:jc w:val="both"/>
        <w:rPr>
          <w:rFonts w:ascii="Arial" w:hAnsi="Arial" w:cs="Arial"/>
        </w:rPr>
      </w:pPr>
      <w:r w:rsidRPr="00C43489">
        <w:rPr>
          <w:rFonts w:ascii="Arial" w:hAnsi="Arial" w:cs="Arial"/>
        </w:rPr>
        <w:t xml:space="preserve">O </w:t>
      </w:r>
      <w:r w:rsidR="00A37836" w:rsidRPr="00A37836">
        <w:rPr>
          <w:rFonts w:ascii="Arial" w:hAnsi="Arial" w:cs="Arial"/>
          <w:b/>
          <w:bCs/>
        </w:rPr>
        <w:t>TRIBUNAL DE CONTAS DO ESTADO DO PARANÁ</w:t>
      </w:r>
      <w:r w:rsidRPr="00C43489">
        <w:rPr>
          <w:rFonts w:ascii="Arial" w:hAnsi="Arial" w:cs="Arial"/>
          <w:b/>
        </w:rPr>
        <w:t xml:space="preserve">, </w:t>
      </w:r>
      <w:r w:rsidRPr="00C43489">
        <w:rPr>
          <w:rFonts w:ascii="Arial" w:hAnsi="Arial" w:cs="Arial"/>
        </w:rPr>
        <w:t xml:space="preserve">no uso de suas atribuições previstas no art. 75, inciso III da Constituição Estadual, no art. 2º da Lei Complementar nº 113/2005 e </w:t>
      </w:r>
      <w:proofErr w:type="spellStart"/>
      <w:r w:rsidRPr="00C43489">
        <w:rPr>
          <w:rFonts w:ascii="Arial" w:hAnsi="Arial" w:cs="Arial"/>
        </w:rPr>
        <w:t>art</w:t>
      </w:r>
      <w:r w:rsidR="00150AA3" w:rsidRPr="00C43489">
        <w:rPr>
          <w:rFonts w:ascii="Arial" w:hAnsi="Arial" w:cs="Arial"/>
        </w:rPr>
        <w:t>s</w:t>
      </w:r>
      <w:proofErr w:type="spellEnd"/>
      <w:r w:rsidRPr="00C43489">
        <w:rPr>
          <w:rFonts w:ascii="Arial" w:hAnsi="Arial" w:cs="Arial"/>
        </w:rPr>
        <w:t>. 1</w:t>
      </w:r>
      <w:r w:rsidR="000B302C" w:rsidRPr="00C43489">
        <w:rPr>
          <w:rFonts w:ascii="Arial" w:hAnsi="Arial" w:cs="Arial"/>
        </w:rPr>
        <w:t>88</w:t>
      </w:r>
      <w:r w:rsidR="00150AA3" w:rsidRPr="00C43489">
        <w:rPr>
          <w:rFonts w:ascii="Arial" w:hAnsi="Arial" w:cs="Arial"/>
        </w:rPr>
        <w:t xml:space="preserve"> e 298</w:t>
      </w:r>
      <w:r w:rsidRPr="00C43489">
        <w:rPr>
          <w:rFonts w:ascii="Arial" w:hAnsi="Arial" w:cs="Arial"/>
        </w:rPr>
        <w:t xml:space="preserve"> do Regimento Interno</w:t>
      </w:r>
      <w:r w:rsidR="001C76F0" w:rsidRPr="00C43489">
        <w:rPr>
          <w:rFonts w:ascii="Arial" w:hAnsi="Arial" w:cs="Arial"/>
        </w:rPr>
        <w:t>,</w:t>
      </w:r>
    </w:p>
    <w:p w14:paraId="47BC7779" w14:textId="77777777" w:rsidR="00EA15AF" w:rsidRDefault="00EA15AF" w:rsidP="00770AFB">
      <w:pPr>
        <w:tabs>
          <w:tab w:val="left" w:pos="1620"/>
          <w:tab w:val="left" w:pos="8222"/>
        </w:tabs>
        <w:ind w:left="113" w:right="49" w:firstLine="1134"/>
        <w:jc w:val="both"/>
        <w:rPr>
          <w:rFonts w:ascii="Arial" w:hAnsi="Arial" w:cs="Arial"/>
        </w:rPr>
      </w:pPr>
    </w:p>
    <w:p w14:paraId="4C0A9E3C" w14:textId="77777777" w:rsidR="00EA15AF" w:rsidRPr="00C43489" w:rsidRDefault="00EA15AF" w:rsidP="00770AFB">
      <w:pPr>
        <w:tabs>
          <w:tab w:val="left" w:pos="1620"/>
          <w:tab w:val="left" w:pos="8222"/>
        </w:tabs>
        <w:ind w:left="113" w:right="49" w:firstLine="1134"/>
        <w:rPr>
          <w:rFonts w:ascii="Arial" w:hAnsi="Arial" w:cs="Arial"/>
          <w:b/>
        </w:rPr>
      </w:pPr>
      <w:r w:rsidRPr="00C43489">
        <w:rPr>
          <w:rFonts w:ascii="Arial" w:hAnsi="Arial" w:cs="Arial"/>
          <w:b/>
        </w:rPr>
        <w:t>RESOLVE:</w:t>
      </w:r>
    </w:p>
    <w:p w14:paraId="1ACCC0FA" w14:textId="77777777" w:rsidR="00EA15AF" w:rsidRPr="00C43489" w:rsidRDefault="00EA15AF" w:rsidP="00770AFB">
      <w:pPr>
        <w:tabs>
          <w:tab w:val="left" w:pos="1620"/>
          <w:tab w:val="left" w:pos="8222"/>
        </w:tabs>
        <w:ind w:left="113" w:right="49" w:firstLine="1134"/>
        <w:jc w:val="both"/>
        <w:rPr>
          <w:rFonts w:ascii="Arial" w:hAnsi="Arial" w:cs="Arial"/>
          <w:b/>
        </w:rPr>
      </w:pPr>
    </w:p>
    <w:p w14:paraId="3C140A11" w14:textId="11C4C71C" w:rsidR="00C538D3" w:rsidRPr="00C43489" w:rsidRDefault="00CF767F" w:rsidP="00655852">
      <w:pPr>
        <w:tabs>
          <w:tab w:val="left" w:pos="1620"/>
          <w:tab w:val="left" w:pos="8222"/>
        </w:tabs>
        <w:spacing w:before="120"/>
        <w:ind w:right="51" w:firstLine="1134"/>
        <w:jc w:val="both"/>
        <w:rPr>
          <w:rFonts w:ascii="Arial" w:hAnsi="Arial" w:cs="Arial"/>
        </w:rPr>
      </w:pPr>
      <w:r w:rsidRPr="00C43489">
        <w:rPr>
          <w:rFonts w:ascii="Arial" w:hAnsi="Arial" w:cs="Arial"/>
          <w:b/>
        </w:rPr>
        <w:t>Art. 1º</w:t>
      </w:r>
      <w:r w:rsidRPr="00C43489">
        <w:rPr>
          <w:rFonts w:ascii="Arial" w:hAnsi="Arial" w:cs="Arial"/>
        </w:rPr>
        <w:t xml:space="preserve"> </w:t>
      </w:r>
      <w:r w:rsidR="001C76F0" w:rsidRPr="00C43489">
        <w:rPr>
          <w:rFonts w:ascii="Arial" w:hAnsi="Arial" w:cs="Arial"/>
        </w:rPr>
        <w:t xml:space="preserve">O exame, a apreciação e o registro dos atos de </w:t>
      </w:r>
      <w:r w:rsidR="009070F7" w:rsidRPr="00C43489">
        <w:rPr>
          <w:rFonts w:ascii="Arial" w:hAnsi="Arial" w:cs="Arial"/>
        </w:rPr>
        <w:t>pessoal</w:t>
      </w:r>
      <w:r w:rsidR="001C76F0" w:rsidRPr="00C43489">
        <w:rPr>
          <w:rFonts w:ascii="Arial" w:hAnsi="Arial" w:cs="Arial"/>
        </w:rPr>
        <w:t xml:space="preserve"> observarão as disposições desta Resolução. </w:t>
      </w:r>
      <w:r w:rsidR="00C538D3" w:rsidRPr="00C43489">
        <w:rPr>
          <w:rFonts w:ascii="Arial" w:hAnsi="Arial" w:cs="Arial"/>
        </w:rPr>
        <w:t xml:space="preserve"> </w:t>
      </w:r>
    </w:p>
    <w:p w14:paraId="34A5050F" w14:textId="77777777" w:rsidR="00EA15AF" w:rsidRPr="00C43489" w:rsidRDefault="00C538D3" w:rsidP="00655852">
      <w:pPr>
        <w:tabs>
          <w:tab w:val="left" w:pos="1620"/>
          <w:tab w:val="left" w:pos="8222"/>
        </w:tabs>
        <w:spacing w:before="120"/>
        <w:ind w:right="51" w:firstLine="1134"/>
        <w:jc w:val="both"/>
        <w:rPr>
          <w:rFonts w:ascii="Arial" w:hAnsi="Arial" w:cs="Arial"/>
        </w:rPr>
      </w:pPr>
      <w:r w:rsidRPr="00C43489">
        <w:rPr>
          <w:rFonts w:ascii="Arial" w:hAnsi="Arial" w:cs="Arial"/>
          <w:b/>
        </w:rPr>
        <w:t>Art. 2º</w:t>
      </w:r>
      <w:r w:rsidRPr="00C43489">
        <w:rPr>
          <w:rFonts w:ascii="Arial" w:hAnsi="Arial" w:cs="Arial"/>
        </w:rPr>
        <w:t xml:space="preserve">  </w:t>
      </w:r>
      <w:r w:rsidR="00CF767F" w:rsidRPr="00C43489">
        <w:rPr>
          <w:rFonts w:ascii="Arial" w:hAnsi="Arial" w:cs="Arial"/>
        </w:rPr>
        <w:t>As normas desta Resolução aplicam-se aos</w:t>
      </w:r>
      <w:r w:rsidR="00970B9D" w:rsidRPr="00C43489">
        <w:rPr>
          <w:rFonts w:ascii="Arial" w:hAnsi="Arial" w:cs="Arial"/>
        </w:rPr>
        <w:t xml:space="preserve"> órgãos e entidades da administração pública </w:t>
      </w:r>
      <w:r w:rsidR="00364AF0" w:rsidRPr="00C43489">
        <w:rPr>
          <w:rFonts w:ascii="Arial" w:hAnsi="Arial" w:cs="Arial"/>
        </w:rPr>
        <w:t>municipal</w:t>
      </w:r>
      <w:r w:rsidR="004C7985" w:rsidRPr="00C43489">
        <w:rPr>
          <w:rFonts w:ascii="Arial" w:hAnsi="Arial" w:cs="Arial"/>
        </w:rPr>
        <w:t xml:space="preserve"> (Poder Executivo e Legislativo)</w:t>
      </w:r>
      <w:r w:rsidR="00364AF0" w:rsidRPr="00C43489">
        <w:rPr>
          <w:rFonts w:ascii="Arial" w:hAnsi="Arial" w:cs="Arial"/>
        </w:rPr>
        <w:t xml:space="preserve"> e </w:t>
      </w:r>
      <w:r w:rsidR="00970B9D" w:rsidRPr="00C43489">
        <w:rPr>
          <w:rFonts w:ascii="Arial" w:hAnsi="Arial" w:cs="Arial"/>
        </w:rPr>
        <w:t>estadual, compreendendo a Assembléia Legislativa, o Tribunal de Justiça, o Tribunal de Contas e o Ministério Público, as administrações direta e indireta do Poder Executivo, incluídas as fundações e sociedades instituídas e mantidas pelo Estado e Municípios, os fundos especiais, os órgãos de regime especial, os serviços sociais autônomos, as empresas públicas e as sociedades de economia mista nas quais o Estado ou os Municípios sejam acionistas ou controladores</w:t>
      </w:r>
      <w:r w:rsidR="00CF767F" w:rsidRPr="00C43489">
        <w:rPr>
          <w:rFonts w:ascii="Arial" w:hAnsi="Arial" w:cs="Arial"/>
        </w:rPr>
        <w:t xml:space="preserve"> e aos consórcios intermunicipais.</w:t>
      </w:r>
    </w:p>
    <w:p w14:paraId="10E27DB3" w14:textId="77777777" w:rsidR="00C6579C" w:rsidRPr="00C43489" w:rsidRDefault="00C6579C" w:rsidP="00770AFB">
      <w:pPr>
        <w:tabs>
          <w:tab w:val="left" w:pos="1620"/>
          <w:tab w:val="left" w:pos="8222"/>
        </w:tabs>
        <w:ind w:left="113" w:right="49" w:firstLine="1134"/>
        <w:jc w:val="both"/>
        <w:rPr>
          <w:rFonts w:ascii="Arial" w:hAnsi="Arial" w:cs="Arial"/>
        </w:rPr>
      </w:pPr>
    </w:p>
    <w:p w14:paraId="5BFCEB28" w14:textId="77777777" w:rsidR="00C6579C" w:rsidRPr="00C43489" w:rsidRDefault="00C6579C" w:rsidP="00770AFB">
      <w:pPr>
        <w:tabs>
          <w:tab w:val="left" w:pos="1620"/>
          <w:tab w:val="left" w:pos="8222"/>
        </w:tabs>
        <w:ind w:right="49"/>
        <w:jc w:val="center"/>
        <w:rPr>
          <w:rFonts w:ascii="Arial" w:hAnsi="Arial" w:cs="Arial"/>
          <w:b/>
        </w:rPr>
      </w:pPr>
      <w:r w:rsidRPr="00C43489">
        <w:rPr>
          <w:rFonts w:ascii="Arial" w:hAnsi="Arial" w:cs="Arial"/>
          <w:b/>
        </w:rPr>
        <w:t>CAPÍTULO I</w:t>
      </w:r>
    </w:p>
    <w:p w14:paraId="0689D881" w14:textId="77777777" w:rsidR="004D4049" w:rsidRPr="00C43489" w:rsidRDefault="004D4049" w:rsidP="00770AFB">
      <w:pPr>
        <w:tabs>
          <w:tab w:val="left" w:pos="1620"/>
          <w:tab w:val="left" w:pos="8222"/>
        </w:tabs>
        <w:ind w:right="49"/>
        <w:jc w:val="center"/>
        <w:rPr>
          <w:rFonts w:ascii="Arial" w:hAnsi="Arial" w:cs="Arial"/>
          <w:b/>
        </w:rPr>
      </w:pPr>
      <w:r w:rsidRPr="00C43489">
        <w:rPr>
          <w:rFonts w:ascii="Arial" w:hAnsi="Arial" w:cs="Arial"/>
          <w:b/>
        </w:rPr>
        <w:t>DOS ATOS SUJEITOS A REGISTRO</w:t>
      </w:r>
    </w:p>
    <w:p w14:paraId="465FF29D" w14:textId="77777777" w:rsidR="006A113F" w:rsidRPr="00C43489" w:rsidRDefault="00CF767F" w:rsidP="00655852">
      <w:pPr>
        <w:tabs>
          <w:tab w:val="left" w:pos="1620"/>
          <w:tab w:val="left" w:pos="8222"/>
        </w:tabs>
        <w:spacing w:before="120"/>
        <w:ind w:right="51" w:firstLine="1134"/>
        <w:jc w:val="both"/>
        <w:rPr>
          <w:rFonts w:ascii="Arial" w:hAnsi="Arial" w:cs="Arial"/>
        </w:rPr>
      </w:pPr>
      <w:r w:rsidRPr="00C43489">
        <w:rPr>
          <w:rFonts w:ascii="Arial" w:hAnsi="Arial" w:cs="Arial"/>
          <w:b/>
        </w:rPr>
        <w:t xml:space="preserve">Art. </w:t>
      </w:r>
      <w:r w:rsidR="00C43489" w:rsidRPr="00C43489">
        <w:rPr>
          <w:rFonts w:ascii="Arial" w:hAnsi="Arial" w:cs="Arial"/>
          <w:b/>
        </w:rPr>
        <w:t>3</w:t>
      </w:r>
      <w:r w:rsidRPr="00C43489">
        <w:rPr>
          <w:rFonts w:ascii="Arial" w:hAnsi="Arial" w:cs="Arial"/>
          <w:b/>
        </w:rPr>
        <w:t>º</w:t>
      </w:r>
      <w:r w:rsidRPr="00C43489">
        <w:rPr>
          <w:rFonts w:ascii="Arial" w:hAnsi="Arial" w:cs="Arial"/>
        </w:rPr>
        <w:t xml:space="preserve"> O </w:t>
      </w:r>
      <w:r w:rsidR="006A113F" w:rsidRPr="00C43489">
        <w:rPr>
          <w:rFonts w:ascii="Arial" w:hAnsi="Arial" w:cs="Arial"/>
        </w:rPr>
        <w:t>Tribunal, por meio dos pr</w:t>
      </w:r>
      <w:r w:rsidR="001D1738">
        <w:rPr>
          <w:rFonts w:ascii="Arial" w:hAnsi="Arial" w:cs="Arial"/>
        </w:rPr>
        <w:t xml:space="preserve">ocedimentos estabelecidos nesta </w:t>
      </w:r>
      <w:r w:rsidR="006A113F" w:rsidRPr="00C43489">
        <w:rPr>
          <w:rFonts w:ascii="Arial" w:hAnsi="Arial" w:cs="Arial"/>
        </w:rPr>
        <w:t>Resolução, verificará a legalidade dos seguintes atos:</w:t>
      </w:r>
    </w:p>
    <w:p w14:paraId="69EB42EE" w14:textId="77777777" w:rsidR="006A113F" w:rsidRPr="00C43489" w:rsidRDefault="003F75D3" w:rsidP="00655852">
      <w:pPr>
        <w:tabs>
          <w:tab w:val="left" w:pos="1620"/>
          <w:tab w:val="left" w:pos="8222"/>
        </w:tabs>
        <w:spacing w:before="120"/>
        <w:ind w:right="51" w:firstLine="1134"/>
        <w:jc w:val="both"/>
        <w:rPr>
          <w:rFonts w:ascii="Arial" w:hAnsi="Arial" w:cs="Arial"/>
        </w:rPr>
      </w:pPr>
      <w:r w:rsidRPr="00C43489">
        <w:rPr>
          <w:rFonts w:ascii="Arial" w:hAnsi="Arial" w:cs="Arial"/>
        </w:rPr>
        <w:t xml:space="preserve">I </w:t>
      </w:r>
      <w:r w:rsidR="00872458">
        <w:rPr>
          <w:rFonts w:ascii="Arial" w:hAnsi="Arial" w:cs="Arial"/>
        </w:rPr>
        <w:t xml:space="preserve">- </w:t>
      </w:r>
      <w:r w:rsidR="006A113F" w:rsidRPr="00C43489">
        <w:rPr>
          <w:rFonts w:ascii="Arial" w:hAnsi="Arial" w:cs="Arial"/>
        </w:rPr>
        <w:t>admissão de pessoal;</w:t>
      </w:r>
    </w:p>
    <w:p w14:paraId="017392C2" w14:textId="77777777" w:rsidR="006A113F" w:rsidRPr="00C43489" w:rsidRDefault="00872458" w:rsidP="00655852">
      <w:pPr>
        <w:tabs>
          <w:tab w:val="left" w:pos="1620"/>
          <w:tab w:val="left" w:pos="8222"/>
        </w:tabs>
        <w:spacing w:before="120"/>
        <w:ind w:right="5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</w:t>
      </w:r>
      <w:r w:rsidR="00776FAE" w:rsidRPr="00C4348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6A113F" w:rsidRPr="00C43489">
        <w:rPr>
          <w:rFonts w:ascii="Arial" w:hAnsi="Arial" w:cs="Arial"/>
        </w:rPr>
        <w:t>concessão de aposentadoria;</w:t>
      </w:r>
    </w:p>
    <w:p w14:paraId="49D1DE57" w14:textId="77777777" w:rsidR="006A113F" w:rsidRPr="00C43489" w:rsidRDefault="003F75D3" w:rsidP="00655852">
      <w:pPr>
        <w:tabs>
          <w:tab w:val="left" w:pos="1620"/>
          <w:tab w:val="left" w:pos="8222"/>
        </w:tabs>
        <w:spacing w:before="120"/>
        <w:ind w:right="51" w:firstLine="1134"/>
        <w:jc w:val="both"/>
        <w:rPr>
          <w:rFonts w:ascii="Arial" w:hAnsi="Arial" w:cs="Arial"/>
        </w:rPr>
      </w:pPr>
      <w:r w:rsidRPr="00C43489">
        <w:rPr>
          <w:rFonts w:ascii="Arial" w:hAnsi="Arial" w:cs="Arial"/>
        </w:rPr>
        <w:t>I</w:t>
      </w:r>
      <w:r w:rsidR="00F6204B" w:rsidRPr="00C43489">
        <w:rPr>
          <w:rFonts w:ascii="Arial" w:hAnsi="Arial" w:cs="Arial"/>
        </w:rPr>
        <w:t>II</w:t>
      </w:r>
      <w:r w:rsidR="00872458">
        <w:rPr>
          <w:rFonts w:ascii="Arial" w:hAnsi="Arial" w:cs="Arial"/>
        </w:rPr>
        <w:t xml:space="preserve"> </w:t>
      </w:r>
      <w:r w:rsidR="006A113F" w:rsidRPr="00C43489">
        <w:rPr>
          <w:rFonts w:ascii="Arial" w:hAnsi="Arial" w:cs="Arial"/>
        </w:rPr>
        <w:t>-</w:t>
      </w:r>
      <w:r w:rsidR="00872458">
        <w:rPr>
          <w:rFonts w:ascii="Arial" w:hAnsi="Arial" w:cs="Arial"/>
        </w:rPr>
        <w:t xml:space="preserve"> </w:t>
      </w:r>
      <w:r w:rsidR="006A113F" w:rsidRPr="00C43489">
        <w:rPr>
          <w:rFonts w:ascii="Arial" w:hAnsi="Arial" w:cs="Arial"/>
        </w:rPr>
        <w:t>concessão de pensão;</w:t>
      </w:r>
    </w:p>
    <w:p w14:paraId="134B7C7C" w14:textId="77777777" w:rsidR="006A113F" w:rsidRPr="00C43489" w:rsidRDefault="00F6204B" w:rsidP="00655852">
      <w:pPr>
        <w:tabs>
          <w:tab w:val="left" w:pos="1620"/>
          <w:tab w:val="left" w:pos="8222"/>
        </w:tabs>
        <w:spacing w:before="120"/>
        <w:ind w:right="51" w:firstLine="1134"/>
        <w:jc w:val="both"/>
        <w:rPr>
          <w:rFonts w:ascii="Arial" w:hAnsi="Arial" w:cs="Arial"/>
        </w:rPr>
      </w:pPr>
      <w:r w:rsidRPr="00C43489">
        <w:rPr>
          <w:rFonts w:ascii="Arial" w:hAnsi="Arial" w:cs="Arial"/>
        </w:rPr>
        <w:t>IV</w:t>
      </w:r>
      <w:r w:rsidR="00872458">
        <w:rPr>
          <w:rFonts w:ascii="Arial" w:hAnsi="Arial" w:cs="Arial"/>
        </w:rPr>
        <w:t xml:space="preserve"> </w:t>
      </w:r>
      <w:r w:rsidR="006A113F" w:rsidRPr="00C43489">
        <w:rPr>
          <w:rFonts w:ascii="Arial" w:hAnsi="Arial" w:cs="Arial"/>
        </w:rPr>
        <w:t>-</w:t>
      </w:r>
      <w:r w:rsidR="00872458">
        <w:rPr>
          <w:rFonts w:ascii="Arial" w:hAnsi="Arial" w:cs="Arial"/>
        </w:rPr>
        <w:t xml:space="preserve"> </w:t>
      </w:r>
      <w:r w:rsidR="006A113F" w:rsidRPr="00C43489">
        <w:rPr>
          <w:rFonts w:ascii="Arial" w:hAnsi="Arial" w:cs="Arial"/>
        </w:rPr>
        <w:t>revisão de pens</w:t>
      </w:r>
      <w:r w:rsidR="001B1AEB" w:rsidRPr="00C43489">
        <w:rPr>
          <w:rFonts w:ascii="Arial" w:hAnsi="Arial" w:cs="Arial"/>
        </w:rPr>
        <w:t>ão;</w:t>
      </w:r>
    </w:p>
    <w:p w14:paraId="51F36DEC" w14:textId="1DA63B7D" w:rsidR="006A113F" w:rsidRPr="00C43489" w:rsidRDefault="001B1AEB" w:rsidP="00655852">
      <w:pPr>
        <w:tabs>
          <w:tab w:val="left" w:pos="1620"/>
          <w:tab w:val="left" w:pos="8222"/>
        </w:tabs>
        <w:spacing w:before="120"/>
        <w:ind w:right="51" w:firstLine="1134"/>
        <w:jc w:val="both"/>
        <w:rPr>
          <w:rFonts w:ascii="Arial" w:hAnsi="Arial" w:cs="Arial"/>
        </w:rPr>
      </w:pPr>
      <w:r w:rsidRPr="00C43489">
        <w:rPr>
          <w:rFonts w:ascii="Arial" w:hAnsi="Arial" w:cs="Arial"/>
        </w:rPr>
        <w:t>V</w:t>
      </w:r>
      <w:r w:rsidR="00872458">
        <w:rPr>
          <w:rFonts w:ascii="Arial" w:hAnsi="Arial" w:cs="Arial"/>
        </w:rPr>
        <w:t xml:space="preserve"> - </w:t>
      </w:r>
      <w:r w:rsidRPr="00C43489">
        <w:rPr>
          <w:rFonts w:ascii="Arial" w:hAnsi="Arial" w:cs="Arial"/>
        </w:rPr>
        <w:t>revisão de proventos.</w:t>
      </w:r>
      <w:r w:rsidR="006A113F" w:rsidRPr="00C43489">
        <w:rPr>
          <w:rFonts w:ascii="Arial" w:hAnsi="Arial" w:cs="Arial"/>
        </w:rPr>
        <w:tab/>
      </w:r>
      <w:r w:rsidR="006A113F" w:rsidRPr="00C43489">
        <w:rPr>
          <w:rFonts w:ascii="Arial" w:hAnsi="Arial" w:cs="Arial"/>
        </w:rPr>
        <w:tab/>
      </w:r>
    </w:p>
    <w:p w14:paraId="02CCDE84" w14:textId="77777777" w:rsidR="00F86946" w:rsidRPr="00C43489" w:rsidRDefault="00074CB5" w:rsidP="00655852">
      <w:pPr>
        <w:tabs>
          <w:tab w:val="left" w:pos="1620"/>
          <w:tab w:val="left" w:pos="8222"/>
        </w:tabs>
        <w:spacing w:before="120"/>
        <w:ind w:right="51" w:firstLine="1134"/>
        <w:jc w:val="both"/>
        <w:rPr>
          <w:rFonts w:ascii="Arial" w:hAnsi="Arial" w:cs="Arial"/>
        </w:rPr>
      </w:pPr>
      <w:r w:rsidRPr="00967F1E">
        <w:rPr>
          <w:rFonts w:ascii="Arial" w:hAnsi="Arial" w:cs="Arial"/>
        </w:rPr>
        <w:lastRenderedPageBreak/>
        <w:t>§ 1º</w:t>
      </w:r>
      <w:r w:rsidRPr="00C43489">
        <w:rPr>
          <w:rFonts w:ascii="Arial" w:hAnsi="Arial" w:cs="Arial"/>
        </w:rPr>
        <w:t xml:space="preserve"> </w:t>
      </w:r>
      <w:r w:rsidR="00F86946" w:rsidRPr="00C43489">
        <w:rPr>
          <w:rFonts w:ascii="Arial" w:hAnsi="Arial" w:cs="Arial"/>
        </w:rPr>
        <w:t xml:space="preserve">Além dos atos listados no </w:t>
      </w:r>
      <w:r w:rsidR="00F86946" w:rsidRPr="00C43489">
        <w:rPr>
          <w:rFonts w:ascii="Arial" w:hAnsi="Arial" w:cs="Arial"/>
          <w:i/>
        </w:rPr>
        <w:t xml:space="preserve">caput, </w:t>
      </w:r>
      <w:r w:rsidR="00F86946" w:rsidRPr="00C43489">
        <w:rPr>
          <w:rFonts w:ascii="Arial" w:hAnsi="Arial" w:cs="Arial"/>
        </w:rPr>
        <w:t>devem ser remetidos para análise e registro deste Tribunal os atos de admissão posteriores, constando o</w:t>
      </w:r>
      <w:r w:rsidR="00E555B1" w:rsidRPr="00C43489">
        <w:rPr>
          <w:rFonts w:ascii="Arial" w:hAnsi="Arial" w:cs="Arial"/>
        </w:rPr>
        <w:t>s elementos exigidos em Instrução Normativa e o</w:t>
      </w:r>
      <w:r w:rsidR="00F86946" w:rsidRPr="00C43489">
        <w:rPr>
          <w:rFonts w:ascii="Arial" w:hAnsi="Arial" w:cs="Arial"/>
        </w:rPr>
        <w:t xml:space="preserve"> número da decisão que julgou as admissões anteriores do mesmo Concurso Público ou Teste Seletivo</w:t>
      </w:r>
      <w:r w:rsidR="00DC338C" w:rsidRPr="00C43489">
        <w:rPr>
          <w:rFonts w:ascii="Arial" w:hAnsi="Arial" w:cs="Arial"/>
        </w:rPr>
        <w:t>, o qual será autuado com a natureza de complementação</w:t>
      </w:r>
      <w:r w:rsidR="00F86946" w:rsidRPr="00C43489">
        <w:rPr>
          <w:rFonts w:ascii="Arial" w:hAnsi="Arial" w:cs="Arial"/>
        </w:rPr>
        <w:t>.</w:t>
      </w:r>
    </w:p>
    <w:p w14:paraId="5A76C6F5" w14:textId="1A597C8C" w:rsidR="001A112D" w:rsidRPr="00C43489" w:rsidRDefault="001A112D" w:rsidP="00655852">
      <w:pPr>
        <w:tabs>
          <w:tab w:val="left" w:pos="1620"/>
          <w:tab w:val="left" w:pos="8222"/>
        </w:tabs>
        <w:spacing w:before="120"/>
        <w:ind w:right="51" w:firstLine="1134"/>
        <w:jc w:val="both"/>
        <w:rPr>
          <w:rFonts w:ascii="Arial" w:hAnsi="Arial" w:cs="Arial"/>
        </w:rPr>
      </w:pPr>
      <w:r w:rsidRPr="00967F1E">
        <w:rPr>
          <w:rFonts w:ascii="Arial" w:hAnsi="Arial" w:cs="Arial"/>
        </w:rPr>
        <w:t>§ 2º</w:t>
      </w:r>
      <w:r w:rsidRPr="00C43489">
        <w:rPr>
          <w:rFonts w:ascii="Arial" w:hAnsi="Arial" w:cs="Arial"/>
        </w:rPr>
        <w:t xml:space="preserve"> Incluem-se nos atos de concessão de aposentadoria, as reformas e reservas dos servidores públicos militares. </w:t>
      </w:r>
    </w:p>
    <w:p w14:paraId="49A452A1" w14:textId="77777777" w:rsidR="00B07739" w:rsidRPr="00C43489" w:rsidRDefault="003F75D3" w:rsidP="00655852">
      <w:pPr>
        <w:pStyle w:val="Corpo"/>
        <w:widowControl w:val="0"/>
        <w:tabs>
          <w:tab w:val="clear" w:pos="2268"/>
          <w:tab w:val="left" w:pos="992"/>
          <w:tab w:val="left" w:pos="1276"/>
          <w:tab w:val="left" w:pos="1620"/>
          <w:tab w:val="left" w:pos="8222"/>
        </w:tabs>
        <w:suppressAutoHyphens/>
        <w:spacing w:before="120"/>
        <w:ind w:right="51" w:firstLine="1134"/>
        <w:rPr>
          <w:rFonts w:ascii="Arial" w:hAnsi="Arial" w:cs="Arial"/>
          <w:szCs w:val="24"/>
        </w:rPr>
      </w:pPr>
      <w:r w:rsidRPr="00967F1E">
        <w:rPr>
          <w:rFonts w:ascii="Arial" w:hAnsi="Arial" w:cs="Arial"/>
          <w:szCs w:val="24"/>
        </w:rPr>
        <w:t xml:space="preserve">§ </w:t>
      </w:r>
      <w:r w:rsidR="001A112D" w:rsidRPr="00967F1E">
        <w:rPr>
          <w:rFonts w:ascii="Arial" w:hAnsi="Arial" w:cs="Arial"/>
          <w:szCs w:val="24"/>
        </w:rPr>
        <w:t>3</w:t>
      </w:r>
      <w:r w:rsidRPr="00967F1E">
        <w:rPr>
          <w:rFonts w:ascii="Arial" w:hAnsi="Arial" w:cs="Arial"/>
          <w:szCs w:val="24"/>
        </w:rPr>
        <w:t>º</w:t>
      </w:r>
      <w:r w:rsidR="00720AD3" w:rsidRPr="00C43489">
        <w:rPr>
          <w:rFonts w:ascii="Arial" w:hAnsi="Arial" w:cs="Arial"/>
          <w:szCs w:val="24"/>
        </w:rPr>
        <w:t xml:space="preserve"> </w:t>
      </w:r>
      <w:r w:rsidR="00B07739" w:rsidRPr="00C43489">
        <w:rPr>
          <w:rFonts w:ascii="Arial" w:hAnsi="Arial" w:cs="Arial"/>
          <w:szCs w:val="24"/>
        </w:rPr>
        <w:t xml:space="preserve">Para efeito do disposto no inciso V do </w:t>
      </w:r>
      <w:r w:rsidR="00B07739" w:rsidRPr="00C43489">
        <w:rPr>
          <w:rFonts w:ascii="Arial" w:hAnsi="Arial" w:cs="Arial"/>
          <w:i/>
          <w:szCs w:val="24"/>
        </w:rPr>
        <w:t>caput</w:t>
      </w:r>
      <w:r w:rsidR="00B07739" w:rsidRPr="00C43489">
        <w:rPr>
          <w:rFonts w:ascii="Arial" w:hAnsi="Arial" w:cs="Arial"/>
          <w:szCs w:val="24"/>
        </w:rPr>
        <w:t xml:space="preserve">, constituem revisão de proventos as eventuais revisões de tempo de serviço ou contribuição que impliquem alteração no valor dos proventos e as melhorias posteriores decorrentes de acréscimos de novas parcelas, gratificações ou vantagens de qualquer natureza, bem como a </w:t>
      </w:r>
      <w:r w:rsidR="00C17639" w:rsidRPr="00C43489">
        <w:rPr>
          <w:rFonts w:ascii="Arial" w:hAnsi="Arial" w:cs="Arial"/>
          <w:szCs w:val="24"/>
        </w:rPr>
        <w:t xml:space="preserve">modificação da fundamentação legal, </w:t>
      </w:r>
      <w:r w:rsidR="00B07739" w:rsidRPr="00C43489">
        <w:rPr>
          <w:rFonts w:ascii="Arial" w:hAnsi="Arial" w:cs="Arial"/>
          <w:szCs w:val="24"/>
        </w:rPr>
        <w:t>introdução de novos critérios ou bases de cálculo dos componentes do benefício, quando tais melhorias se caracterizarem como vantagem pessoal do servidor público civil ou do militar e não tiverem sido previstas no ato concessório originalmente submetido à apreciação do Tribunal.</w:t>
      </w:r>
    </w:p>
    <w:p w14:paraId="437DAFD8" w14:textId="77777777" w:rsidR="00B07739" w:rsidRPr="00C43489" w:rsidRDefault="00B07739" w:rsidP="00655852">
      <w:pPr>
        <w:pStyle w:val="Corpo"/>
        <w:widowControl w:val="0"/>
        <w:tabs>
          <w:tab w:val="clear" w:pos="2268"/>
          <w:tab w:val="left" w:pos="992"/>
          <w:tab w:val="left" w:pos="1276"/>
          <w:tab w:val="left" w:pos="1620"/>
          <w:tab w:val="left" w:pos="8222"/>
        </w:tabs>
        <w:suppressAutoHyphens/>
        <w:spacing w:before="120"/>
        <w:ind w:right="51" w:firstLine="1134"/>
        <w:rPr>
          <w:rFonts w:ascii="Arial" w:hAnsi="Arial" w:cs="Arial"/>
          <w:szCs w:val="24"/>
        </w:rPr>
      </w:pPr>
      <w:r w:rsidRPr="00967F1E">
        <w:rPr>
          <w:rFonts w:ascii="Arial" w:hAnsi="Arial" w:cs="Arial"/>
          <w:szCs w:val="24"/>
        </w:rPr>
        <w:t xml:space="preserve">§ </w:t>
      </w:r>
      <w:r w:rsidR="001A112D" w:rsidRPr="00967F1E">
        <w:rPr>
          <w:rFonts w:ascii="Arial" w:hAnsi="Arial" w:cs="Arial"/>
          <w:szCs w:val="24"/>
        </w:rPr>
        <w:t>4</w:t>
      </w:r>
      <w:r w:rsidRPr="00967F1E">
        <w:rPr>
          <w:rFonts w:ascii="Arial" w:hAnsi="Arial" w:cs="Arial"/>
          <w:szCs w:val="24"/>
        </w:rPr>
        <w:t>º</w:t>
      </w:r>
      <w:r w:rsidRPr="00C43489">
        <w:rPr>
          <w:rFonts w:ascii="Arial" w:hAnsi="Arial" w:cs="Arial"/>
          <w:szCs w:val="24"/>
        </w:rPr>
        <w:t xml:space="preserve"> Não se encontram sujeitas a registro, e, portanto, não devem ser remetidas ao Tribunal, as alterações no valor dos proventos decorrentes de acréscimos de novas parcelas, gratificações ou vantagens concedidas em caráter geral ao</w:t>
      </w:r>
      <w:r w:rsidR="00F6204B" w:rsidRPr="00C43489">
        <w:rPr>
          <w:rFonts w:ascii="Arial" w:hAnsi="Arial" w:cs="Arial"/>
          <w:szCs w:val="24"/>
        </w:rPr>
        <w:t>s</w:t>
      </w:r>
      <w:r w:rsidRPr="00C43489">
        <w:rPr>
          <w:rFonts w:ascii="Arial" w:hAnsi="Arial" w:cs="Arial"/>
          <w:szCs w:val="24"/>
        </w:rPr>
        <w:t xml:space="preserve"> </w:t>
      </w:r>
      <w:r w:rsidR="00F6204B" w:rsidRPr="00C43489">
        <w:rPr>
          <w:rFonts w:ascii="Arial" w:hAnsi="Arial" w:cs="Arial"/>
          <w:szCs w:val="24"/>
        </w:rPr>
        <w:t>servidores</w:t>
      </w:r>
      <w:r w:rsidRPr="00C43489">
        <w:rPr>
          <w:rFonts w:ascii="Arial" w:hAnsi="Arial" w:cs="Arial"/>
          <w:szCs w:val="24"/>
        </w:rPr>
        <w:t xml:space="preserve"> ou introduzidas por novos planos de carreira.</w:t>
      </w:r>
    </w:p>
    <w:p w14:paraId="0B89126C" w14:textId="77777777" w:rsidR="00C7248A" w:rsidRDefault="00C7248A" w:rsidP="00655852">
      <w:pPr>
        <w:pStyle w:val="Corpo"/>
        <w:widowControl w:val="0"/>
        <w:tabs>
          <w:tab w:val="clear" w:pos="2268"/>
          <w:tab w:val="left" w:pos="992"/>
          <w:tab w:val="left" w:pos="1276"/>
          <w:tab w:val="left" w:pos="1620"/>
          <w:tab w:val="left" w:pos="8222"/>
        </w:tabs>
        <w:suppressAutoHyphens/>
        <w:spacing w:before="120"/>
        <w:ind w:left="113" w:right="51" w:firstLine="1134"/>
        <w:jc w:val="center"/>
        <w:rPr>
          <w:rFonts w:ascii="Arial" w:hAnsi="Arial" w:cs="Arial"/>
          <w:b/>
          <w:szCs w:val="24"/>
        </w:rPr>
      </w:pPr>
    </w:p>
    <w:p w14:paraId="24948331" w14:textId="77777777" w:rsidR="004D4049" w:rsidRPr="00C43489" w:rsidRDefault="004D4049" w:rsidP="00770AFB">
      <w:pPr>
        <w:pStyle w:val="Corpo"/>
        <w:widowControl w:val="0"/>
        <w:tabs>
          <w:tab w:val="clear" w:pos="2268"/>
          <w:tab w:val="left" w:pos="992"/>
          <w:tab w:val="left" w:pos="1276"/>
          <w:tab w:val="left" w:pos="1620"/>
          <w:tab w:val="left" w:pos="8222"/>
        </w:tabs>
        <w:suppressAutoHyphens/>
        <w:spacing w:before="120"/>
        <w:ind w:right="49" w:firstLine="0"/>
        <w:jc w:val="center"/>
        <w:rPr>
          <w:rFonts w:ascii="Arial" w:hAnsi="Arial" w:cs="Arial"/>
          <w:b/>
          <w:szCs w:val="24"/>
        </w:rPr>
      </w:pPr>
      <w:r w:rsidRPr="00C43489">
        <w:rPr>
          <w:rFonts w:ascii="Arial" w:hAnsi="Arial" w:cs="Arial"/>
          <w:b/>
          <w:szCs w:val="24"/>
        </w:rPr>
        <w:t>CAPÍTULO II</w:t>
      </w:r>
    </w:p>
    <w:p w14:paraId="06EE5CFA" w14:textId="77777777" w:rsidR="004D4049" w:rsidRPr="00C43489" w:rsidRDefault="004D4049" w:rsidP="00770AFB">
      <w:pPr>
        <w:pStyle w:val="Corpo"/>
        <w:widowControl w:val="0"/>
        <w:tabs>
          <w:tab w:val="clear" w:pos="2268"/>
          <w:tab w:val="left" w:pos="992"/>
          <w:tab w:val="left" w:pos="1276"/>
          <w:tab w:val="left" w:pos="1620"/>
          <w:tab w:val="left" w:pos="8222"/>
        </w:tabs>
        <w:suppressAutoHyphens/>
        <w:spacing w:before="0" w:after="120"/>
        <w:ind w:right="49" w:firstLine="0"/>
        <w:jc w:val="center"/>
        <w:rPr>
          <w:rFonts w:ascii="Arial" w:hAnsi="Arial" w:cs="Arial"/>
          <w:b/>
          <w:szCs w:val="24"/>
        </w:rPr>
      </w:pPr>
      <w:r w:rsidRPr="00C43489">
        <w:rPr>
          <w:rFonts w:ascii="Arial" w:hAnsi="Arial" w:cs="Arial"/>
          <w:b/>
          <w:szCs w:val="24"/>
        </w:rPr>
        <w:t>DO ENCAMINHAMENTO DOS ATOS</w:t>
      </w:r>
    </w:p>
    <w:p w14:paraId="7B7D8BDA" w14:textId="29D7DFDB" w:rsidR="00CF767F" w:rsidRPr="00C43489" w:rsidRDefault="00A92C19" w:rsidP="00770AFB">
      <w:pPr>
        <w:tabs>
          <w:tab w:val="left" w:pos="1620"/>
          <w:tab w:val="left" w:pos="8222"/>
        </w:tabs>
        <w:spacing w:before="120"/>
        <w:ind w:right="49" w:firstLine="1134"/>
        <w:jc w:val="both"/>
        <w:rPr>
          <w:rFonts w:ascii="Arial" w:hAnsi="Arial" w:cs="Arial"/>
        </w:rPr>
      </w:pPr>
      <w:r w:rsidRPr="00C43489">
        <w:rPr>
          <w:rFonts w:ascii="Arial" w:hAnsi="Arial" w:cs="Arial"/>
          <w:b/>
        </w:rPr>
        <w:t>Art. 4º</w:t>
      </w:r>
      <w:r w:rsidRPr="00C43489">
        <w:rPr>
          <w:rFonts w:ascii="Arial" w:hAnsi="Arial" w:cs="Arial"/>
        </w:rPr>
        <w:t xml:space="preserve"> O encaminhamento </w:t>
      </w:r>
      <w:r w:rsidR="009070F7" w:rsidRPr="00C43489">
        <w:rPr>
          <w:rFonts w:ascii="Arial" w:hAnsi="Arial" w:cs="Arial"/>
        </w:rPr>
        <w:t xml:space="preserve">ao Tribunal </w:t>
      </w:r>
      <w:r w:rsidRPr="00C43489">
        <w:rPr>
          <w:rFonts w:ascii="Arial" w:hAnsi="Arial" w:cs="Arial"/>
        </w:rPr>
        <w:t>dos atos de pessoal listados no Art. 3º</w:t>
      </w:r>
      <w:r w:rsidR="00CF767F" w:rsidRPr="00C43489">
        <w:rPr>
          <w:rFonts w:ascii="Arial" w:hAnsi="Arial" w:cs="Arial"/>
        </w:rPr>
        <w:t xml:space="preserve"> deverá ser e</w:t>
      </w:r>
      <w:r w:rsidRPr="00C43489">
        <w:rPr>
          <w:rFonts w:ascii="Arial" w:hAnsi="Arial" w:cs="Arial"/>
        </w:rPr>
        <w:t>fetuado pelo órgão ou entidade de origem</w:t>
      </w:r>
      <w:r w:rsidR="00CF767F" w:rsidRPr="00C43489">
        <w:rPr>
          <w:rFonts w:ascii="Arial" w:hAnsi="Arial" w:cs="Arial"/>
        </w:rPr>
        <w:t xml:space="preserve">, </w:t>
      </w:r>
      <w:r w:rsidR="00E555B1" w:rsidRPr="00C43489">
        <w:rPr>
          <w:rFonts w:ascii="Arial" w:hAnsi="Arial" w:cs="Arial"/>
        </w:rPr>
        <w:t xml:space="preserve">com a devida qualificação do seu representante legal e </w:t>
      </w:r>
      <w:r w:rsidRPr="00C43489">
        <w:rPr>
          <w:rFonts w:ascii="Arial" w:hAnsi="Arial" w:cs="Arial"/>
        </w:rPr>
        <w:t>co</w:t>
      </w:r>
      <w:r w:rsidR="00265B32" w:rsidRPr="00C43489">
        <w:rPr>
          <w:rFonts w:ascii="Arial" w:hAnsi="Arial" w:cs="Arial"/>
        </w:rPr>
        <w:t>m observância dos termos</w:t>
      </w:r>
      <w:r w:rsidRPr="00C43489">
        <w:rPr>
          <w:rFonts w:ascii="Arial" w:hAnsi="Arial" w:cs="Arial"/>
        </w:rPr>
        <w:t xml:space="preserve"> constantes das Instruções Normativas que regulament</w:t>
      </w:r>
      <w:r w:rsidR="009070F7" w:rsidRPr="00C43489">
        <w:rPr>
          <w:rFonts w:ascii="Arial" w:hAnsi="Arial" w:cs="Arial"/>
        </w:rPr>
        <w:t xml:space="preserve">arem </w:t>
      </w:r>
      <w:r w:rsidRPr="00C43489">
        <w:rPr>
          <w:rFonts w:ascii="Arial" w:hAnsi="Arial" w:cs="Arial"/>
        </w:rPr>
        <w:t>a presente Resolução</w:t>
      </w:r>
      <w:r w:rsidR="00CF767F" w:rsidRPr="00C43489">
        <w:rPr>
          <w:rFonts w:ascii="Arial" w:hAnsi="Arial" w:cs="Arial"/>
        </w:rPr>
        <w:t>.</w:t>
      </w:r>
    </w:p>
    <w:p w14:paraId="18D1102D" w14:textId="77777777" w:rsidR="00C92732" w:rsidRPr="00C43489" w:rsidRDefault="00C92732" w:rsidP="00770AFB">
      <w:pPr>
        <w:tabs>
          <w:tab w:val="left" w:pos="1620"/>
          <w:tab w:val="left" w:pos="8222"/>
        </w:tabs>
        <w:spacing w:before="120"/>
        <w:ind w:right="49" w:firstLine="1134"/>
        <w:jc w:val="both"/>
        <w:rPr>
          <w:rFonts w:ascii="Arial" w:hAnsi="Arial" w:cs="Arial"/>
        </w:rPr>
      </w:pPr>
      <w:r w:rsidRPr="00C43489">
        <w:rPr>
          <w:rFonts w:ascii="Arial" w:hAnsi="Arial" w:cs="Arial"/>
          <w:b/>
        </w:rPr>
        <w:t xml:space="preserve">Art. </w:t>
      </w:r>
      <w:r w:rsidR="00A92C19" w:rsidRPr="00C43489">
        <w:rPr>
          <w:rFonts w:ascii="Arial" w:hAnsi="Arial" w:cs="Arial"/>
          <w:b/>
        </w:rPr>
        <w:t>5</w:t>
      </w:r>
      <w:r w:rsidRPr="00C43489">
        <w:rPr>
          <w:rFonts w:ascii="Arial" w:hAnsi="Arial" w:cs="Arial"/>
          <w:b/>
        </w:rPr>
        <w:t>º</w:t>
      </w:r>
      <w:r w:rsidRPr="00C43489">
        <w:rPr>
          <w:rFonts w:ascii="Arial" w:hAnsi="Arial" w:cs="Arial"/>
        </w:rPr>
        <w:t xml:space="preserve"> </w:t>
      </w:r>
      <w:r w:rsidR="003F18B4" w:rsidRPr="00C43489">
        <w:rPr>
          <w:rFonts w:ascii="Arial" w:hAnsi="Arial" w:cs="Arial"/>
        </w:rPr>
        <w:t xml:space="preserve">Além do encaminhamento constante do artigo anterior, a autoridade administrativa responsável pelo ato de </w:t>
      </w:r>
      <w:r w:rsidR="00B30F58" w:rsidRPr="00C43489">
        <w:rPr>
          <w:rFonts w:ascii="Arial" w:hAnsi="Arial" w:cs="Arial"/>
        </w:rPr>
        <w:t xml:space="preserve">pessoal </w:t>
      </w:r>
      <w:r w:rsidR="003F18B4" w:rsidRPr="00C43489">
        <w:rPr>
          <w:rFonts w:ascii="Arial" w:hAnsi="Arial" w:cs="Arial"/>
        </w:rPr>
        <w:t xml:space="preserve">ou quem formalmente for designado para esta atividade, deverá proceder </w:t>
      </w:r>
      <w:r w:rsidR="00886AFD" w:rsidRPr="00C43489">
        <w:rPr>
          <w:rFonts w:ascii="Arial" w:hAnsi="Arial" w:cs="Arial"/>
        </w:rPr>
        <w:t>à</w:t>
      </w:r>
      <w:r w:rsidR="003F18B4" w:rsidRPr="00C43489">
        <w:rPr>
          <w:rFonts w:ascii="Arial" w:hAnsi="Arial" w:cs="Arial"/>
        </w:rPr>
        <w:t xml:space="preserve"> alimentação e manutenção dos dados no </w:t>
      </w:r>
      <w:r w:rsidR="00B30F58" w:rsidRPr="00C43489">
        <w:rPr>
          <w:rFonts w:ascii="Arial" w:hAnsi="Arial" w:cs="Arial"/>
        </w:rPr>
        <w:t xml:space="preserve">meio eletrônico, </w:t>
      </w:r>
      <w:r w:rsidR="00297B1E" w:rsidRPr="00C43489">
        <w:rPr>
          <w:rFonts w:ascii="Arial" w:hAnsi="Arial" w:cs="Arial"/>
        </w:rPr>
        <w:t xml:space="preserve">conforme regulamentado </w:t>
      </w:r>
      <w:smartTag w:uri="urn:schemas-microsoft-com:office:smarttags" w:element="PersonName">
        <w:smartTagPr>
          <w:attr w:name="ProductID" w:val="em Instru￧￣o Normativa."/>
        </w:smartTagPr>
        <w:r w:rsidR="00297B1E" w:rsidRPr="00C43489">
          <w:rPr>
            <w:rFonts w:ascii="Arial" w:hAnsi="Arial" w:cs="Arial"/>
          </w:rPr>
          <w:t>em Instrução Normativa</w:t>
        </w:r>
        <w:r w:rsidR="003F18B4" w:rsidRPr="00C43489">
          <w:rPr>
            <w:rFonts w:ascii="Arial" w:hAnsi="Arial" w:cs="Arial"/>
          </w:rPr>
          <w:t>.</w:t>
        </w:r>
      </w:smartTag>
    </w:p>
    <w:p w14:paraId="1A485E32" w14:textId="77777777" w:rsidR="003F18B4" w:rsidRPr="00C43489" w:rsidRDefault="00AB6AB9" w:rsidP="00770AFB">
      <w:pPr>
        <w:tabs>
          <w:tab w:val="left" w:pos="1620"/>
          <w:tab w:val="left" w:pos="8222"/>
        </w:tabs>
        <w:spacing w:before="120"/>
        <w:ind w:right="49" w:firstLine="1134"/>
        <w:jc w:val="both"/>
        <w:rPr>
          <w:rFonts w:ascii="Arial" w:hAnsi="Arial" w:cs="Arial"/>
        </w:rPr>
      </w:pPr>
      <w:r w:rsidRPr="00967F1E">
        <w:rPr>
          <w:rFonts w:ascii="Arial" w:hAnsi="Arial" w:cs="Arial"/>
        </w:rPr>
        <w:t>§ 1º</w:t>
      </w:r>
      <w:r w:rsidRPr="00C43489">
        <w:rPr>
          <w:rFonts w:ascii="Arial" w:hAnsi="Arial" w:cs="Arial"/>
        </w:rPr>
        <w:t xml:space="preserve"> Independentemente de não serem objeto de apreciação e registro, os atos de que trata o </w:t>
      </w:r>
      <w:r w:rsidRPr="00C43489">
        <w:rPr>
          <w:rFonts w:ascii="Arial" w:hAnsi="Arial" w:cs="Arial"/>
          <w:i/>
        </w:rPr>
        <w:t xml:space="preserve">caput </w:t>
      </w:r>
      <w:r w:rsidRPr="00C43489">
        <w:rPr>
          <w:rFonts w:ascii="Arial" w:hAnsi="Arial" w:cs="Arial"/>
        </w:rPr>
        <w:t xml:space="preserve">deste artigo deverão ser lançados </w:t>
      </w:r>
      <w:r w:rsidR="00893D7D" w:rsidRPr="00C43489">
        <w:rPr>
          <w:rFonts w:ascii="Arial" w:hAnsi="Arial" w:cs="Arial"/>
        </w:rPr>
        <w:t>em</w:t>
      </w:r>
      <w:r w:rsidR="0032786F" w:rsidRPr="00C43489">
        <w:rPr>
          <w:rFonts w:ascii="Arial" w:hAnsi="Arial" w:cs="Arial"/>
        </w:rPr>
        <w:t xml:space="preserve"> meio eletrônico</w:t>
      </w:r>
      <w:r w:rsidRPr="00C43489">
        <w:rPr>
          <w:rFonts w:ascii="Arial" w:hAnsi="Arial" w:cs="Arial"/>
        </w:rPr>
        <w:t xml:space="preserve"> para fins de fiscalização.</w:t>
      </w:r>
    </w:p>
    <w:p w14:paraId="655267BF" w14:textId="77777777" w:rsidR="00AB6AB9" w:rsidRPr="00C43489" w:rsidRDefault="00C12F29" w:rsidP="00770AFB">
      <w:pPr>
        <w:tabs>
          <w:tab w:val="left" w:pos="1620"/>
          <w:tab w:val="left" w:pos="8222"/>
        </w:tabs>
        <w:spacing w:before="120"/>
        <w:ind w:right="49" w:firstLine="1134"/>
        <w:jc w:val="both"/>
        <w:rPr>
          <w:rFonts w:ascii="Arial" w:hAnsi="Arial" w:cs="Arial"/>
        </w:rPr>
      </w:pPr>
      <w:r w:rsidRPr="00967F1E">
        <w:rPr>
          <w:rFonts w:ascii="Arial" w:hAnsi="Arial" w:cs="Arial"/>
        </w:rPr>
        <w:t>§ 2º</w:t>
      </w:r>
      <w:r w:rsidRPr="00C43489">
        <w:rPr>
          <w:rFonts w:ascii="Arial" w:hAnsi="Arial" w:cs="Arial"/>
        </w:rPr>
        <w:t xml:space="preserve"> O Tribunal poderá examinar, por meio de auditorias ou inspeções n</w:t>
      </w:r>
      <w:r w:rsidR="00B02E71" w:rsidRPr="00C43489">
        <w:rPr>
          <w:rFonts w:ascii="Arial" w:hAnsi="Arial" w:cs="Arial"/>
        </w:rPr>
        <w:t>as entidades citadas no Art. 2º</w:t>
      </w:r>
      <w:r w:rsidRPr="00C43489">
        <w:rPr>
          <w:rFonts w:ascii="Arial" w:hAnsi="Arial" w:cs="Arial"/>
        </w:rPr>
        <w:t xml:space="preserve">, a legalidade e </w:t>
      </w:r>
      <w:r w:rsidR="00886AFD" w:rsidRPr="00C43489">
        <w:rPr>
          <w:rFonts w:ascii="Arial" w:hAnsi="Arial" w:cs="Arial"/>
        </w:rPr>
        <w:t xml:space="preserve">a </w:t>
      </w:r>
      <w:r w:rsidRPr="00C43489">
        <w:rPr>
          <w:rFonts w:ascii="Arial" w:hAnsi="Arial" w:cs="Arial"/>
        </w:rPr>
        <w:t>veracidade dos documentos e informações relativas a</w:t>
      </w:r>
      <w:r w:rsidR="0032786F" w:rsidRPr="00C43489">
        <w:rPr>
          <w:rFonts w:ascii="Arial" w:hAnsi="Arial" w:cs="Arial"/>
        </w:rPr>
        <w:t>os atos de</w:t>
      </w:r>
      <w:r w:rsidRPr="00C43489">
        <w:rPr>
          <w:rFonts w:ascii="Arial" w:hAnsi="Arial" w:cs="Arial"/>
        </w:rPr>
        <w:t xml:space="preserve"> </w:t>
      </w:r>
      <w:r w:rsidR="0032786F" w:rsidRPr="00C43489">
        <w:rPr>
          <w:rFonts w:ascii="Arial" w:hAnsi="Arial" w:cs="Arial"/>
        </w:rPr>
        <w:t>pessoal</w:t>
      </w:r>
      <w:r w:rsidRPr="00C43489">
        <w:rPr>
          <w:rFonts w:ascii="Arial" w:hAnsi="Arial" w:cs="Arial"/>
        </w:rPr>
        <w:t>.</w:t>
      </w:r>
    </w:p>
    <w:p w14:paraId="62AE5F21" w14:textId="77777777" w:rsidR="00C12F29" w:rsidRDefault="008740E3" w:rsidP="00770AFB">
      <w:pPr>
        <w:tabs>
          <w:tab w:val="left" w:pos="1620"/>
          <w:tab w:val="left" w:pos="8222"/>
        </w:tabs>
        <w:spacing w:before="120"/>
        <w:ind w:right="49" w:firstLine="1134"/>
        <w:jc w:val="both"/>
        <w:rPr>
          <w:rFonts w:ascii="Arial" w:hAnsi="Arial" w:cs="Arial"/>
        </w:rPr>
      </w:pPr>
      <w:r w:rsidRPr="00967F1E">
        <w:rPr>
          <w:rFonts w:ascii="Arial" w:hAnsi="Arial" w:cs="Arial"/>
        </w:rPr>
        <w:t>§ 3º</w:t>
      </w:r>
      <w:r w:rsidRPr="00C43489">
        <w:rPr>
          <w:rFonts w:ascii="Arial" w:hAnsi="Arial" w:cs="Arial"/>
        </w:rPr>
        <w:t xml:space="preserve"> A omissão ou a inobservância das regras atinentes </w:t>
      </w:r>
      <w:r w:rsidR="005E1339" w:rsidRPr="00C43489">
        <w:rPr>
          <w:rFonts w:ascii="Arial" w:hAnsi="Arial" w:cs="Arial"/>
        </w:rPr>
        <w:t>a</w:t>
      </w:r>
      <w:r w:rsidRPr="00C43489">
        <w:rPr>
          <w:rFonts w:ascii="Arial" w:hAnsi="Arial" w:cs="Arial"/>
        </w:rPr>
        <w:t xml:space="preserve"> atos de pessoal sujeitará o infrator às penalidades previstas no Capítulo IV da Lei Complementar nº 113/2005</w:t>
      </w:r>
      <w:r w:rsidR="008E33E3" w:rsidRPr="00C43489">
        <w:rPr>
          <w:rFonts w:ascii="Arial" w:hAnsi="Arial" w:cs="Arial"/>
        </w:rPr>
        <w:t xml:space="preserve"> e no Art. 289 e seguintes do Regimento Interno deste Tribunal</w:t>
      </w:r>
      <w:r w:rsidRPr="00C43489">
        <w:rPr>
          <w:rFonts w:ascii="Arial" w:hAnsi="Arial" w:cs="Arial"/>
        </w:rPr>
        <w:t>.</w:t>
      </w:r>
    </w:p>
    <w:p w14:paraId="18A2B6F5" w14:textId="77777777" w:rsidR="00AB5A25" w:rsidRPr="00C43489" w:rsidRDefault="00AB5A25" w:rsidP="00770AFB">
      <w:pPr>
        <w:tabs>
          <w:tab w:val="left" w:pos="1620"/>
          <w:tab w:val="left" w:pos="8222"/>
        </w:tabs>
        <w:spacing w:before="120"/>
        <w:ind w:right="49" w:firstLine="1134"/>
        <w:jc w:val="both"/>
        <w:rPr>
          <w:rFonts w:ascii="Arial" w:hAnsi="Arial" w:cs="Arial"/>
        </w:rPr>
      </w:pPr>
    </w:p>
    <w:p w14:paraId="56846D66" w14:textId="77777777" w:rsidR="002737D7" w:rsidRDefault="002737D7" w:rsidP="00770AFB">
      <w:pPr>
        <w:tabs>
          <w:tab w:val="left" w:pos="1620"/>
          <w:tab w:val="left" w:pos="8222"/>
        </w:tabs>
        <w:ind w:left="113" w:right="49" w:firstLine="1134"/>
        <w:jc w:val="both"/>
        <w:rPr>
          <w:rFonts w:ascii="Arial" w:hAnsi="Arial" w:cs="Arial"/>
        </w:rPr>
      </w:pPr>
    </w:p>
    <w:p w14:paraId="3165B7EC" w14:textId="77777777" w:rsidR="00C7248A" w:rsidRDefault="00C7248A" w:rsidP="00770AFB">
      <w:pPr>
        <w:tabs>
          <w:tab w:val="left" w:pos="1620"/>
          <w:tab w:val="left" w:pos="8222"/>
        </w:tabs>
        <w:ind w:left="113" w:right="49" w:firstLine="1134"/>
        <w:jc w:val="both"/>
        <w:rPr>
          <w:rFonts w:ascii="Arial" w:hAnsi="Arial" w:cs="Arial"/>
        </w:rPr>
      </w:pPr>
    </w:p>
    <w:p w14:paraId="264DB8B8" w14:textId="77777777" w:rsidR="00047279" w:rsidRPr="00C43489" w:rsidRDefault="002737D7" w:rsidP="00AB5A25">
      <w:pPr>
        <w:tabs>
          <w:tab w:val="left" w:pos="1620"/>
          <w:tab w:val="left" w:pos="8222"/>
        </w:tabs>
        <w:ind w:right="49"/>
        <w:jc w:val="center"/>
        <w:rPr>
          <w:rFonts w:ascii="Arial" w:hAnsi="Arial" w:cs="Arial"/>
          <w:b/>
        </w:rPr>
      </w:pPr>
      <w:r w:rsidRPr="00C43489">
        <w:rPr>
          <w:rFonts w:ascii="Arial" w:hAnsi="Arial" w:cs="Arial"/>
          <w:b/>
        </w:rPr>
        <w:t>CAPÍTULO III</w:t>
      </w:r>
    </w:p>
    <w:p w14:paraId="32E73454" w14:textId="77777777" w:rsidR="002737D7" w:rsidRPr="00C43489" w:rsidRDefault="002737D7" w:rsidP="00AB5A25">
      <w:pPr>
        <w:tabs>
          <w:tab w:val="left" w:pos="1620"/>
          <w:tab w:val="left" w:pos="8222"/>
        </w:tabs>
        <w:ind w:right="49"/>
        <w:jc w:val="center"/>
        <w:rPr>
          <w:rFonts w:ascii="Arial" w:hAnsi="Arial" w:cs="Arial"/>
          <w:b/>
        </w:rPr>
      </w:pPr>
      <w:r w:rsidRPr="00C43489">
        <w:rPr>
          <w:rFonts w:ascii="Arial" w:hAnsi="Arial" w:cs="Arial"/>
          <w:b/>
        </w:rPr>
        <w:t xml:space="preserve">DA </w:t>
      </w:r>
      <w:r w:rsidR="00297B1E" w:rsidRPr="00C43489">
        <w:rPr>
          <w:rFonts w:ascii="Arial" w:hAnsi="Arial" w:cs="Arial"/>
          <w:b/>
        </w:rPr>
        <w:t>FORMALIZAÇÃO</w:t>
      </w:r>
      <w:r w:rsidRPr="00C43489">
        <w:rPr>
          <w:rFonts w:ascii="Arial" w:hAnsi="Arial" w:cs="Arial"/>
          <w:b/>
        </w:rPr>
        <w:t xml:space="preserve"> E DO REGISTRO DOS ATOS</w:t>
      </w:r>
    </w:p>
    <w:p w14:paraId="4619A97F" w14:textId="45088FF9" w:rsidR="00C12F29" w:rsidRPr="00C43489" w:rsidRDefault="00BC327F" w:rsidP="00AB5A25">
      <w:pPr>
        <w:tabs>
          <w:tab w:val="left" w:pos="1620"/>
          <w:tab w:val="left" w:pos="8222"/>
        </w:tabs>
        <w:spacing w:before="120"/>
        <w:ind w:right="51" w:firstLine="1134"/>
        <w:jc w:val="both"/>
        <w:rPr>
          <w:rFonts w:ascii="Arial" w:hAnsi="Arial" w:cs="Arial"/>
        </w:rPr>
      </w:pPr>
      <w:r w:rsidRPr="00C43489">
        <w:rPr>
          <w:rFonts w:ascii="Arial" w:hAnsi="Arial" w:cs="Arial"/>
          <w:b/>
        </w:rPr>
        <w:t xml:space="preserve">Art. </w:t>
      </w:r>
      <w:r w:rsidR="008E33E3" w:rsidRPr="00C43489">
        <w:rPr>
          <w:rFonts w:ascii="Arial" w:hAnsi="Arial" w:cs="Arial"/>
          <w:b/>
        </w:rPr>
        <w:t>6</w:t>
      </w:r>
      <w:r w:rsidRPr="00C43489">
        <w:rPr>
          <w:rFonts w:ascii="Arial" w:hAnsi="Arial" w:cs="Arial"/>
          <w:b/>
        </w:rPr>
        <w:t>º</w:t>
      </w:r>
      <w:r w:rsidR="009C4599" w:rsidRPr="00C43489">
        <w:rPr>
          <w:rFonts w:ascii="Arial" w:hAnsi="Arial" w:cs="Arial"/>
        </w:rPr>
        <w:t xml:space="preserve"> </w:t>
      </w:r>
      <w:r w:rsidR="00297B1E" w:rsidRPr="00C43489">
        <w:rPr>
          <w:rFonts w:ascii="Arial" w:hAnsi="Arial" w:cs="Arial"/>
        </w:rPr>
        <w:t>A formalização</w:t>
      </w:r>
      <w:r w:rsidR="009C4599" w:rsidRPr="00C43489">
        <w:rPr>
          <w:rFonts w:ascii="Arial" w:hAnsi="Arial" w:cs="Arial"/>
        </w:rPr>
        <w:t xml:space="preserve"> dos atos sujeitos a registro será realizad</w:t>
      </w:r>
      <w:r w:rsidR="003C30A2" w:rsidRPr="00C43489">
        <w:rPr>
          <w:rFonts w:ascii="Arial" w:hAnsi="Arial" w:cs="Arial"/>
        </w:rPr>
        <w:t>a</w:t>
      </w:r>
      <w:r w:rsidR="009C4599" w:rsidRPr="00C43489">
        <w:rPr>
          <w:rFonts w:ascii="Arial" w:hAnsi="Arial" w:cs="Arial"/>
        </w:rPr>
        <w:t xml:space="preserve"> em conformidade com as Instruções Normativas que regulamenta</w:t>
      </w:r>
      <w:r w:rsidR="003C30A2" w:rsidRPr="00C43489">
        <w:rPr>
          <w:rFonts w:ascii="Arial" w:hAnsi="Arial" w:cs="Arial"/>
        </w:rPr>
        <w:t>re</w:t>
      </w:r>
      <w:r w:rsidR="009C4599" w:rsidRPr="00C43489">
        <w:rPr>
          <w:rFonts w:ascii="Arial" w:hAnsi="Arial" w:cs="Arial"/>
        </w:rPr>
        <w:t>m a matéria, além das informações contidas em meio eletrônico.</w:t>
      </w:r>
    </w:p>
    <w:p w14:paraId="4636FE0D" w14:textId="0B8BBF92" w:rsidR="009C4599" w:rsidRPr="00C43489" w:rsidRDefault="00883677" w:rsidP="00AB5A25">
      <w:pPr>
        <w:tabs>
          <w:tab w:val="left" w:pos="1620"/>
          <w:tab w:val="left" w:pos="8222"/>
        </w:tabs>
        <w:spacing w:before="120"/>
        <w:ind w:right="51" w:firstLine="1134"/>
        <w:jc w:val="both"/>
        <w:rPr>
          <w:rFonts w:ascii="Arial" w:hAnsi="Arial" w:cs="Arial"/>
        </w:rPr>
      </w:pPr>
      <w:r w:rsidRPr="00967F1E">
        <w:rPr>
          <w:rFonts w:ascii="Arial" w:hAnsi="Arial" w:cs="Arial"/>
        </w:rPr>
        <w:t xml:space="preserve">Parágrafo </w:t>
      </w:r>
      <w:r w:rsidR="00DF4689" w:rsidRPr="00967F1E">
        <w:rPr>
          <w:rFonts w:ascii="Arial" w:hAnsi="Arial" w:cs="Arial"/>
        </w:rPr>
        <w:t>único</w:t>
      </w:r>
      <w:r w:rsidR="00D05ED4">
        <w:rPr>
          <w:rFonts w:ascii="Arial" w:hAnsi="Arial" w:cs="Arial"/>
        </w:rPr>
        <w:t xml:space="preserve">. </w:t>
      </w:r>
      <w:r w:rsidR="009C4599" w:rsidRPr="00C43489">
        <w:rPr>
          <w:rFonts w:ascii="Arial" w:hAnsi="Arial" w:cs="Arial"/>
        </w:rPr>
        <w:t xml:space="preserve">Sempre que considerar necessário, o Tribunal ou o Relator poderá solicitar, ainda, ao órgão ou entidade de origem, previamente ao registro do ato, informações complementares àquelas registradas </w:t>
      </w:r>
      <w:r w:rsidR="00A24F64" w:rsidRPr="00C43489">
        <w:rPr>
          <w:rFonts w:ascii="Arial" w:hAnsi="Arial" w:cs="Arial"/>
        </w:rPr>
        <w:t>em</w:t>
      </w:r>
      <w:r w:rsidR="009C4599" w:rsidRPr="00C43489">
        <w:rPr>
          <w:rFonts w:ascii="Arial" w:hAnsi="Arial" w:cs="Arial"/>
        </w:rPr>
        <w:t xml:space="preserve"> meio eletrônico ou a apresentação de documentação comprobatória da exação dos lançamentos efetuados.</w:t>
      </w:r>
    </w:p>
    <w:p w14:paraId="4623D78A" w14:textId="77777777" w:rsidR="00771294" w:rsidRPr="00C43489" w:rsidRDefault="00771294" w:rsidP="00AB5A25">
      <w:pPr>
        <w:pStyle w:val="Corpo"/>
        <w:widowControl w:val="0"/>
        <w:tabs>
          <w:tab w:val="clear" w:pos="2268"/>
          <w:tab w:val="left" w:pos="992"/>
          <w:tab w:val="left" w:pos="1276"/>
          <w:tab w:val="left" w:pos="1620"/>
          <w:tab w:val="left" w:pos="8222"/>
        </w:tabs>
        <w:suppressAutoHyphens/>
        <w:spacing w:before="120"/>
        <w:ind w:right="51" w:firstLine="1134"/>
        <w:rPr>
          <w:rFonts w:ascii="Arial" w:hAnsi="Arial" w:cs="Arial"/>
          <w:szCs w:val="24"/>
        </w:rPr>
      </w:pPr>
      <w:r w:rsidRPr="00C43489">
        <w:rPr>
          <w:rFonts w:ascii="Arial" w:hAnsi="Arial" w:cs="Arial"/>
          <w:b/>
          <w:szCs w:val="24"/>
        </w:rPr>
        <w:t xml:space="preserve">Art. </w:t>
      </w:r>
      <w:r w:rsidR="00BA4B89" w:rsidRPr="00C43489">
        <w:rPr>
          <w:rFonts w:ascii="Arial" w:hAnsi="Arial" w:cs="Arial"/>
          <w:b/>
          <w:szCs w:val="24"/>
        </w:rPr>
        <w:t>7</w:t>
      </w:r>
      <w:r w:rsidRPr="00C43489">
        <w:rPr>
          <w:rFonts w:ascii="Arial" w:hAnsi="Arial" w:cs="Arial"/>
          <w:b/>
          <w:szCs w:val="24"/>
        </w:rPr>
        <w:t>º</w:t>
      </w:r>
      <w:r w:rsidR="00331D43" w:rsidRPr="00C43489">
        <w:rPr>
          <w:rFonts w:ascii="Arial" w:hAnsi="Arial" w:cs="Arial"/>
          <w:szCs w:val="24"/>
        </w:rPr>
        <w:t xml:space="preserve"> </w:t>
      </w:r>
      <w:r w:rsidRPr="00C43489">
        <w:rPr>
          <w:rFonts w:ascii="Arial" w:hAnsi="Arial" w:cs="Arial"/>
          <w:szCs w:val="24"/>
        </w:rPr>
        <w:t>Ao apreciar os atos sujeitos a registro, o Tribunal:</w:t>
      </w:r>
    </w:p>
    <w:p w14:paraId="6810A7C4" w14:textId="77777777" w:rsidR="00771294" w:rsidRPr="00C43489" w:rsidRDefault="00771294" w:rsidP="00AB5A25">
      <w:pPr>
        <w:pStyle w:val="Corpo"/>
        <w:widowControl w:val="0"/>
        <w:tabs>
          <w:tab w:val="clear" w:pos="2268"/>
          <w:tab w:val="left" w:pos="992"/>
          <w:tab w:val="left" w:pos="1276"/>
          <w:tab w:val="left" w:pos="1620"/>
          <w:tab w:val="left" w:pos="8222"/>
        </w:tabs>
        <w:suppressAutoHyphens/>
        <w:spacing w:before="120"/>
        <w:ind w:right="51" w:firstLine="1134"/>
        <w:rPr>
          <w:rFonts w:ascii="Arial" w:hAnsi="Arial" w:cs="Arial"/>
          <w:szCs w:val="24"/>
        </w:rPr>
      </w:pPr>
      <w:r w:rsidRPr="00C43489">
        <w:rPr>
          <w:rFonts w:ascii="Arial" w:hAnsi="Arial" w:cs="Arial"/>
          <w:szCs w:val="24"/>
        </w:rPr>
        <w:t xml:space="preserve">I – </w:t>
      </w:r>
      <w:r w:rsidR="00A24F64" w:rsidRPr="00C43489">
        <w:rPr>
          <w:rFonts w:ascii="Arial" w:hAnsi="Arial" w:cs="Arial"/>
          <w:szCs w:val="24"/>
        </w:rPr>
        <w:t>julgará</w:t>
      </w:r>
      <w:r w:rsidRPr="00C43489">
        <w:rPr>
          <w:rFonts w:ascii="Arial" w:hAnsi="Arial" w:cs="Arial"/>
          <w:szCs w:val="24"/>
        </w:rPr>
        <w:t xml:space="preserve"> lega</w:t>
      </w:r>
      <w:r w:rsidR="00A24F64" w:rsidRPr="00C43489">
        <w:rPr>
          <w:rFonts w:ascii="Arial" w:hAnsi="Arial" w:cs="Arial"/>
          <w:szCs w:val="24"/>
        </w:rPr>
        <w:t>l</w:t>
      </w:r>
      <w:r w:rsidRPr="00C43489">
        <w:rPr>
          <w:rFonts w:ascii="Arial" w:hAnsi="Arial" w:cs="Arial"/>
          <w:szCs w:val="24"/>
        </w:rPr>
        <w:t xml:space="preserve"> e ordenará o registro dos atos nos quais não tenham sido identificadas falhas ou inconsistências;</w:t>
      </w:r>
    </w:p>
    <w:p w14:paraId="6200F3DA" w14:textId="77777777" w:rsidR="00771294" w:rsidRPr="00C43489" w:rsidRDefault="00771294" w:rsidP="00AB5A25">
      <w:pPr>
        <w:pStyle w:val="Corpo"/>
        <w:widowControl w:val="0"/>
        <w:tabs>
          <w:tab w:val="clear" w:pos="2268"/>
          <w:tab w:val="left" w:pos="992"/>
          <w:tab w:val="left" w:pos="1276"/>
          <w:tab w:val="left" w:pos="1620"/>
          <w:tab w:val="left" w:pos="8222"/>
        </w:tabs>
        <w:suppressAutoHyphens/>
        <w:spacing w:before="120"/>
        <w:ind w:right="51" w:firstLine="1134"/>
        <w:rPr>
          <w:rFonts w:ascii="Arial" w:hAnsi="Arial" w:cs="Arial"/>
          <w:szCs w:val="24"/>
        </w:rPr>
      </w:pPr>
      <w:r w:rsidRPr="00C43489">
        <w:rPr>
          <w:rFonts w:ascii="Arial" w:hAnsi="Arial" w:cs="Arial"/>
          <w:szCs w:val="24"/>
        </w:rPr>
        <w:t xml:space="preserve">II – </w:t>
      </w:r>
      <w:r w:rsidR="00A24F64" w:rsidRPr="00C43489">
        <w:rPr>
          <w:rFonts w:ascii="Arial" w:hAnsi="Arial" w:cs="Arial"/>
          <w:szCs w:val="24"/>
        </w:rPr>
        <w:t>julgará</w:t>
      </w:r>
      <w:r w:rsidRPr="00C43489">
        <w:rPr>
          <w:rFonts w:ascii="Arial" w:hAnsi="Arial" w:cs="Arial"/>
          <w:szCs w:val="24"/>
        </w:rPr>
        <w:t xml:space="preserve"> ilega</w:t>
      </w:r>
      <w:r w:rsidR="00A24F64" w:rsidRPr="00C43489">
        <w:rPr>
          <w:rFonts w:ascii="Arial" w:hAnsi="Arial" w:cs="Arial"/>
          <w:szCs w:val="24"/>
        </w:rPr>
        <w:t xml:space="preserve">l </w:t>
      </w:r>
      <w:r w:rsidRPr="00C43489">
        <w:rPr>
          <w:rFonts w:ascii="Arial" w:hAnsi="Arial" w:cs="Arial"/>
          <w:szCs w:val="24"/>
        </w:rPr>
        <w:t>e negará o registro dos atos editados em desconformidade com a legislação pertinente.</w:t>
      </w:r>
    </w:p>
    <w:p w14:paraId="5997D061" w14:textId="47F4D4CD" w:rsidR="00771294" w:rsidRPr="00C43489" w:rsidRDefault="00D05ED4" w:rsidP="00AB5A25">
      <w:pPr>
        <w:pStyle w:val="Corpo"/>
        <w:widowControl w:val="0"/>
        <w:tabs>
          <w:tab w:val="clear" w:pos="2268"/>
          <w:tab w:val="left" w:pos="992"/>
          <w:tab w:val="left" w:pos="1276"/>
          <w:tab w:val="left" w:pos="1620"/>
          <w:tab w:val="left" w:pos="8222"/>
        </w:tabs>
        <w:suppressAutoHyphens/>
        <w:spacing w:before="120"/>
        <w:ind w:right="51" w:firstLine="1134"/>
        <w:rPr>
          <w:rFonts w:ascii="Arial" w:hAnsi="Arial" w:cs="Arial"/>
          <w:szCs w:val="24"/>
        </w:rPr>
      </w:pPr>
      <w:r w:rsidRPr="00967F1E">
        <w:rPr>
          <w:rFonts w:ascii="Arial" w:hAnsi="Arial" w:cs="Arial"/>
        </w:rPr>
        <w:t>Parágrafo único</w:t>
      </w:r>
      <w:r>
        <w:rPr>
          <w:rFonts w:ascii="Arial" w:hAnsi="Arial" w:cs="Arial"/>
        </w:rPr>
        <w:t xml:space="preserve">. </w:t>
      </w:r>
      <w:r w:rsidR="00771294" w:rsidRPr="00C43489">
        <w:rPr>
          <w:rFonts w:ascii="Arial" w:hAnsi="Arial" w:cs="Arial"/>
          <w:szCs w:val="24"/>
        </w:rPr>
        <w:t>Os atos que, a despeito de apresentarem algum tipo de inconsistência em sua versão submetida ao exame do Tribunal, não estiverem dando ensejo, no momento de sua apreciação de mérito, a pagamentos irregulares, serão considerados legais, para fins de registro, com determinação ao órgão ou à entidade de origem para adoção das medidas cabíveis com vistas à regularização da falha formal constante do ato apreciado pelo Tribunal.</w:t>
      </w:r>
    </w:p>
    <w:p w14:paraId="2351629A" w14:textId="77777777" w:rsidR="00771294" w:rsidRPr="00C43489" w:rsidRDefault="00771294" w:rsidP="00AB5A25">
      <w:pPr>
        <w:pStyle w:val="Corpo"/>
        <w:widowControl w:val="0"/>
        <w:tabs>
          <w:tab w:val="clear" w:pos="2268"/>
          <w:tab w:val="left" w:pos="992"/>
          <w:tab w:val="left" w:pos="1276"/>
          <w:tab w:val="left" w:pos="1620"/>
          <w:tab w:val="left" w:pos="8222"/>
        </w:tabs>
        <w:suppressAutoHyphens/>
        <w:spacing w:before="120"/>
        <w:ind w:right="51" w:firstLine="1134"/>
        <w:rPr>
          <w:rFonts w:ascii="Arial" w:hAnsi="Arial" w:cs="Arial"/>
          <w:szCs w:val="24"/>
        </w:rPr>
      </w:pPr>
      <w:r w:rsidRPr="00C43489">
        <w:rPr>
          <w:rFonts w:ascii="Arial" w:hAnsi="Arial" w:cs="Arial"/>
          <w:b/>
          <w:szCs w:val="24"/>
        </w:rPr>
        <w:t>Art. 8º</w:t>
      </w:r>
      <w:r w:rsidRPr="00C43489">
        <w:rPr>
          <w:rFonts w:ascii="Arial" w:hAnsi="Arial" w:cs="Arial"/>
          <w:szCs w:val="24"/>
        </w:rPr>
        <w:t xml:space="preserve"> </w:t>
      </w:r>
      <w:r w:rsidR="00A24F64" w:rsidRPr="00C43489">
        <w:rPr>
          <w:rFonts w:ascii="Arial" w:hAnsi="Arial" w:cs="Arial"/>
          <w:szCs w:val="24"/>
        </w:rPr>
        <w:t xml:space="preserve">Julgado </w:t>
      </w:r>
      <w:r w:rsidRPr="00C43489">
        <w:rPr>
          <w:rFonts w:ascii="Arial" w:hAnsi="Arial" w:cs="Arial"/>
          <w:szCs w:val="24"/>
        </w:rPr>
        <w:t>o ato ilegal, o Tribunal fixará prazo de 15 (quinze) dias, contados da ciência, para que o órgão ou entidade de origem adote as medidas saneadoras cabíveis, fazendo cessar todo e qualquer pagamento decorrente do ato impugnado e comuni</w:t>
      </w:r>
      <w:r w:rsidR="009B36B3" w:rsidRPr="00C43489">
        <w:rPr>
          <w:rFonts w:ascii="Arial" w:hAnsi="Arial" w:cs="Arial"/>
          <w:szCs w:val="24"/>
        </w:rPr>
        <w:t>cando</w:t>
      </w:r>
      <w:r w:rsidRPr="00C43489">
        <w:rPr>
          <w:rFonts w:ascii="Arial" w:hAnsi="Arial" w:cs="Arial"/>
          <w:szCs w:val="24"/>
        </w:rPr>
        <w:t xml:space="preserve"> ao Tribunal as pro</w:t>
      </w:r>
      <w:r w:rsidR="00420C30" w:rsidRPr="00C43489">
        <w:rPr>
          <w:rFonts w:ascii="Arial" w:hAnsi="Arial" w:cs="Arial"/>
          <w:szCs w:val="24"/>
        </w:rPr>
        <w:t xml:space="preserve">vidências adotadas, sob pena </w:t>
      </w:r>
      <w:r w:rsidR="009B36B3" w:rsidRPr="00C43489">
        <w:rPr>
          <w:rFonts w:ascii="Arial" w:hAnsi="Arial" w:cs="Arial"/>
          <w:szCs w:val="24"/>
        </w:rPr>
        <w:t>de</w:t>
      </w:r>
      <w:r w:rsidRPr="00C43489">
        <w:rPr>
          <w:rFonts w:ascii="Arial" w:hAnsi="Arial" w:cs="Arial"/>
          <w:szCs w:val="24"/>
        </w:rPr>
        <w:t xml:space="preserve"> ressarcimento das quantias pagas após essa data, sem prejuízo das sanções previstas na Lei</w:t>
      </w:r>
      <w:r w:rsidR="00080F3A" w:rsidRPr="00C43489">
        <w:rPr>
          <w:rFonts w:ascii="Arial" w:hAnsi="Arial" w:cs="Arial"/>
          <w:szCs w:val="24"/>
        </w:rPr>
        <w:t xml:space="preserve"> Complementar</w:t>
      </w:r>
      <w:r w:rsidRPr="00C43489">
        <w:rPr>
          <w:rFonts w:ascii="Arial" w:hAnsi="Arial" w:cs="Arial"/>
          <w:szCs w:val="24"/>
        </w:rPr>
        <w:t xml:space="preserve"> nº</w:t>
      </w:r>
      <w:r w:rsidR="00080F3A" w:rsidRPr="00C43489">
        <w:rPr>
          <w:rFonts w:ascii="Arial" w:hAnsi="Arial" w:cs="Arial"/>
          <w:szCs w:val="24"/>
        </w:rPr>
        <w:t>113/2005.</w:t>
      </w:r>
    </w:p>
    <w:p w14:paraId="04406B8A" w14:textId="77777777" w:rsidR="00771294" w:rsidRPr="00C43489" w:rsidRDefault="00771294" w:rsidP="00AB5A25">
      <w:pPr>
        <w:pStyle w:val="Corpo"/>
        <w:widowControl w:val="0"/>
        <w:tabs>
          <w:tab w:val="clear" w:pos="2268"/>
          <w:tab w:val="left" w:pos="992"/>
          <w:tab w:val="left" w:pos="1276"/>
          <w:tab w:val="left" w:pos="1620"/>
          <w:tab w:val="left" w:pos="8222"/>
        </w:tabs>
        <w:suppressAutoHyphens/>
        <w:spacing w:before="120"/>
        <w:ind w:right="51" w:firstLine="1134"/>
        <w:rPr>
          <w:rFonts w:ascii="Arial" w:hAnsi="Arial" w:cs="Arial"/>
          <w:szCs w:val="24"/>
        </w:rPr>
      </w:pPr>
      <w:r w:rsidRPr="00967F1E">
        <w:rPr>
          <w:rFonts w:ascii="Arial" w:hAnsi="Arial" w:cs="Arial"/>
          <w:szCs w:val="24"/>
        </w:rPr>
        <w:t>§ 1º</w:t>
      </w:r>
      <w:r w:rsidRPr="00C43489">
        <w:rPr>
          <w:rFonts w:ascii="Arial" w:hAnsi="Arial" w:cs="Arial"/>
          <w:szCs w:val="24"/>
        </w:rPr>
        <w:t xml:space="preserve"> </w:t>
      </w:r>
      <w:r w:rsidR="00757905" w:rsidRPr="00C43489">
        <w:rPr>
          <w:rFonts w:ascii="Arial" w:hAnsi="Arial" w:cs="Arial"/>
          <w:szCs w:val="24"/>
        </w:rPr>
        <w:t>A</w:t>
      </w:r>
      <w:r w:rsidRPr="00C43489">
        <w:rPr>
          <w:rFonts w:ascii="Arial" w:hAnsi="Arial" w:cs="Arial"/>
          <w:szCs w:val="24"/>
        </w:rPr>
        <w:t xml:space="preserve"> unidade técnica competente deverá representar ao Tribunal caso verifique que as irregularidades que ensejaram a recusa de registro do ato são recorrentes no órgão ou entidade de origem</w:t>
      </w:r>
      <w:r w:rsidR="00757905" w:rsidRPr="00C43489">
        <w:rPr>
          <w:rFonts w:ascii="Arial" w:hAnsi="Arial" w:cs="Arial"/>
          <w:szCs w:val="24"/>
        </w:rPr>
        <w:t xml:space="preserve"> ou quando constatar o descumprimento injustificado de determinações saneadoras endereçadas ao órgão ou entidade de origem</w:t>
      </w:r>
      <w:r w:rsidRPr="00C43489">
        <w:rPr>
          <w:rFonts w:ascii="Arial" w:hAnsi="Arial" w:cs="Arial"/>
          <w:szCs w:val="24"/>
        </w:rPr>
        <w:t>.</w:t>
      </w:r>
    </w:p>
    <w:p w14:paraId="27039DE9" w14:textId="77777777" w:rsidR="007E6A11" w:rsidRPr="00C43489" w:rsidRDefault="007E6A11" w:rsidP="00AB5A25">
      <w:pPr>
        <w:tabs>
          <w:tab w:val="left" w:pos="1620"/>
          <w:tab w:val="left" w:pos="8222"/>
        </w:tabs>
        <w:spacing w:before="120"/>
        <w:ind w:right="51" w:firstLine="1134"/>
        <w:jc w:val="both"/>
        <w:rPr>
          <w:rFonts w:ascii="Arial" w:hAnsi="Arial" w:cs="Arial"/>
        </w:rPr>
      </w:pPr>
      <w:r w:rsidRPr="00967F1E">
        <w:rPr>
          <w:rFonts w:ascii="Arial" w:hAnsi="Arial" w:cs="Arial"/>
        </w:rPr>
        <w:t xml:space="preserve">§ </w:t>
      </w:r>
      <w:r w:rsidR="00757905" w:rsidRPr="00967F1E">
        <w:rPr>
          <w:rFonts w:ascii="Arial" w:hAnsi="Arial" w:cs="Arial"/>
        </w:rPr>
        <w:t>2</w:t>
      </w:r>
      <w:r w:rsidRPr="00967F1E">
        <w:rPr>
          <w:rFonts w:ascii="Arial" w:hAnsi="Arial" w:cs="Arial"/>
        </w:rPr>
        <w:t>º</w:t>
      </w:r>
      <w:r w:rsidRPr="00C43489">
        <w:rPr>
          <w:rFonts w:ascii="Arial" w:hAnsi="Arial" w:cs="Arial"/>
        </w:rPr>
        <w:t xml:space="preserve"> Na hipótese do órgão ou entidade de origem sanear as irregularidades que conduziram à negativa de registro, deverá submeter ao Tribunal, novo processo, livre das falhas apontadas ou afastada a ilegalidade verificada.</w:t>
      </w:r>
    </w:p>
    <w:p w14:paraId="50CDCE15" w14:textId="77777777" w:rsidR="00355A62" w:rsidRPr="00C43489" w:rsidRDefault="00355A62" w:rsidP="00770AFB">
      <w:pPr>
        <w:pStyle w:val="Corpo"/>
        <w:widowControl w:val="0"/>
        <w:tabs>
          <w:tab w:val="clear" w:pos="2268"/>
          <w:tab w:val="left" w:pos="992"/>
          <w:tab w:val="left" w:pos="1276"/>
          <w:tab w:val="left" w:pos="1620"/>
          <w:tab w:val="left" w:pos="8222"/>
        </w:tabs>
        <w:suppressAutoHyphens/>
        <w:spacing w:before="0" w:after="120"/>
        <w:ind w:left="113" w:right="49" w:firstLine="1134"/>
        <w:jc w:val="center"/>
        <w:rPr>
          <w:rFonts w:ascii="Arial" w:hAnsi="Arial" w:cs="Arial"/>
          <w:szCs w:val="24"/>
        </w:rPr>
      </w:pPr>
    </w:p>
    <w:p w14:paraId="0267DEB0" w14:textId="77777777" w:rsidR="00771294" w:rsidRPr="00C43489" w:rsidRDefault="00771294" w:rsidP="00770AFB">
      <w:pPr>
        <w:pStyle w:val="Corpo"/>
        <w:widowControl w:val="0"/>
        <w:tabs>
          <w:tab w:val="clear" w:pos="2268"/>
          <w:tab w:val="left" w:pos="992"/>
          <w:tab w:val="left" w:pos="1276"/>
          <w:tab w:val="left" w:pos="1620"/>
          <w:tab w:val="left" w:pos="8222"/>
        </w:tabs>
        <w:suppressAutoHyphens/>
        <w:spacing w:before="120"/>
        <w:ind w:right="49" w:firstLine="0"/>
        <w:jc w:val="center"/>
        <w:rPr>
          <w:rFonts w:ascii="Arial" w:hAnsi="Arial" w:cs="Arial"/>
          <w:b/>
          <w:szCs w:val="24"/>
        </w:rPr>
      </w:pPr>
      <w:r w:rsidRPr="00C43489">
        <w:rPr>
          <w:rFonts w:ascii="Arial" w:hAnsi="Arial" w:cs="Arial"/>
          <w:b/>
          <w:szCs w:val="24"/>
        </w:rPr>
        <w:t>CAPÍTULO IV</w:t>
      </w:r>
    </w:p>
    <w:p w14:paraId="65D6BE5B" w14:textId="77777777" w:rsidR="00771294" w:rsidRPr="00C43489" w:rsidRDefault="00771294" w:rsidP="00770AFB">
      <w:pPr>
        <w:pStyle w:val="Corpo"/>
        <w:widowControl w:val="0"/>
        <w:tabs>
          <w:tab w:val="clear" w:pos="2268"/>
          <w:tab w:val="left" w:pos="992"/>
          <w:tab w:val="left" w:pos="1276"/>
          <w:tab w:val="left" w:pos="1620"/>
          <w:tab w:val="left" w:pos="8222"/>
        </w:tabs>
        <w:suppressAutoHyphens/>
        <w:spacing w:before="0" w:after="120"/>
        <w:ind w:right="49" w:firstLine="0"/>
        <w:jc w:val="center"/>
        <w:rPr>
          <w:rFonts w:ascii="Arial" w:hAnsi="Arial" w:cs="Arial"/>
          <w:b/>
          <w:szCs w:val="24"/>
        </w:rPr>
      </w:pPr>
      <w:r w:rsidRPr="00C43489">
        <w:rPr>
          <w:rFonts w:ascii="Arial" w:hAnsi="Arial" w:cs="Arial"/>
          <w:b/>
          <w:szCs w:val="24"/>
        </w:rPr>
        <w:lastRenderedPageBreak/>
        <w:t>DISPOSIÇÕES FINAIS</w:t>
      </w:r>
    </w:p>
    <w:p w14:paraId="288CC6E4" w14:textId="77777777" w:rsidR="00771294" w:rsidRPr="00C43489" w:rsidRDefault="00771294" w:rsidP="00AB5A25">
      <w:pPr>
        <w:pStyle w:val="Corpo"/>
        <w:widowControl w:val="0"/>
        <w:tabs>
          <w:tab w:val="clear" w:pos="2268"/>
          <w:tab w:val="left" w:pos="992"/>
          <w:tab w:val="left" w:pos="1276"/>
          <w:tab w:val="left" w:pos="1620"/>
          <w:tab w:val="left" w:pos="8222"/>
        </w:tabs>
        <w:suppressAutoHyphens/>
        <w:spacing w:before="120"/>
        <w:ind w:right="51" w:firstLine="1134"/>
        <w:rPr>
          <w:rFonts w:ascii="Arial" w:hAnsi="Arial" w:cs="Arial"/>
          <w:szCs w:val="24"/>
        </w:rPr>
      </w:pPr>
      <w:r w:rsidRPr="00C43489">
        <w:rPr>
          <w:rFonts w:ascii="Arial" w:hAnsi="Arial" w:cs="Arial"/>
          <w:b/>
          <w:szCs w:val="24"/>
        </w:rPr>
        <w:t>Art. 9º</w:t>
      </w:r>
      <w:r w:rsidRPr="00C43489">
        <w:rPr>
          <w:rFonts w:ascii="Arial" w:hAnsi="Arial" w:cs="Arial"/>
          <w:szCs w:val="24"/>
        </w:rPr>
        <w:t xml:space="preserve"> Concluído o exame de mérito dos atos de </w:t>
      </w:r>
      <w:r w:rsidR="0021369A" w:rsidRPr="00C43489">
        <w:rPr>
          <w:rFonts w:ascii="Arial" w:hAnsi="Arial" w:cs="Arial"/>
          <w:szCs w:val="24"/>
        </w:rPr>
        <w:t xml:space="preserve">pessoal </w:t>
      </w:r>
      <w:r w:rsidRPr="00C43489">
        <w:rPr>
          <w:rFonts w:ascii="Arial" w:hAnsi="Arial" w:cs="Arial"/>
          <w:szCs w:val="24"/>
        </w:rPr>
        <w:t xml:space="preserve">e findo o </w:t>
      </w:r>
      <w:r w:rsidR="00FD0460" w:rsidRPr="00C43489">
        <w:rPr>
          <w:rFonts w:ascii="Arial" w:hAnsi="Arial" w:cs="Arial"/>
          <w:szCs w:val="24"/>
        </w:rPr>
        <w:t>pr</w:t>
      </w:r>
      <w:r w:rsidRPr="00C43489">
        <w:rPr>
          <w:rFonts w:ascii="Arial" w:hAnsi="Arial" w:cs="Arial"/>
          <w:szCs w:val="24"/>
        </w:rPr>
        <w:t xml:space="preserve">azo regulamentar para a interposição de eventuais recursos, os respectivos processos serão </w:t>
      </w:r>
      <w:r w:rsidR="00FD0460" w:rsidRPr="00C43489">
        <w:rPr>
          <w:rFonts w:ascii="Arial" w:hAnsi="Arial" w:cs="Arial"/>
          <w:szCs w:val="24"/>
        </w:rPr>
        <w:t>restituídos ao órgão ou entidade de origem</w:t>
      </w:r>
      <w:r w:rsidRPr="00C43489">
        <w:rPr>
          <w:rFonts w:ascii="Arial" w:hAnsi="Arial" w:cs="Arial"/>
          <w:szCs w:val="24"/>
        </w:rPr>
        <w:t>.</w:t>
      </w:r>
    </w:p>
    <w:p w14:paraId="6F6996C3" w14:textId="017CDA7D" w:rsidR="00771294" w:rsidRPr="00C43489" w:rsidRDefault="003C30A2" w:rsidP="00AB5A25">
      <w:pPr>
        <w:pStyle w:val="Corpo"/>
        <w:widowControl w:val="0"/>
        <w:tabs>
          <w:tab w:val="clear" w:pos="2268"/>
          <w:tab w:val="left" w:pos="992"/>
          <w:tab w:val="left" w:pos="1276"/>
          <w:tab w:val="left" w:pos="1620"/>
          <w:tab w:val="left" w:pos="8222"/>
        </w:tabs>
        <w:suppressAutoHyphens/>
        <w:spacing w:before="120"/>
        <w:ind w:right="51" w:firstLine="1134"/>
        <w:rPr>
          <w:rFonts w:ascii="Arial" w:hAnsi="Arial" w:cs="Arial"/>
          <w:szCs w:val="24"/>
        </w:rPr>
      </w:pPr>
      <w:r w:rsidRPr="00967F1E">
        <w:rPr>
          <w:rFonts w:ascii="Arial" w:hAnsi="Arial" w:cs="Arial"/>
          <w:szCs w:val="24"/>
        </w:rPr>
        <w:t>§ 1º</w:t>
      </w:r>
      <w:r w:rsidR="00C820B3" w:rsidRPr="00C43489">
        <w:rPr>
          <w:rFonts w:ascii="Arial" w:hAnsi="Arial" w:cs="Arial"/>
          <w:szCs w:val="24"/>
        </w:rPr>
        <w:t xml:space="preserve"> </w:t>
      </w:r>
      <w:r w:rsidR="00771294" w:rsidRPr="00C43489">
        <w:rPr>
          <w:rFonts w:ascii="Arial" w:hAnsi="Arial" w:cs="Arial"/>
          <w:szCs w:val="24"/>
        </w:rPr>
        <w:t xml:space="preserve">No caso dos processos contendo atos </w:t>
      </w:r>
      <w:r w:rsidR="00E555B1" w:rsidRPr="00C43489">
        <w:rPr>
          <w:rFonts w:ascii="Arial" w:hAnsi="Arial" w:cs="Arial"/>
          <w:szCs w:val="24"/>
        </w:rPr>
        <w:t>julgados</w:t>
      </w:r>
      <w:r w:rsidR="00771294" w:rsidRPr="00C43489">
        <w:rPr>
          <w:rFonts w:ascii="Arial" w:hAnsi="Arial" w:cs="Arial"/>
          <w:szCs w:val="24"/>
        </w:rPr>
        <w:t xml:space="preserve"> ilegais, su</w:t>
      </w:r>
      <w:r w:rsidR="006D20D3" w:rsidRPr="00C43489">
        <w:rPr>
          <w:rFonts w:ascii="Arial" w:hAnsi="Arial" w:cs="Arial"/>
          <w:szCs w:val="24"/>
        </w:rPr>
        <w:t>a baixa e restituição ao órgão de origem</w:t>
      </w:r>
      <w:r w:rsidR="00771294" w:rsidRPr="00C43489">
        <w:rPr>
          <w:rFonts w:ascii="Arial" w:hAnsi="Arial" w:cs="Arial"/>
          <w:szCs w:val="24"/>
        </w:rPr>
        <w:t xml:space="preserve"> ficará condicionado à supressão dos pagamentos, pelo órgão ou entidade de origem, dos valores eventualmente impugnados pelo Tribunal, salvo se houver decisão judicial expressamente assegurando sua continuidade.</w:t>
      </w:r>
    </w:p>
    <w:p w14:paraId="1557B48E" w14:textId="77777777" w:rsidR="00FD0460" w:rsidRPr="00C43489" w:rsidRDefault="003C30A2" w:rsidP="00AB5A25">
      <w:pPr>
        <w:pStyle w:val="Corpo"/>
        <w:widowControl w:val="0"/>
        <w:tabs>
          <w:tab w:val="clear" w:pos="2268"/>
          <w:tab w:val="left" w:pos="992"/>
          <w:tab w:val="left" w:pos="1276"/>
          <w:tab w:val="left" w:pos="1620"/>
          <w:tab w:val="left" w:pos="8222"/>
        </w:tabs>
        <w:suppressAutoHyphens/>
        <w:spacing w:before="120"/>
        <w:ind w:right="51" w:firstLine="1134"/>
        <w:rPr>
          <w:rFonts w:ascii="Arial" w:hAnsi="Arial" w:cs="Arial"/>
          <w:szCs w:val="24"/>
        </w:rPr>
      </w:pPr>
      <w:r w:rsidRPr="00967F1E">
        <w:rPr>
          <w:rFonts w:ascii="Arial" w:hAnsi="Arial" w:cs="Arial"/>
          <w:szCs w:val="24"/>
        </w:rPr>
        <w:t>§ 2º</w:t>
      </w:r>
      <w:r w:rsidR="00AB5BAA" w:rsidRPr="00C43489">
        <w:rPr>
          <w:rFonts w:ascii="Arial" w:hAnsi="Arial" w:cs="Arial"/>
          <w:szCs w:val="24"/>
        </w:rPr>
        <w:t xml:space="preserve"> </w:t>
      </w:r>
      <w:r w:rsidRPr="00C43489">
        <w:rPr>
          <w:rFonts w:ascii="Arial" w:hAnsi="Arial" w:cs="Arial"/>
          <w:szCs w:val="24"/>
        </w:rPr>
        <w:t>Os processos restituídos devem permanecer nos arquivos do órgão de origem pelo tempo necessário, sempre atento aos prazos prescricionais.</w:t>
      </w:r>
    </w:p>
    <w:p w14:paraId="53496DDE" w14:textId="77777777" w:rsidR="00243E00" w:rsidRPr="00C43489" w:rsidRDefault="00243E00" w:rsidP="00AB5A25">
      <w:pPr>
        <w:pStyle w:val="Corpo"/>
        <w:widowControl w:val="0"/>
        <w:tabs>
          <w:tab w:val="clear" w:pos="2268"/>
          <w:tab w:val="left" w:pos="992"/>
          <w:tab w:val="left" w:pos="1276"/>
          <w:tab w:val="left" w:pos="1620"/>
          <w:tab w:val="left" w:pos="8222"/>
        </w:tabs>
        <w:suppressAutoHyphens/>
        <w:spacing w:before="120"/>
        <w:ind w:right="51" w:firstLine="1134"/>
        <w:rPr>
          <w:rFonts w:ascii="Arial" w:hAnsi="Arial" w:cs="Arial"/>
          <w:szCs w:val="24"/>
        </w:rPr>
      </w:pPr>
      <w:r w:rsidRPr="00C43489">
        <w:rPr>
          <w:rFonts w:ascii="Arial" w:hAnsi="Arial" w:cs="Arial"/>
          <w:b/>
          <w:szCs w:val="24"/>
        </w:rPr>
        <w:t xml:space="preserve">Art. </w:t>
      </w:r>
      <w:smartTag w:uri="urn:schemas-microsoft-com:office:smarttags" w:element="metricconverter">
        <w:smartTagPr>
          <w:attr w:name="ProductID" w:val="10. A"/>
        </w:smartTagPr>
        <w:r w:rsidRPr="00C43489">
          <w:rPr>
            <w:rFonts w:ascii="Arial" w:hAnsi="Arial" w:cs="Arial"/>
            <w:b/>
            <w:szCs w:val="24"/>
          </w:rPr>
          <w:t>1</w:t>
        </w:r>
        <w:r w:rsidR="00757905" w:rsidRPr="00C43489">
          <w:rPr>
            <w:rFonts w:ascii="Arial" w:hAnsi="Arial" w:cs="Arial"/>
            <w:b/>
            <w:szCs w:val="24"/>
          </w:rPr>
          <w:t>0</w:t>
        </w:r>
        <w:r w:rsidRPr="00C43489">
          <w:rPr>
            <w:rFonts w:ascii="Arial" w:hAnsi="Arial" w:cs="Arial"/>
            <w:szCs w:val="24"/>
          </w:rPr>
          <w:t>. A</w:t>
        </w:r>
      </w:smartTag>
      <w:r w:rsidRPr="00C43489">
        <w:rPr>
          <w:rFonts w:ascii="Arial" w:hAnsi="Arial" w:cs="Arial"/>
          <w:szCs w:val="24"/>
        </w:rPr>
        <w:t xml:space="preserve"> Diretoria de Protocolo não recepcionará processos de atos de pessoal em </w:t>
      </w:r>
      <w:r w:rsidR="00AB5BAA" w:rsidRPr="00C43489">
        <w:rPr>
          <w:rFonts w:ascii="Arial" w:hAnsi="Arial" w:cs="Arial"/>
          <w:szCs w:val="24"/>
        </w:rPr>
        <w:t>desconformidade com o previsto na</w:t>
      </w:r>
      <w:r w:rsidRPr="00C43489">
        <w:rPr>
          <w:rFonts w:ascii="Arial" w:hAnsi="Arial" w:cs="Arial"/>
          <w:szCs w:val="24"/>
        </w:rPr>
        <w:t xml:space="preserve"> Instrução </w:t>
      </w:r>
      <w:r w:rsidR="00DB4EE7" w:rsidRPr="00C43489">
        <w:rPr>
          <w:rFonts w:ascii="Arial" w:hAnsi="Arial" w:cs="Arial"/>
          <w:szCs w:val="24"/>
        </w:rPr>
        <w:t>N</w:t>
      </w:r>
      <w:r w:rsidRPr="00C43489">
        <w:rPr>
          <w:rFonts w:ascii="Arial" w:hAnsi="Arial" w:cs="Arial"/>
          <w:szCs w:val="24"/>
        </w:rPr>
        <w:t xml:space="preserve">ormativa relativa </w:t>
      </w:r>
      <w:r w:rsidR="005B704F" w:rsidRPr="00C43489">
        <w:rPr>
          <w:rFonts w:ascii="Arial" w:hAnsi="Arial" w:cs="Arial"/>
          <w:szCs w:val="24"/>
        </w:rPr>
        <w:t>à</w:t>
      </w:r>
      <w:r w:rsidRPr="00C43489">
        <w:rPr>
          <w:rFonts w:ascii="Arial" w:hAnsi="Arial" w:cs="Arial"/>
          <w:szCs w:val="24"/>
        </w:rPr>
        <w:t xml:space="preserve"> matéria.</w:t>
      </w:r>
    </w:p>
    <w:p w14:paraId="4009ACDE" w14:textId="77777777" w:rsidR="00771294" w:rsidRPr="00C43489" w:rsidRDefault="00771294" w:rsidP="00AB5A25">
      <w:pPr>
        <w:pStyle w:val="Corpo"/>
        <w:widowControl w:val="0"/>
        <w:tabs>
          <w:tab w:val="clear" w:pos="2268"/>
          <w:tab w:val="left" w:pos="992"/>
          <w:tab w:val="left" w:pos="1276"/>
          <w:tab w:val="left" w:pos="1620"/>
          <w:tab w:val="left" w:pos="8222"/>
        </w:tabs>
        <w:suppressAutoHyphens/>
        <w:spacing w:before="120"/>
        <w:ind w:right="51" w:firstLine="1134"/>
        <w:rPr>
          <w:rFonts w:ascii="Arial" w:hAnsi="Arial" w:cs="Arial"/>
          <w:szCs w:val="24"/>
        </w:rPr>
      </w:pPr>
      <w:r w:rsidRPr="00C43489">
        <w:rPr>
          <w:rFonts w:ascii="Arial" w:hAnsi="Arial" w:cs="Arial"/>
          <w:b/>
          <w:szCs w:val="24"/>
        </w:rPr>
        <w:t>Art. 1</w:t>
      </w:r>
      <w:r w:rsidR="00757905" w:rsidRPr="00C43489">
        <w:rPr>
          <w:rFonts w:ascii="Arial" w:hAnsi="Arial" w:cs="Arial"/>
          <w:b/>
          <w:szCs w:val="24"/>
        </w:rPr>
        <w:t>1</w:t>
      </w:r>
      <w:r w:rsidR="00243E00" w:rsidRPr="00C43489">
        <w:rPr>
          <w:rFonts w:ascii="Arial" w:hAnsi="Arial" w:cs="Arial"/>
          <w:szCs w:val="24"/>
        </w:rPr>
        <w:t xml:space="preserve">. </w:t>
      </w:r>
      <w:r w:rsidRPr="00C43489">
        <w:rPr>
          <w:rFonts w:ascii="Arial" w:hAnsi="Arial" w:cs="Arial"/>
          <w:szCs w:val="24"/>
        </w:rPr>
        <w:t xml:space="preserve"> Esta Resolução entra em vigor na data de sua publicação.</w:t>
      </w:r>
    </w:p>
    <w:p w14:paraId="4E399910" w14:textId="77777777" w:rsidR="00771294" w:rsidRPr="00C43489" w:rsidRDefault="00771294" w:rsidP="00770AFB">
      <w:pPr>
        <w:pStyle w:val="Ttulo3"/>
        <w:keepNext w:val="0"/>
        <w:numPr>
          <w:ilvl w:val="0"/>
          <w:numId w:val="0"/>
        </w:numPr>
        <w:tabs>
          <w:tab w:val="left" w:pos="1620"/>
          <w:tab w:val="left" w:pos="8222"/>
        </w:tabs>
        <w:spacing w:after="120"/>
        <w:ind w:left="113" w:right="49" w:firstLine="1134"/>
        <w:rPr>
          <w:rFonts w:ascii="Arial" w:hAnsi="Arial" w:cs="Arial"/>
          <w:szCs w:val="24"/>
        </w:rPr>
      </w:pPr>
    </w:p>
    <w:p w14:paraId="12B1E18B" w14:textId="3195A7A6" w:rsidR="00DA42E8" w:rsidRPr="00875D20" w:rsidRDefault="00C43489" w:rsidP="00770AFB">
      <w:pPr>
        <w:tabs>
          <w:tab w:val="left" w:pos="1620"/>
          <w:tab w:val="left" w:pos="8222"/>
        </w:tabs>
        <w:ind w:right="49"/>
        <w:jc w:val="center"/>
        <w:rPr>
          <w:rFonts w:ascii="Arial" w:hAnsi="Arial" w:cs="Arial"/>
        </w:rPr>
      </w:pPr>
      <w:r w:rsidRPr="00875D20">
        <w:rPr>
          <w:rFonts w:ascii="Arial" w:hAnsi="Arial" w:cs="Arial"/>
        </w:rPr>
        <w:t>Sala das Sessões, em</w:t>
      </w:r>
      <w:r w:rsidR="00051873" w:rsidRPr="00875D20">
        <w:rPr>
          <w:rFonts w:ascii="Arial" w:hAnsi="Arial" w:cs="Arial"/>
        </w:rPr>
        <w:t xml:space="preserve"> 5 </w:t>
      </w:r>
      <w:r w:rsidR="00DA42E8" w:rsidRPr="00875D20">
        <w:rPr>
          <w:rFonts w:ascii="Arial" w:hAnsi="Arial" w:cs="Arial"/>
        </w:rPr>
        <w:t>de</w:t>
      </w:r>
      <w:r w:rsidR="00051873" w:rsidRPr="00875D20">
        <w:rPr>
          <w:rFonts w:ascii="Arial" w:hAnsi="Arial" w:cs="Arial"/>
        </w:rPr>
        <w:t xml:space="preserve"> novembro</w:t>
      </w:r>
      <w:r w:rsidR="00DA42E8" w:rsidRPr="00875D20">
        <w:rPr>
          <w:rFonts w:ascii="Arial" w:hAnsi="Arial" w:cs="Arial"/>
        </w:rPr>
        <w:t xml:space="preserve"> de 2009.</w:t>
      </w:r>
    </w:p>
    <w:p w14:paraId="4D264618" w14:textId="77777777" w:rsidR="00DA42E8" w:rsidRPr="00C43489" w:rsidRDefault="00DA42E8" w:rsidP="00770AFB">
      <w:pPr>
        <w:tabs>
          <w:tab w:val="left" w:pos="1620"/>
          <w:tab w:val="left" w:pos="8222"/>
        </w:tabs>
        <w:ind w:left="113" w:right="49" w:firstLine="2880"/>
        <w:jc w:val="both"/>
        <w:rPr>
          <w:rFonts w:ascii="Arial" w:hAnsi="Arial" w:cs="Arial"/>
        </w:rPr>
      </w:pPr>
    </w:p>
    <w:p w14:paraId="505BF430" w14:textId="77777777" w:rsidR="00DA42E8" w:rsidRPr="00C43489" w:rsidRDefault="00DA42E8" w:rsidP="00770AFB">
      <w:pPr>
        <w:tabs>
          <w:tab w:val="left" w:pos="8222"/>
        </w:tabs>
        <w:ind w:right="49" w:firstLine="2880"/>
        <w:jc w:val="both"/>
        <w:rPr>
          <w:rFonts w:ascii="Arial" w:hAnsi="Arial" w:cs="Arial"/>
        </w:rPr>
      </w:pPr>
    </w:p>
    <w:p w14:paraId="72B3BDBC" w14:textId="77777777" w:rsidR="00DA42E8" w:rsidRPr="00C43489" w:rsidRDefault="00DA42E8" w:rsidP="00770AFB">
      <w:pPr>
        <w:tabs>
          <w:tab w:val="left" w:pos="8222"/>
        </w:tabs>
        <w:ind w:right="49" w:firstLine="2880"/>
        <w:jc w:val="both"/>
        <w:rPr>
          <w:rFonts w:ascii="Arial" w:hAnsi="Arial" w:cs="Arial"/>
        </w:rPr>
      </w:pPr>
    </w:p>
    <w:p w14:paraId="7482CF81" w14:textId="77777777" w:rsidR="00DA42E8" w:rsidRPr="00D05ED4" w:rsidRDefault="00DA42E8" w:rsidP="00770AFB">
      <w:pPr>
        <w:tabs>
          <w:tab w:val="left" w:pos="8222"/>
        </w:tabs>
        <w:ind w:right="49"/>
        <w:jc w:val="center"/>
        <w:rPr>
          <w:rFonts w:ascii="Arial" w:hAnsi="Arial" w:cs="Arial"/>
          <w:b/>
        </w:rPr>
      </w:pPr>
      <w:r w:rsidRPr="00D05ED4">
        <w:rPr>
          <w:rFonts w:ascii="Arial" w:hAnsi="Arial" w:cs="Arial"/>
          <w:b/>
        </w:rPr>
        <w:t xml:space="preserve">HERMAS </w:t>
      </w:r>
      <w:r w:rsidR="00C43489" w:rsidRPr="00D05ED4">
        <w:rPr>
          <w:rFonts w:ascii="Arial" w:hAnsi="Arial" w:cs="Arial"/>
          <w:b/>
        </w:rPr>
        <w:t xml:space="preserve">EURIDES </w:t>
      </w:r>
      <w:r w:rsidRPr="00D05ED4">
        <w:rPr>
          <w:rFonts w:ascii="Arial" w:hAnsi="Arial" w:cs="Arial"/>
          <w:b/>
        </w:rPr>
        <w:t>BRANDÃO</w:t>
      </w:r>
    </w:p>
    <w:p w14:paraId="3CAF7711" w14:textId="5C39BBEF" w:rsidR="00F951DA" w:rsidRPr="00D05ED4" w:rsidRDefault="00DA42E8" w:rsidP="00770AFB">
      <w:pPr>
        <w:tabs>
          <w:tab w:val="left" w:pos="8222"/>
        </w:tabs>
        <w:ind w:right="49"/>
        <w:jc w:val="center"/>
        <w:rPr>
          <w:rFonts w:ascii="Arial" w:hAnsi="Arial" w:cs="Arial"/>
        </w:rPr>
      </w:pPr>
      <w:r w:rsidRPr="00D05ED4">
        <w:rPr>
          <w:rFonts w:ascii="Arial" w:hAnsi="Arial" w:cs="Arial"/>
        </w:rPr>
        <w:t>Presidente</w:t>
      </w:r>
    </w:p>
    <w:sectPr w:rsidR="00F951DA" w:rsidRPr="00D05ED4" w:rsidSect="005A5EFF">
      <w:headerReference w:type="default" r:id="rId7"/>
      <w:footerReference w:type="even" r:id="rId8"/>
      <w:footerReference w:type="default" r:id="rId9"/>
      <w:headerReference w:type="first" r:id="rId10"/>
      <w:footnotePr>
        <w:numFmt w:val="chicago"/>
      </w:footnotePr>
      <w:pgSz w:w="12240" w:h="15840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C0AA" w14:textId="77777777" w:rsidR="00B70C39" w:rsidRDefault="00B70C39">
      <w:r>
        <w:separator/>
      </w:r>
    </w:p>
  </w:endnote>
  <w:endnote w:type="continuationSeparator" w:id="0">
    <w:p w14:paraId="4EBEF93F" w14:textId="77777777" w:rsidR="00B70C39" w:rsidRDefault="00B7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EAF4" w14:textId="055BFF4B" w:rsidR="00967F1E" w:rsidRDefault="00967F1E" w:rsidP="008B27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783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9035541" w14:textId="77777777" w:rsidR="00967F1E" w:rsidRDefault="00967F1E" w:rsidP="002022B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4E57" w14:textId="77777777" w:rsidR="00967F1E" w:rsidRDefault="00967F1E" w:rsidP="002022B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69A5" w14:textId="77777777" w:rsidR="00B70C39" w:rsidRDefault="00B70C39">
      <w:r>
        <w:separator/>
      </w:r>
    </w:p>
  </w:footnote>
  <w:footnote w:type="continuationSeparator" w:id="0">
    <w:p w14:paraId="621C1854" w14:textId="77777777" w:rsidR="00B70C39" w:rsidRDefault="00B70C39">
      <w:r>
        <w:continuationSeparator/>
      </w:r>
    </w:p>
  </w:footnote>
  <w:footnote w:id="1">
    <w:p w14:paraId="1C56CCE5" w14:textId="77777777" w:rsidR="00F743D7" w:rsidRPr="00761293" w:rsidRDefault="00F743D7" w:rsidP="00F743D7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761293">
        <w:rPr>
          <w:rFonts w:ascii="Arial" w:hAnsi="Arial" w:cs="Arial"/>
          <w:b/>
        </w:rPr>
        <w:t>Notas da Biblioteca:</w:t>
      </w:r>
    </w:p>
    <w:p w14:paraId="12069BE9" w14:textId="009F2F81" w:rsidR="00F743D7" w:rsidRDefault="00F743D7" w:rsidP="00761293">
      <w:pPr>
        <w:pStyle w:val="Textodenotaderodap"/>
        <w:tabs>
          <w:tab w:val="left" w:pos="284"/>
        </w:tabs>
        <w:ind w:left="142"/>
        <w:jc w:val="both"/>
      </w:pPr>
      <w:r w:rsidRPr="00761293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C92B6B" w:rsidRPr="00761293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C92B6B" w:rsidRPr="00761293">
          <w:rPr>
            <w:rStyle w:val="Hyperlink"/>
            <w:rFonts w:ascii="Arial" w:hAnsi="Arial" w:cs="Arial"/>
            <w:bCs/>
          </w:rPr>
          <w:t>,</w:t>
        </w:r>
        <w:r w:rsidR="00C92B6B" w:rsidRPr="00761293">
          <w:rPr>
            <w:rStyle w:val="Hyperlink"/>
            <w:rFonts w:ascii="Arial" w:hAnsi="Arial" w:cs="Arial"/>
          </w:rPr>
          <w:t xml:space="preserve"> Curitiba, PR, n. 227, 27 nov. 2009, p. 105-106</w:t>
        </w:r>
      </w:hyperlink>
      <w:r w:rsidR="00C92B6B" w:rsidRPr="00761293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D362" w14:textId="77777777" w:rsidR="00453598" w:rsidRPr="00B53421" w:rsidRDefault="00453598" w:rsidP="00453598">
    <w:pPr>
      <w:pStyle w:val="Cabealho"/>
      <w:spacing w:before="240" w:after="240"/>
      <w:ind w:firstLine="1559"/>
      <w:rPr>
        <w:rFonts w:ascii="Arial" w:hAnsi="Arial" w:cs="Arial"/>
        <w:b/>
        <w:sz w:val="28"/>
        <w:szCs w:val="28"/>
      </w:rPr>
    </w:pPr>
    <w:r>
      <w:rPr>
        <w:rFonts w:ascii="Arial Narrow" w:hAnsi="Arial Narrow"/>
        <w:noProof/>
        <w:szCs w:val="20"/>
      </w:rPr>
      <w:pict w14:anchorId="034939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Descrição: logo TC colorido - medio" style="position:absolute;left:0;text-align:left;margin-left:7.65pt;margin-top:-8.15pt;width:47.7pt;height:56.1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Pr="00C35B97">
      <w:rPr>
        <w:rFonts w:ascii="Arial" w:hAnsi="Arial" w:cs="Arial"/>
        <w:b/>
        <w:sz w:val="28"/>
        <w:szCs w:val="28"/>
      </w:rPr>
      <w:t>TRIBUNAL DE CONTAS DO ESTADO DO PARANÁ</w:t>
    </w:r>
  </w:p>
  <w:p w14:paraId="523D455A" w14:textId="77777777" w:rsidR="005A5EFF" w:rsidRDefault="005A5EF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F611" w14:textId="77777777" w:rsidR="00A37836" w:rsidRPr="00B53421" w:rsidRDefault="00B70C39" w:rsidP="00A37836">
    <w:pPr>
      <w:pStyle w:val="Cabealho"/>
      <w:spacing w:before="240" w:after="240"/>
      <w:ind w:firstLine="1559"/>
      <w:rPr>
        <w:rFonts w:ascii="Arial" w:hAnsi="Arial" w:cs="Arial"/>
        <w:b/>
        <w:sz w:val="28"/>
        <w:szCs w:val="28"/>
      </w:rPr>
    </w:pPr>
    <w:r>
      <w:rPr>
        <w:rFonts w:ascii="Arial Narrow" w:hAnsi="Arial Narrow"/>
        <w:noProof/>
        <w:szCs w:val="20"/>
      </w:rPr>
      <w:pict w14:anchorId="27779D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logo TC colorido - medio" style="position:absolute;left:0;text-align:left;margin-left:7.65pt;margin-top:-8.15pt;width:47.7pt;height:56.1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A37836" w:rsidRPr="00C35B97">
      <w:rPr>
        <w:rFonts w:ascii="Arial" w:hAnsi="Arial" w:cs="Arial"/>
        <w:b/>
        <w:sz w:val="28"/>
        <w:szCs w:val="28"/>
      </w:rPr>
      <w:t>TRIBUNAL DE CONTAS DO ESTADO DO PARANÁ</w:t>
    </w:r>
  </w:p>
  <w:p w14:paraId="7F7D1D7F" w14:textId="77777777" w:rsidR="00C436D0" w:rsidRDefault="00C436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5C44"/>
    <w:multiLevelType w:val="singleLevel"/>
    <w:tmpl w:val="78BE6CC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10734ED1"/>
    <w:multiLevelType w:val="multilevel"/>
    <w:tmpl w:val="63DE9030"/>
    <w:lvl w:ilvl="0">
      <w:start w:val="1"/>
      <w:numFmt w:val="decimal"/>
      <w:pStyle w:val="Ttulo1"/>
      <w:suff w:val="nothing"/>
      <w:lvlText w:val="Art. %1  "/>
      <w:lvlJc w:val="left"/>
      <w:pPr>
        <w:ind w:left="360" w:hanging="360"/>
      </w:pPr>
    </w:lvl>
    <w:lvl w:ilvl="1">
      <w:start w:val="1"/>
      <w:numFmt w:val="ordinal"/>
      <w:pStyle w:val="Ttulo2"/>
      <w:suff w:val="nothing"/>
      <w:lvlText w:val="§%2  "/>
      <w:lvlJc w:val="left"/>
      <w:pPr>
        <w:ind w:left="720" w:hanging="360"/>
      </w:pPr>
    </w:lvl>
    <w:lvl w:ilvl="2">
      <w:start w:val="1"/>
      <w:numFmt w:val="upperRoman"/>
      <w:pStyle w:val="Ttulo3"/>
      <w:suff w:val="nothing"/>
      <w:lvlText w:val="%3 - "/>
      <w:lvlJc w:val="left"/>
      <w:pPr>
        <w:ind w:left="1080" w:hanging="360"/>
      </w:pPr>
    </w:lvl>
    <w:lvl w:ilvl="3">
      <w:start w:val="1"/>
      <w:numFmt w:val="decimal"/>
      <w:pStyle w:val="Ttulo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tulo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Ttulo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Ttulo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Ttulo9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2A03E38"/>
    <w:multiLevelType w:val="hybridMultilevel"/>
    <w:tmpl w:val="CB7CED0E"/>
    <w:lvl w:ilvl="0" w:tplc="F0A2168E">
      <w:start w:val="1"/>
      <w:numFmt w:val="upperRoman"/>
      <w:lvlText w:val="%1."/>
      <w:lvlJc w:val="left"/>
      <w:pPr>
        <w:tabs>
          <w:tab w:val="num" w:pos="4533"/>
        </w:tabs>
        <w:ind w:left="4533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3"/>
        </w:tabs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3"/>
        </w:tabs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3"/>
        </w:tabs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3"/>
        </w:tabs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3"/>
        </w:tabs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3"/>
        </w:tabs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3"/>
        </w:tabs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3"/>
        </w:tabs>
        <w:ind w:left="9663" w:hanging="180"/>
      </w:pPr>
    </w:lvl>
  </w:abstractNum>
  <w:abstractNum w:abstractNumId="3" w15:restartNumberingAfterBreak="0">
    <w:nsid w:val="64C8073B"/>
    <w:multiLevelType w:val="hybridMultilevel"/>
    <w:tmpl w:val="0CDCB474"/>
    <w:lvl w:ilvl="0" w:tplc="BA7A8B5C">
      <w:start w:val="1"/>
      <w:numFmt w:val="lowerLetter"/>
      <w:lvlText w:val="%1)"/>
      <w:lvlJc w:val="left"/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A5532"/>
    <w:multiLevelType w:val="hybridMultilevel"/>
    <w:tmpl w:val="1E424AF4"/>
    <w:lvl w:ilvl="0" w:tplc="A6AA37C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 w16cid:durableId="214515528">
    <w:abstractNumId w:val="4"/>
  </w:num>
  <w:num w:numId="2" w16cid:durableId="1797026036">
    <w:abstractNumId w:val="2"/>
  </w:num>
  <w:num w:numId="3" w16cid:durableId="277227998">
    <w:abstractNumId w:val="0"/>
    <w:lvlOverride w:ilvl="0">
      <w:startOverride w:val="1"/>
    </w:lvlOverride>
  </w:num>
  <w:num w:numId="4" w16cid:durableId="1719282719">
    <w:abstractNumId w:val="1"/>
  </w:num>
  <w:num w:numId="5" w16cid:durableId="2086604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6EA6"/>
    <w:rsid w:val="000270B9"/>
    <w:rsid w:val="000352B7"/>
    <w:rsid w:val="000356B3"/>
    <w:rsid w:val="00047279"/>
    <w:rsid w:val="00051873"/>
    <w:rsid w:val="00056AF3"/>
    <w:rsid w:val="0007165D"/>
    <w:rsid w:val="00071D28"/>
    <w:rsid w:val="00074CB5"/>
    <w:rsid w:val="00080F3A"/>
    <w:rsid w:val="00083EA2"/>
    <w:rsid w:val="00086AED"/>
    <w:rsid w:val="000941B9"/>
    <w:rsid w:val="00095F20"/>
    <w:rsid w:val="000A6320"/>
    <w:rsid w:val="000B302C"/>
    <w:rsid w:val="000D5DCD"/>
    <w:rsid w:val="0011479B"/>
    <w:rsid w:val="00150AA3"/>
    <w:rsid w:val="001742AD"/>
    <w:rsid w:val="00175E68"/>
    <w:rsid w:val="001820CA"/>
    <w:rsid w:val="001A0B1F"/>
    <w:rsid w:val="001A112D"/>
    <w:rsid w:val="001B1AEB"/>
    <w:rsid w:val="001C3D0D"/>
    <w:rsid w:val="001C76F0"/>
    <w:rsid w:val="001D1738"/>
    <w:rsid w:val="001D5B14"/>
    <w:rsid w:val="001F2491"/>
    <w:rsid w:val="002022B0"/>
    <w:rsid w:val="00210E40"/>
    <w:rsid w:val="00212D54"/>
    <w:rsid w:val="002130CC"/>
    <w:rsid w:val="0021369A"/>
    <w:rsid w:val="00213BED"/>
    <w:rsid w:val="00216DB5"/>
    <w:rsid w:val="002316D4"/>
    <w:rsid w:val="00243E00"/>
    <w:rsid w:val="00265B32"/>
    <w:rsid w:val="002737D7"/>
    <w:rsid w:val="00297B1E"/>
    <w:rsid w:val="002A6A0B"/>
    <w:rsid w:val="002C22B0"/>
    <w:rsid w:val="002C6520"/>
    <w:rsid w:val="002E11A7"/>
    <w:rsid w:val="003076F3"/>
    <w:rsid w:val="003217DD"/>
    <w:rsid w:val="0032786F"/>
    <w:rsid w:val="00331D43"/>
    <w:rsid w:val="00355A62"/>
    <w:rsid w:val="00355B20"/>
    <w:rsid w:val="00364AF0"/>
    <w:rsid w:val="00366278"/>
    <w:rsid w:val="00376951"/>
    <w:rsid w:val="00382C77"/>
    <w:rsid w:val="003B172D"/>
    <w:rsid w:val="003C30A2"/>
    <w:rsid w:val="003C764D"/>
    <w:rsid w:val="003D44D0"/>
    <w:rsid w:val="003E1DB1"/>
    <w:rsid w:val="003F18B4"/>
    <w:rsid w:val="003F75D3"/>
    <w:rsid w:val="00420C30"/>
    <w:rsid w:val="00420C62"/>
    <w:rsid w:val="00434E6E"/>
    <w:rsid w:val="00453598"/>
    <w:rsid w:val="00492217"/>
    <w:rsid w:val="004C0C11"/>
    <w:rsid w:val="004C7985"/>
    <w:rsid w:val="004D4049"/>
    <w:rsid w:val="004E0BAA"/>
    <w:rsid w:val="005025BD"/>
    <w:rsid w:val="00532C93"/>
    <w:rsid w:val="00533479"/>
    <w:rsid w:val="00544E9A"/>
    <w:rsid w:val="00561301"/>
    <w:rsid w:val="00562AA0"/>
    <w:rsid w:val="00570268"/>
    <w:rsid w:val="005771F9"/>
    <w:rsid w:val="005A2528"/>
    <w:rsid w:val="005A5EFF"/>
    <w:rsid w:val="005B704F"/>
    <w:rsid w:val="005C35FB"/>
    <w:rsid w:val="005C4F4E"/>
    <w:rsid w:val="005E1339"/>
    <w:rsid w:val="0060465F"/>
    <w:rsid w:val="00622AE1"/>
    <w:rsid w:val="00635C4F"/>
    <w:rsid w:val="00655852"/>
    <w:rsid w:val="00674D1F"/>
    <w:rsid w:val="006852B7"/>
    <w:rsid w:val="00687279"/>
    <w:rsid w:val="006A113F"/>
    <w:rsid w:val="006A320B"/>
    <w:rsid w:val="006D1CCB"/>
    <w:rsid w:val="006D20D3"/>
    <w:rsid w:val="006E39A2"/>
    <w:rsid w:val="00702E7F"/>
    <w:rsid w:val="00713B33"/>
    <w:rsid w:val="00720AD3"/>
    <w:rsid w:val="00722C30"/>
    <w:rsid w:val="00757905"/>
    <w:rsid w:val="00761293"/>
    <w:rsid w:val="00770AFB"/>
    <w:rsid w:val="00771294"/>
    <w:rsid w:val="00776FAE"/>
    <w:rsid w:val="00784B88"/>
    <w:rsid w:val="007A169A"/>
    <w:rsid w:val="007E6A11"/>
    <w:rsid w:val="00807C18"/>
    <w:rsid w:val="00811248"/>
    <w:rsid w:val="00847838"/>
    <w:rsid w:val="00872458"/>
    <w:rsid w:val="008740E3"/>
    <w:rsid w:val="00875D20"/>
    <w:rsid w:val="00876BA9"/>
    <w:rsid w:val="00883677"/>
    <w:rsid w:val="00886AFD"/>
    <w:rsid w:val="008916F8"/>
    <w:rsid w:val="00893D7D"/>
    <w:rsid w:val="008943DB"/>
    <w:rsid w:val="008B27B7"/>
    <w:rsid w:val="008C406D"/>
    <w:rsid w:val="008E33E3"/>
    <w:rsid w:val="008E5819"/>
    <w:rsid w:val="009070F7"/>
    <w:rsid w:val="009147E9"/>
    <w:rsid w:val="009212F5"/>
    <w:rsid w:val="0093177B"/>
    <w:rsid w:val="00943551"/>
    <w:rsid w:val="0096711B"/>
    <w:rsid w:val="00967F1E"/>
    <w:rsid w:val="00970B9D"/>
    <w:rsid w:val="00976F7A"/>
    <w:rsid w:val="00986514"/>
    <w:rsid w:val="00993031"/>
    <w:rsid w:val="009A621C"/>
    <w:rsid w:val="009B36B3"/>
    <w:rsid w:val="009C446C"/>
    <w:rsid w:val="009C4599"/>
    <w:rsid w:val="009D24EB"/>
    <w:rsid w:val="009E1752"/>
    <w:rsid w:val="009E1C18"/>
    <w:rsid w:val="009E7E46"/>
    <w:rsid w:val="00A06AFC"/>
    <w:rsid w:val="00A07811"/>
    <w:rsid w:val="00A13E38"/>
    <w:rsid w:val="00A243CA"/>
    <w:rsid w:val="00A24F64"/>
    <w:rsid w:val="00A27250"/>
    <w:rsid w:val="00A32820"/>
    <w:rsid w:val="00A36C53"/>
    <w:rsid w:val="00A37836"/>
    <w:rsid w:val="00A64F62"/>
    <w:rsid w:val="00A771BA"/>
    <w:rsid w:val="00A90354"/>
    <w:rsid w:val="00A913C5"/>
    <w:rsid w:val="00A92C19"/>
    <w:rsid w:val="00AB5A25"/>
    <w:rsid w:val="00AB5BAA"/>
    <w:rsid w:val="00AB6AB9"/>
    <w:rsid w:val="00AC4308"/>
    <w:rsid w:val="00AE0F18"/>
    <w:rsid w:val="00AF4455"/>
    <w:rsid w:val="00AF4E11"/>
    <w:rsid w:val="00AF70CC"/>
    <w:rsid w:val="00B02E71"/>
    <w:rsid w:val="00B07739"/>
    <w:rsid w:val="00B13D9E"/>
    <w:rsid w:val="00B30F58"/>
    <w:rsid w:val="00B3702B"/>
    <w:rsid w:val="00B46183"/>
    <w:rsid w:val="00B5402A"/>
    <w:rsid w:val="00B64FE9"/>
    <w:rsid w:val="00B70C39"/>
    <w:rsid w:val="00BA4B89"/>
    <w:rsid w:val="00BA6ADD"/>
    <w:rsid w:val="00BC327F"/>
    <w:rsid w:val="00BE2FDD"/>
    <w:rsid w:val="00BF2501"/>
    <w:rsid w:val="00BF41C1"/>
    <w:rsid w:val="00BF49DA"/>
    <w:rsid w:val="00BF5724"/>
    <w:rsid w:val="00C12F29"/>
    <w:rsid w:val="00C17639"/>
    <w:rsid w:val="00C241BA"/>
    <w:rsid w:val="00C42BF1"/>
    <w:rsid w:val="00C43489"/>
    <w:rsid w:val="00C436D0"/>
    <w:rsid w:val="00C459C5"/>
    <w:rsid w:val="00C53642"/>
    <w:rsid w:val="00C538D3"/>
    <w:rsid w:val="00C6579C"/>
    <w:rsid w:val="00C70EA6"/>
    <w:rsid w:val="00C7248A"/>
    <w:rsid w:val="00C820B3"/>
    <w:rsid w:val="00C92732"/>
    <w:rsid w:val="00C92B6B"/>
    <w:rsid w:val="00CF767F"/>
    <w:rsid w:val="00D05ED4"/>
    <w:rsid w:val="00D36A49"/>
    <w:rsid w:val="00D63314"/>
    <w:rsid w:val="00DA42E8"/>
    <w:rsid w:val="00DB4EE7"/>
    <w:rsid w:val="00DC338C"/>
    <w:rsid w:val="00DF4689"/>
    <w:rsid w:val="00E309D5"/>
    <w:rsid w:val="00E31170"/>
    <w:rsid w:val="00E31592"/>
    <w:rsid w:val="00E545D4"/>
    <w:rsid w:val="00E555B1"/>
    <w:rsid w:val="00E86114"/>
    <w:rsid w:val="00E9510B"/>
    <w:rsid w:val="00EA15AF"/>
    <w:rsid w:val="00EA4EA4"/>
    <w:rsid w:val="00ED7CFC"/>
    <w:rsid w:val="00F02B38"/>
    <w:rsid w:val="00F2320D"/>
    <w:rsid w:val="00F50D01"/>
    <w:rsid w:val="00F6204B"/>
    <w:rsid w:val="00F743D7"/>
    <w:rsid w:val="00F8057C"/>
    <w:rsid w:val="00F82BC7"/>
    <w:rsid w:val="00F86946"/>
    <w:rsid w:val="00F951DA"/>
    <w:rsid w:val="00FA37F5"/>
    <w:rsid w:val="00FB1F02"/>
    <w:rsid w:val="00FB2966"/>
    <w:rsid w:val="00FB6EA6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69FB428"/>
  <w15:chartTrackingRefBased/>
  <w15:docId w15:val="{414B4726-0DB7-4158-B3FA-B074AE78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7E9"/>
    <w:rPr>
      <w:sz w:val="24"/>
      <w:szCs w:val="24"/>
    </w:rPr>
  </w:style>
  <w:style w:type="paragraph" w:styleId="Ttulo1">
    <w:name w:val="heading 1"/>
    <w:basedOn w:val="Normal"/>
    <w:next w:val="Normal"/>
    <w:qFormat/>
    <w:rsid w:val="00771294"/>
    <w:pPr>
      <w:keepNext/>
      <w:widowControl w:val="0"/>
      <w:numPr>
        <w:numId w:val="4"/>
      </w:numPr>
      <w:tabs>
        <w:tab w:val="num" w:pos="1440"/>
      </w:tabs>
      <w:suppressAutoHyphens/>
      <w:ind w:left="0" w:firstLine="0"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771294"/>
    <w:pPr>
      <w:keepNext/>
      <w:widowControl w:val="0"/>
      <w:numPr>
        <w:ilvl w:val="1"/>
        <w:numId w:val="4"/>
      </w:numPr>
      <w:tabs>
        <w:tab w:val="num" w:pos="1080"/>
      </w:tabs>
      <w:suppressAutoHyphens/>
      <w:ind w:left="0" w:firstLine="0"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771294"/>
    <w:pPr>
      <w:keepNext/>
      <w:widowControl w:val="0"/>
      <w:numPr>
        <w:ilvl w:val="2"/>
        <w:numId w:val="4"/>
      </w:numPr>
      <w:tabs>
        <w:tab w:val="num" w:pos="720"/>
      </w:tabs>
      <w:suppressAutoHyphens/>
      <w:ind w:left="720" w:hanging="432"/>
      <w:jc w:val="both"/>
      <w:outlineLvl w:val="2"/>
    </w:pPr>
    <w:rPr>
      <w:szCs w:val="20"/>
    </w:rPr>
  </w:style>
  <w:style w:type="paragraph" w:styleId="Ttulo4">
    <w:name w:val="heading 4"/>
    <w:basedOn w:val="Normal"/>
    <w:next w:val="Normal"/>
    <w:qFormat/>
    <w:rsid w:val="00771294"/>
    <w:pPr>
      <w:keepNext/>
      <w:widowControl w:val="0"/>
      <w:numPr>
        <w:ilvl w:val="3"/>
        <w:numId w:val="4"/>
      </w:numPr>
      <w:tabs>
        <w:tab w:val="clear" w:pos="1440"/>
        <w:tab w:val="num" w:pos="864"/>
      </w:tabs>
      <w:suppressAutoHyphens/>
      <w:ind w:left="864" w:hanging="144"/>
      <w:jc w:val="center"/>
      <w:outlineLvl w:val="3"/>
    </w:pPr>
    <w:rPr>
      <w:b/>
      <w:szCs w:val="20"/>
    </w:rPr>
  </w:style>
  <w:style w:type="paragraph" w:styleId="Ttulo5">
    <w:name w:val="heading 5"/>
    <w:basedOn w:val="Normal"/>
    <w:next w:val="Normal"/>
    <w:qFormat/>
    <w:rsid w:val="00771294"/>
    <w:pPr>
      <w:keepNext/>
      <w:widowControl w:val="0"/>
      <w:numPr>
        <w:ilvl w:val="4"/>
        <w:numId w:val="4"/>
      </w:numPr>
      <w:tabs>
        <w:tab w:val="clear" w:pos="1800"/>
        <w:tab w:val="num" w:pos="1008"/>
      </w:tabs>
      <w:suppressAutoHyphens/>
      <w:ind w:left="1008" w:hanging="432"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rsid w:val="00771294"/>
    <w:pPr>
      <w:keepNext/>
      <w:widowControl w:val="0"/>
      <w:numPr>
        <w:ilvl w:val="5"/>
        <w:numId w:val="4"/>
      </w:numPr>
      <w:tabs>
        <w:tab w:val="clear" w:pos="2160"/>
        <w:tab w:val="num" w:pos="1152"/>
      </w:tabs>
      <w:suppressAutoHyphens/>
      <w:ind w:left="1152" w:hanging="432"/>
      <w:jc w:val="both"/>
      <w:outlineLvl w:val="5"/>
    </w:pPr>
    <w:rPr>
      <w:b/>
      <w:szCs w:val="20"/>
    </w:rPr>
  </w:style>
  <w:style w:type="paragraph" w:styleId="Ttulo7">
    <w:name w:val="heading 7"/>
    <w:basedOn w:val="Normal"/>
    <w:next w:val="Normal"/>
    <w:qFormat/>
    <w:rsid w:val="00771294"/>
    <w:pPr>
      <w:keepNext/>
      <w:widowControl w:val="0"/>
      <w:numPr>
        <w:ilvl w:val="6"/>
        <w:numId w:val="4"/>
      </w:numPr>
      <w:tabs>
        <w:tab w:val="clear" w:pos="2520"/>
        <w:tab w:val="num" w:pos="1296"/>
      </w:tabs>
      <w:suppressAutoHyphens/>
      <w:ind w:left="1296" w:hanging="288"/>
      <w:jc w:val="center"/>
      <w:outlineLvl w:val="6"/>
    </w:pPr>
    <w:rPr>
      <w:sz w:val="28"/>
      <w:szCs w:val="20"/>
    </w:rPr>
  </w:style>
  <w:style w:type="paragraph" w:styleId="Ttulo8">
    <w:name w:val="heading 8"/>
    <w:basedOn w:val="Normal"/>
    <w:next w:val="Normal"/>
    <w:qFormat/>
    <w:rsid w:val="00771294"/>
    <w:pPr>
      <w:keepNext/>
      <w:widowControl w:val="0"/>
      <w:numPr>
        <w:ilvl w:val="7"/>
        <w:numId w:val="4"/>
      </w:numPr>
      <w:tabs>
        <w:tab w:val="clear" w:pos="2880"/>
        <w:tab w:val="num" w:pos="1440"/>
      </w:tabs>
      <w:suppressAutoHyphens/>
      <w:ind w:left="1440" w:hanging="432"/>
      <w:jc w:val="center"/>
      <w:outlineLvl w:val="7"/>
    </w:pPr>
    <w:rPr>
      <w:szCs w:val="20"/>
    </w:rPr>
  </w:style>
  <w:style w:type="paragraph" w:styleId="Ttulo9">
    <w:name w:val="heading 9"/>
    <w:basedOn w:val="Normal"/>
    <w:next w:val="Normal"/>
    <w:qFormat/>
    <w:rsid w:val="00771294"/>
    <w:pPr>
      <w:keepNext/>
      <w:widowControl w:val="0"/>
      <w:numPr>
        <w:ilvl w:val="8"/>
        <w:numId w:val="4"/>
      </w:numPr>
      <w:tabs>
        <w:tab w:val="clear" w:pos="3240"/>
        <w:tab w:val="num" w:pos="1584"/>
      </w:tabs>
      <w:suppressAutoHyphens/>
      <w:ind w:left="1584" w:hanging="144"/>
      <w:jc w:val="center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951DA"/>
    <w:pPr>
      <w:ind w:right="-1368"/>
      <w:jc w:val="both"/>
    </w:pPr>
    <w:rPr>
      <w:rFonts w:ascii="Arial" w:hAnsi="Arial"/>
      <w:szCs w:val="20"/>
      <w:lang w:val="pt-PT"/>
    </w:rPr>
  </w:style>
  <w:style w:type="table" w:styleId="Tabelacomgrade">
    <w:name w:val="Table Grid"/>
    <w:basedOn w:val="Tabelanormal"/>
    <w:rsid w:val="002E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basedOn w:val="Normal"/>
    <w:rsid w:val="00B07739"/>
    <w:pPr>
      <w:tabs>
        <w:tab w:val="left" w:pos="2268"/>
      </w:tabs>
      <w:spacing w:before="284"/>
      <w:ind w:firstLine="1418"/>
      <w:jc w:val="both"/>
    </w:pPr>
    <w:rPr>
      <w:szCs w:val="20"/>
    </w:rPr>
  </w:style>
  <w:style w:type="paragraph" w:styleId="Rodap">
    <w:name w:val="footer"/>
    <w:basedOn w:val="Normal"/>
    <w:rsid w:val="002022B0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2022B0"/>
  </w:style>
  <w:style w:type="paragraph" w:styleId="Textodebalo">
    <w:name w:val="Balloon Text"/>
    <w:basedOn w:val="Normal"/>
    <w:semiHidden/>
    <w:rsid w:val="001D17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8B27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A37836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F743D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743D7"/>
  </w:style>
  <w:style w:type="character" w:styleId="Refdenotaderodap">
    <w:name w:val="footnote reference"/>
    <w:rsid w:val="00F743D7"/>
    <w:rPr>
      <w:vertAlign w:val="superscript"/>
    </w:rPr>
  </w:style>
  <w:style w:type="character" w:styleId="Hyperlink">
    <w:name w:val="Hyperlink"/>
    <w:uiPriority w:val="99"/>
    <w:rsid w:val="00F743D7"/>
    <w:rPr>
      <w:color w:val="0000FF"/>
      <w:u w:val="single"/>
    </w:rPr>
  </w:style>
  <w:style w:type="paragraph" w:styleId="NormalWeb">
    <w:name w:val="Normal (Web)"/>
    <w:basedOn w:val="Normal"/>
    <w:uiPriority w:val="99"/>
    <w:rsid w:val="00F743D7"/>
    <w:pPr>
      <w:spacing w:before="100" w:beforeAutospacing="1" w:after="100" w:afterAutospacing="1"/>
    </w:pPr>
  </w:style>
  <w:style w:type="character" w:styleId="MenoPendente">
    <w:name w:val="Unresolved Mention"/>
    <w:uiPriority w:val="99"/>
    <w:semiHidden/>
    <w:unhideWhenUsed/>
    <w:rsid w:val="00761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09/11/pdf/0000037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1136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MINUTA</vt:lpstr>
    </vt:vector>
  </TitlesOfParts>
  <Company>tcepr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MINUTA</dc:title>
  <dc:subject/>
  <dc:creator>tc509213</dc:creator>
  <cp:keywords/>
  <dc:description/>
  <cp:lastModifiedBy>Yarusya Fonseca</cp:lastModifiedBy>
  <cp:revision>29</cp:revision>
  <cp:lastPrinted>2009-11-17T19:14:00Z</cp:lastPrinted>
  <dcterms:created xsi:type="dcterms:W3CDTF">2022-07-06T17:19:00Z</dcterms:created>
  <dcterms:modified xsi:type="dcterms:W3CDTF">2022-07-06T17:55:00Z</dcterms:modified>
</cp:coreProperties>
</file>