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85DD" w14:textId="370EC05D" w:rsidR="00395C47" w:rsidRPr="00942826" w:rsidRDefault="00395C47" w:rsidP="00E05339">
      <w:pPr>
        <w:pStyle w:val="Texto"/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942826">
        <w:rPr>
          <w:rFonts w:cs="Arial"/>
          <w:b/>
          <w:bCs/>
          <w:sz w:val="28"/>
          <w:szCs w:val="28"/>
        </w:rPr>
        <w:t>RESOLUÇÃO</w:t>
      </w:r>
      <w:r w:rsidR="005D3B2D">
        <w:rPr>
          <w:rFonts w:cs="Arial"/>
          <w:b/>
          <w:bCs/>
          <w:sz w:val="28"/>
          <w:szCs w:val="28"/>
        </w:rPr>
        <w:t xml:space="preserve"> Nº </w:t>
      </w:r>
      <w:r w:rsidR="004E4D2A">
        <w:rPr>
          <w:rFonts w:cs="Arial"/>
          <w:b/>
          <w:bCs/>
          <w:sz w:val="28"/>
          <w:szCs w:val="28"/>
        </w:rPr>
        <w:t>43/2014</w:t>
      </w:r>
      <w:r w:rsidR="00803487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7AA64EE4" w14:textId="77777777" w:rsidR="00A702FA" w:rsidRPr="00803487" w:rsidRDefault="00A702FA" w:rsidP="00E01014">
      <w:pPr>
        <w:spacing w:before="360" w:after="360"/>
        <w:ind w:left="4536"/>
        <w:jc w:val="both"/>
        <w:rPr>
          <w:rFonts w:ascii="Arial" w:hAnsi="Arial" w:cs="Arial"/>
          <w:bCs/>
          <w:i/>
          <w:sz w:val="22"/>
          <w:szCs w:val="22"/>
        </w:rPr>
      </w:pPr>
      <w:r w:rsidRPr="00803487">
        <w:rPr>
          <w:rFonts w:ascii="Arial" w:hAnsi="Arial" w:cs="Arial"/>
          <w:bCs/>
          <w:i/>
          <w:sz w:val="22"/>
          <w:szCs w:val="22"/>
        </w:rPr>
        <w:t xml:space="preserve">Institui a </w:t>
      </w:r>
      <w:r w:rsidR="0044445C" w:rsidRPr="00803487">
        <w:rPr>
          <w:rFonts w:ascii="Arial" w:hAnsi="Arial" w:cs="Arial"/>
          <w:bCs/>
          <w:i/>
          <w:sz w:val="22"/>
          <w:szCs w:val="22"/>
        </w:rPr>
        <w:t>C</w:t>
      </w:r>
      <w:r w:rsidRPr="00803487">
        <w:rPr>
          <w:rFonts w:ascii="Arial" w:hAnsi="Arial" w:cs="Arial"/>
          <w:bCs/>
          <w:i/>
          <w:sz w:val="22"/>
          <w:szCs w:val="22"/>
        </w:rPr>
        <w:t xml:space="preserve">entral de </w:t>
      </w:r>
      <w:r w:rsidR="0044445C" w:rsidRPr="00803487">
        <w:rPr>
          <w:rFonts w:ascii="Arial" w:hAnsi="Arial" w:cs="Arial"/>
          <w:bCs/>
          <w:i/>
          <w:sz w:val="22"/>
          <w:szCs w:val="22"/>
        </w:rPr>
        <w:t>A</w:t>
      </w:r>
      <w:r w:rsidRPr="00803487">
        <w:rPr>
          <w:rFonts w:ascii="Arial" w:hAnsi="Arial" w:cs="Arial"/>
          <w:bCs/>
          <w:i/>
          <w:sz w:val="22"/>
          <w:szCs w:val="22"/>
        </w:rPr>
        <w:t xml:space="preserve">tos </w:t>
      </w:r>
      <w:r w:rsidR="0044445C" w:rsidRPr="00803487">
        <w:rPr>
          <w:rFonts w:ascii="Arial" w:hAnsi="Arial" w:cs="Arial"/>
          <w:bCs/>
          <w:i/>
          <w:sz w:val="22"/>
          <w:szCs w:val="22"/>
        </w:rPr>
        <w:t>O</w:t>
      </w:r>
      <w:r w:rsidRPr="00803487">
        <w:rPr>
          <w:rFonts w:ascii="Arial" w:hAnsi="Arial" w:cs="Arial"/>
          <w:bCs/>
          <w:i/>
          <w:sz w:val="22"/>
          <w:szCs w:val="22"/>
        </w:rPr>
        <w:t>ficiais ATOTECA, sistema destinado a integrar e dispo</w:t>
      </w:r>
      <w:r w:rsidR="0065018A" w:rsidRPr="00803487">
        <w:rPr>
          <w:rFonts w:ascii="Arial" w:hAnsi="Arial" w:cs="Arial"/>
          <w:bCs/>
          <w:i/>
          <w:sz w:val="22"/>
          <w:szCs w:val="22"/>
        </w:rPr>
        <w:t>nibilizar</w:t>
      </w:r>
      <w:r w:rsidR="005D3B2D" w:rsidRPr="00803487">
        <w:rPr>
          <w:rFonts w:ascii="Arial" w:hAnsi="Arial" w:cs="Arial"/>
          <w:bCs/>
          <w:i/>
          <w:sz w:val="22"/>
          <w:szCs w:val="22"/>
        </w:rPr>
        <w:t>,</w:t>
      </w:r>
      <w:r w:rsidRPr="00803487">
        <w:rPr>
          <w:rFonts w:ascii="Arial" w:hAnsi="Arial" w:cs="Arial"/>
          <w:bCs/>
          <w:i/>
          <w:sz w:val="22"/>
          <w:szCs w:val="22"/>
        </w:rPr>
        <w:t xml:space="preserve"> na página do Tribunal</w:t>
      </w:r>
      <w:r w:rsidR="0044445C" w:rsidRPr="00803487">
        <w:rPr>
          <w:rFonts w:ascii="Arial" w:hAnsi="Arial" w:cs="Arial"/>
          <w:bCs/>
          <w:i/>
          <w:sz w:val="22"/>
          <w:szCs w:val="22"/>
        </w:rPr>
        <w:t>,</w:t>
      </w:r>
      <w:r w:rsidRPr="00803487">
        <w:rPr>
          <w:rFonts w:ascii="Arial" w:hAnsi="Arial" w:cs="Arial"/>
          <w:bCs/>
          <w:i/>
          <w:sz w:val="22"/>
          <w:szCs w:val="22"/>
        </w:rPr>
        <w:t xml:space="preserve"> </w:t>
      </w:r>
      <w:r w:rsidR="005D6674" w:rsidRPr="00803487">
        <w:rPr>
          <w:rFonts w:ascii="Arial" w:hAnsi="Arial" w:cs="Arial"/>
          <w:bCs/>
          <w:i/>
          <w:sz w:val="22"/>
          <w:szCs w:val="22"/>
        </w:rPr>
        <w:t>na</w:t>
      </w:r>
      <w:r w:rsidRPr="00803487">
        <w:rPr>
          <w:rFonts w:ascii="Arial" w:hAnsi="Arial" w:cs="Arial"/>
          <w:bCs/>
          <w:i/>
          <w:sz w:val="22"/>
          <w:szCs w:val="22"/>
        </w:rPr>
        <w:t xml:space="preserve"> rede mundial de computadores (internet), os atos normativos e </w:t>
      </w:r>
      <w:r w:rsidR="005D3B2D" w:rsidRPr="00803487">
        <w:rPr>
          <w:rFonts w:ascii="Arial" w:hAnsi="Arial" w:cs="Arial"/>
          <w:bCs/>
          <w:i/>
          <w:sz w:val="22"/>
          <w:szCs w:val="22"/>
        </w:rPr>
        <w:t xml:space="preserve">os </w:t>
      </w:r>
      <w:r w:rsidRPr="00803487">
        <w:rPr>
          <w:rFonts w:ascii="Arial" w:hAnsi="Arial" w:cs="Arial"/>
          <w:bCs/>
          <w:i/>
          <w:sz w:val="22"/>
          <w:szCs w:val="22"/>
        </w:rPr>
        <w:t>atos administrativos editados no âmbito do Poder Público Estadual e Municipal, envolvendo matéria inserida no campo fiscalizatório de competência do Tribunal.</w:t>
      </w:r>
    </w:p>
    <w:p w14:paraId="592D7856" w14:textId="77777777" w:rsidR="005D7FDA" w:rsidRPr="00CC0EB7" w:rsidRDefault="005D7FDA" w:rsidP="0045543E">
      <w:pPr>
        <w:spacing w:before="240" w:after="120"/>
        <w:ind w:firstLine="1134"/>
        <w:jc w:val="both"/>
        <w:rPr>
          <w:rFonts w:ascii="Arial" w:eastAsia="Calibri" w:hAnsi="Arial" w:cs="Arial"/>
          <w:b/>
          <w:lang w:eastAsia="en-US"/>
        </w:rPr>
      </w:pPr>
      <w:r w:rsidRPr="00CC0EB7">
        <w:rPr>
          <w:rFonts w:ascii="Arial" w:eastAsia="Calibri" w:hAnsi="Arial" w:cs="Arial"/>
          <w:lang w:eastAsia="en-US"/>
        </w:rPr>
        <w:t>O</w:t>
      </w:r>
      <w:r w:rsidRPr="00CC0EB7">
        <w:rPr>
          <w:rFonts w:ascii="Arial" w:eastAsia="Calibri" w:hAnsi="Arial" w:cs="Arial"/>
          <w:b/>
          <w:lang w:eastAsia="en-US"/>
        </w:rPr>
        <w:t xml:space="preserve"> TRIBUNAL DE CONTAS DO ESTADO DO PARANÁ</w:t>
      </w:r>
      <w:r w:rsidRPr="00CC0EB7">
        <w:rPr>
          <w:rFonts w:ascii="Arial" w:eastAsia="Calibri" w:hAnsi="Arial" w:cs="Arial"/>
          <w:lang w:eastAsia="en-US"/>
        </w:rPr>
        <w:t xml:space="preserve">, </w:t>
      </w:r>
      <w:r w:rsidR="00BB6D4C" w:rsidRPr="00CC0EB7">
        <w:rPr>
          <w:rFonts w:ascii="Arial" w:eastAsia="Calibri" w:hAnsi="Arial" w:cs="Arial"/>
          <w:lang w:eastAsia="en-US"/>
        </w:rPr>
        <w:t>no uso da</w:t>
      </w:r>
      <w:r w:rsidR="0044445C" w:rsidRPr="00CC0EB7">
        <w:rPr>
          <w:rFonts w:ascii="Arial" w:eastAsia="Calibri" w:hAnsi="Arial" w:cs="Arial"/>
          <w:lang w:eastAsia="en-US"/>
        </w:rPr>
        <w:t xml:space="preserve">s atribuições contidas nos </w:t>
      </w:r>
      <w:proofErr w:type="spellStart"/>
      <w:r w:rsidR="0044445C" w:rsidRPr="00CC0EB7">
        <w:rPr>
          <w:rFonts w:ascii="Arial" w:eastAsia="Calibri" w:hAnsi="Arial" w:cs="Arial"/>
          <w:lang w:eastAsia="en-US"/>
        </w:rPr>
        <w:t>arts</w:t>
      </w:r>
      <w:proofErr w:type="spellEnd"/>
      <w:r w:rsidR="0044445C" w:rsidRPr="00CC0EB7">
        <w:rPr>
          <w:rFonts w:ascii="Arial" w:eastAsia="Calibri" w:hAnsi="Arial" w:cs="Arial"/>
          <w:lang w:eastAsia="en-US"/>
        </w:rPr>
        <w:t xml:space="preserve">. </w:t>
      </w:r>
      <w:r w:rsidR="00BB6D4C" w:rsidRPr="00CC0EB7">
        <w:rPr>
          <w:rFonts w:ascii="Arial" w:eastAsia="Calibri" w:hAnsi="Arial" w:cs="Arial"/>
          <w:lang w:eastAsia="en-US"/>
        </w:rPr>
        <w:t>2º, I,</w:t>
      </w:r>
      <w:r w:rsidR="008D2A03" w:rsidRPr="00CC0EB7">
        <w:rPr>
          <w:rFonts w:ascii="Arial" w:eastAsia="Calibri" w:hAnsi="Arial" w:cs="Arial"/>
          <w:lang w:eastAsia="en-US"/>
        </w:rPr>
        <w:t xml:space="preserve"> e 116, XII, e parágrafo único,</w:t>
      </w:r>
      <w:r w:rsidR="00BB6D4C" w:rsidRPr="00CC0EB7">
        <w:rPr>
          <w:rFonts w:ascii="Arial" w:eastAsia="Calibri" w:hAnsi="Arial" w:cs="Arial"/>
          <w:lang w:eastAsia="en-US"/>
        </w:rPr>
        <w:t xml:space="preserve"> da Lei Complementar nº 113, de 15 de dezembro de 2005, e nos termos do art. 188</w:t>
      </w:r>
      <w:r w:rsidR="008D2A03" w:rsidRPr="00CC0EB7">
        <w:rPr>
          <w:rFonts w:ascii="Arial" w:eastAsia="Calibri" w:hAnsi="Arial" w:cs="Arial"/>
          <w:lang w:eastAsia="en-US"/>
        </w:rPr>
        <w:t>,</w:t>
      </w:r>
      <w:r w:rsidR="00BB6D4C" w:rsidRPr="00CC0EB7">
        <w:rPr>
          <w:rFonts w:ascii="Arial" w:eastAsia="Calibri" w:hAnsi="Arial" w:cs="Arial"/>
          <w:lang w:eastAsia="en-US"/>
        </w:rPr>
        <w:t xml:space="preserve"> c/c o art. 2</w:t>
      </w:r>
      <w:r w:rsidR="00CC6803" w:rsidRPr="00CC0EB7">
        <w:rPr>
          <w:rFonts w:ascii="Arial" w:eastAsia="Calibri" w:hAnsi="Arial" w:cs="Arial"/>
          <w:lang w:eastAsia="en-US"/>
        </w:rPr>
        <w:t>41</w:t>
      </w:r>
      <w:r w:rsidR="00BB6D4C" w:rsidRPr="00CC0EB7">
        <w:rPr>
          <w:rFonts w:ascii="Arial" w:eastAsia="Calibri" w:hAnsi="Arial" w:cs="Arial"/>
          <w:lang w:eastAsia="en-US"/>
        </w:rPr>
        <w:t>, do Regimento Interno</w:t>
      </w:r>
      <w:r w:rsidR="00CC6803" w:rsidRPr="00CC0EB7">
        <w:rPr>
          <w:rFonts w:ascii="Arial" w:eastAsia="Calibri" w:hAnsi="Arial" w:cs="Arial"/>
          <w:lang w:eastAsia="en-US"/>
        </w:rPr>
        <w:t>,</w:t>
      </w:r>
    </w:p>
    <w:p w14:paraId="406E70A8" w14:textId="77777777" w:rsidR="00D61A9B" w:rsidRPr="00E7080D" w:rsidRDefault="00D61A9B" w:rsidP="00444D29">
      <w:pPr>
        <w:spacing w:before="360" w:after="360"/>
        <w:ind w:firstLine="1134"/>
        <w:jc w:val="both"/>
        <w:rPr>
          <w:rFonts w:ascii="Arial" w:hAnsi="Arial" w:cs="Arial"/>
          <w:b/>
          <w:color w:val="000000"/>
        </w:rPr>
      </w:pPr>
      <w:r w:rsidRPr="00E7080D">
        <w:rPr>
          <w:rFonts w:ascii="Arial" w:hAnsi="Arial" w:cs="Arial"/>
          <w:b/>
          <w:color w:val="000000"/>
        </w:rPr>
        <w:t>RESOLVE</w:t>
      </w:r>
    </w:p>
    <w:p w14:paraId="67E4A8B5" w14:textId="77777777" w:rsidR="00B2505A" w:rsidRPr="0045543E" w:rsidRDefault="00152B95" w:rsidP="00036749">
      <w:pPr>
        <w:spacing w:before="120"/>
        <w:ind w:firstLine="1134"/>
        <w:jc w:val="both"/>
        <w:rPr>
          <w:rFonts w:ascii="Arial" w:hAnsi="Arial" w:cs="Arial"/>
        </w:rPr>
      </w:pPr>
      <w:r w:rsidRPr="0045543E">
        <w:rPr>
          <w:rFonts w:ascii="Arial" w:hAnsi="Arial" w:cs="Arial"/>
          <w:b/>
        </w:rPr>
        <w:t>Art. 1º</w:t>
      </w:r>
      <w:r w:rsidRPr="0045543E">
        <w:rPr>
          <w:rFonts w:ascii="Arial" w:hAnsi="Arial" w:cs="Arial"/>
        </w:rPr>
        <w:t xml:space="preserve"> </w:t>
      </w:r>
      <w:r w:rsidR="008D2A03" w:rsidRPr="00CC0EB7">
        <w:rPr>
          <w:rFonts w:ascii="Arial" w:hAnsi="Arial" w:cs="Arial"/>
        </w:rPr>
        <w:t>Fica instituída</w:t>
      </w:r>
      <w:r w:rsidR="008D2A03" w:rsidRPr="0045543E">
        <w:rPr>
          <w:rFonts w:ascii="Arial" w:hAnsi="Arial" w:cs="Arial"/>
          <w:color w:val="FF0000"/>
        </w:rPr>
        <w:t xml:space="preserve"> </w:t>
      </w:r>
      <w:r w:rsidRPr="0045543E">
        <w:rPr>
          <w:rFonts w:ascii="Arial" w:hAnsi="Arial" w:cs="Arial"/>
        </w:rPr>
        <w:t xml:space="preserve">a </w:t>
      </w:r>
      <w:r w:rsidR="008D2A03" w:rsidRPr="0045543E">
        <w:rPr>
          <w:rFonts w:ascii="Arial" w:hAnsi="Arial" w:cs="Arial"/>
        </w:rPr>
        <w:t>C</w:t>
      </w:r>
      <w:r w:rsidRPr="0045543E">
        <w:rPr>
          <w:rFonts w:ascii="Arial" w:hAnsi="Arial" w:cs="Arial"/>
        </w:rPr>
        <w:t xml:space="preserve">entral de </w:t>
      </w:r>
      <w:r w:rsidR="008D2A03" w:rsidRPr="0045543E">
        <w:rPr>
          <w:rFonts w:ascii="Arial" w:hAnsi="Arial" w:cs="Arial"/>
        </w:rPr>
        <w:t>A</w:t>
      </w:r>
      <w:r w:rsidRPr="0045543E">
        <w:rPr>
          <w:rFonts w:ascii="Arial" w:hAnsi="Arial" w:cs="Arial"/>
        </w:rPr>
        <w:t xml:space="preserve">tos </w:t>
      </w:r>
      <w:r w:rsidR="008D2A03" w:rsidRPr="0045543E">
        <w:rPr>
          <w:rFonts w:ascii="Arial" w:hAnsi="Arial" w:cs="Arial"/>
        </w:rPr>
        <w:t>O</w:t>
      </w:r>
      <w:r w:rsidRPr="0045543E">
        <w:rPr>
          <w:rFonts w:ascii="Arial" w:hAnsi="Arial" w:cs="Arial"/>
        </w:rPr>
        <w:t>ficiais ATOTECA, siste</w:t>
      </w:r>
      <w:r w:rsidR="0065018A" w:rsidRPr="0045543E">
        <w:rPr>
          <w:rFonts w:ascii="Arial" w:hAnsi="Arial" w:cs="Arial"/>
        </w:rPr>
        <w:t>ma destinado a integrar</w:t>
      </w:r>
      <w:r w:rsidR="00CE7D9F">
        <w:rPr>
          <w:rFonts w:ascii="Arial" w:hAnsi="Arial" w:cs="Arial"/>
        </w:rPr>
        <w:t>,</w:t>
      </w:r>
      <w:r w:rsidR="0065018A" w:rsidRPr="0045543E">
        <w:rPr>
          <w:rFonts w:ascii="Arial" w:hAnsi="Arial" w:cs="Arial"/>
        </w:rPr>
        <w:t xml:space="preserve"> </w:t>
      </w:r>
      <w:r w:rsidRPr="0045543E">
        <w:rPr>
          <w:rFonts w:ascii="Arial" w:hAnsi="Arial" w:cs="Arial"/>
        </w:rPr>
        <w:t>na página do Tribunal, na</w:t>
      </w:r>
      <w:r w:rsidR="00756011">
        <w:rPr>
          <w:rFonts w:ascii="Arial" w:hAnsi="Arial" w:cs="Arial"/>
        </w:rPr>
        <w:t xml:space="preserve"> </w:t>
      </w:r>
      <w:r w:rsidRPr="0045543E">
        <w:rPr>
          <w:rFonts w:ascii="Arial" w:hAnsi="Arial" w:cs="Arial"/>
        </w:rPr>
        <w:t>internet, atos normativos e atos administrativos editados pela Administração P</w:t>
      </w:r>
      <w:r w:rsidR="0004451B" w:rsidRPr="0045543E">
        <w:rPr>
          <w:rFonts w:ascii="Arial" w:hAnsi="Arial" w:cs="Arial"/>
        </w:rPr>
        <w:t>ú</w:t>
      </w:r>
      <w:r w:rsidRPr="0045543E">
        <w:rPr>
          <w:rFonts w:ascii="Arial" w:hAnsi="Arial" w:cs="Arial"/>
        </w:rPr>
        <w:t xml:space="preserve">blica </w:t>
      </w:r>
      <w:r w:rsidR="0073078D" w:rsidRPr="0045543E">
        <w:rPr>
          <w:rFonts w:ascii="Arial" w:hAnsi="Arial" w:cs="Arial"/>
        </w:rPr>
        <w:t>Estadual e Municipal</w:t>
      </w:r>
      <w:r w:rsidRPr="0045543E">
        <w:rPr>
          <w:rFonts w:ascii="Arial" w:hAnsi="Arial" w:cs="Arial"/>
        </w:rPr>
        <w:t xml:space="preserve">, com o fim de possibilitar mais efetividade ao exercício do controle externo </w:t>
      </w:r>
      <w:r w:rsidR="00511399" w:rsidRPr="0045543E">
        <w:rPr>
          <w:rFonts w:ascii="Arial" w:hAnsi="Arial" w:cs="Arial"/>
        </w:rPr>
        <w:t xml:space="preserve">quanto aos aspectos da </w:t>
      </w:r>
      <w:r w:rsidRPr="0045543E">
        <w:rPr>
          <w:rFonts w:ascii="Arial" w:hAnsi="Arial" w:cs="Arial"/>
        </w:rPr>
        <w:t>legalidade e da transparência</w:t>
      </w:r>
      <w:r w:rsidR="00511399" w:rsidRPr="0045543E">
        <w:rPr>
          <w:rFonts w:ascii="Arial" w:hAnsi="Arial" w:cs="Arial"/>
        </w:rPr>
        <w:t xml:space="preserve"> d</w:t>
      </w:r>
      <w:r w:rsidR="00741940">
        <w:rPr>
          <w:rFonts w:ascii="Arial" w:hAnsi="Arial" w:cs="Arial"/>
        </w:rPr>
        <w:t>os</w:t>
      </w:r>
      <w:r w:rsidR="00511399" w:rsidRPr="0045543E">
        <w:rPr>
          <w:rFonts w:ascii="Arial" w:hAnsi="Arial" w:cs="Arial"/>
        </w:rPr>
        <w:t xml:space="preserve"> atos de gestão pública</w:t>
      </w:r>
      <w:r w:rsidR="00B60592" w:rsidRPr="0045543E">
        <w:rPr>
          <w:rFonts w:ascii="Arial" w:hAnsi="Arial" w:cs="Arial"/>
        </w:rPr>
        <w:t>,</w:t>
      </w:r>
      <w:r w:rsidR="00511399" w:rsidRPr="0045543E">
        <w:rPr>
          <w:rFonts w:ascii="Arial" w:hAnsi="Arial" w:cs="Arial"/>
        </w:rPr>
        <w:t xml:space="preserve"> em matérias inseridas no campo fiscalizatório do Tribunal</w:t>
      </w:r>
      <w:r w:rsidRPr="0045543E">
        <w:rPr>
          <w:rFonts w:ascii="Arial" w:hAnsi="Arial" w:cs="Arial"/>
        </w:rPr>
        <w:t>.</w:t>
      </w:r>
    </w:p>
    <w:p w14:paraId="4A291320" w14:textId="77777777" w:rsidR="00ED6AFC" w:rsidRPr="00CC0EB7" w:rsidRDefault="005D7FDA" w:rsidP="0045543E">
      <w:pPr>
        <w:spacing w:before="120"/>
        <w:ind w:firstLine="1134"/>
        <w:jc w:val="both"/>
        <w:rPr>
          <w:rFonts w:ascii="Arial" w:hAnsi="Arial" w:cs="Arial"/>
        </w:rPr>
      </w:pPr>
      <w:r w:rsidRPr="00CC0EB7">
        <w:rPr>
          <w:rFonts w:ascii="Arial" w:hAnsi="Arial" w:cs="Arial"/>
          <w:b/>
          <w:bCs/>
        </w:rPr>
        <w:t>Art. 2º</w:t>
      </w:r>
      <w:r w:rsidRPr="00CC0EB7">
        <w:rPr>
          <w:rFonts w:ascii="Arial" w:hAnsi="Arial" w:cs="Arial"/>
          <w:bCs/>
        </w:rPr>
        <w:t xml:space="preserve"> </w:t>
      </w:r>
      <w:r w:rsidR="00B60592" w:rsidRPr="00CC0EB7">
        <w:rPr>
          <w:rFonts w:ascii="Arial" w:hAnsi="Arial" w:cs="Arial"/>
        </w:rPr>
        <w:t>A</w:t>
      </w:r>
      <w:r w:rsidR="007A713C" w:rsidRPr="00CC0EB7">
        <w:rPr>
          <w:rFonts w:ascii="Arial" w:hAnsi="Arial" w:cs="Arial"/>
        </w:rPr>
        <w:t>s normas da</w:t>
      </w:r>
      <w:r w:rsidR="00C75EC8" w:rsidRPr="00CC0EB7">
        <w:rPr>
          <w:rFonts w:ascii="Arial" w:hAnsi="Arial" w:cs="Arial"/>
        </w:rPr>
        <w:t xml:space="preserve"> </w:t>
      </w:r>
      <w:r w:rsidR="00ED6AFC" w:rsidRPr="00CC0EB7">
        <w:rPr>
          <w:rFonts w:ascii="Arial" w:hAnsi="Arial" w:cs="Arial"/>
        </w:rPr>
        <w:t>Central de Atos Oficiais ATOTECA serão aplicáveis aos seguintes órgãos da Administração Pública:</w:t>
      </w:r>
    </w:p>
    <w:p w14:paraId="24CF97A1" w14:textId="77777777" w:rsidR="00ED6AFC" w:rsidRPr="00CC0EB7" w:rsidRDefault="00ED6AFC" w:rsidP="0045543E">
      <w:pPr>
        <w:spacing w:before="120"/>
        <w:ind w:firstLine="1134"/>
        <w:jc w:val="both"/>
        <w:rPr>
          <w:rFonts w:ascii="Arial" w:hAnsi="Arial" w:cs="Arial"/>
        </w:rPr>
      </w:pPr>
      <w:r w:rsidRPr="00CC0EB7">
        <w:rPr>
          <w:rFonts w:ascii="Arial" w:hAnsi="Arial" w:cs="Arial"/>
        </w:rPr>
        <w:t>I – Poder Executivo Estadual, na Administração Direta e Indireta;</w:t>
      </w:r>
    </w:p>
    <w:p w14:paraId="4AF8CFA2" w14:textId="77777777" w:rsidR="00ED6AFC" w:rsidRPr="00CC0EB7" w:rsidRDefault="00ED6AFC" w:rsidP="0045543E">
      <w:pPr>
        <w:spacing w:before="120"/>
        <w:ind w:firstLine="1134"/>
        <w:jc w:val="both"/>
        <w:rPr>
          <w:rFonts w:ascii="Arial" w:hAnsi="Arial" w:cs="Arial"/>
        </w:rPr>
      </w:pPr>
      <w:r w:rsidRPr="00CC0EB7">
        <w:rPr>
          <w:rFonts w:ascii="Arial" w:hAnsi="Arial" w:cs="Arial"/>
        </w:rPr>
        <w:t>II – Poderes Legislativo e Judiciário Estadual;</w:t>
      </w:r>
    </w:p>
    <w:p w14:paraId="46425304" w14:textId="77777777" w:rsidR="00ED6AFC" w:rsidRPr="00CC0EB7" w:rsidRDefault="00ED6AFC" w:rsidP="0045543E">
      <w:pPr>
        <w:spacing w:before="120"/>
        <w:ind w:firstLine="1134"/>
        <w:jc w:val="both"/>
        <w:rPr>
          <w:rFonts w:ascii="Arial" w:hAnsi="Arial" w:cs="Arial"/>
        </w:rPr>
      </w:pPr>
      <w:r w:rsidRPr="00CC0EB7">
        <w:rPr>
          <w:rFonts w:ascii="Arial" w:hAnsi="Arial" w:cs="Arial"/>
        </w:rPr>
        <w:t>III – Ministério Público Estadual;</w:t>
      </w:r>
    </w:p>
    <w:p w14:paraId="7977A022" w14:textId="77777777" w:rsidR="00ED6AFC" w:rsidRPr="00CC0EB7" w:rsidRDefault="00ED6AFC" w:rsidP="0045543E">
      <w:pPr>
        <w:spacing w:before="120"/>
        <w:ind w:firstLine="1134"/>
        <w:jc w:val="both"/>
        <w:rPr>
          <w:rFonts w:ascii="Arial" w:hAnsi="Arial" w:cs="Arial"/>
        </w:rPr>
      </w:pPr>
      <w:r w:rsidRPr="00CC0EB7">
        <w:rPr>
          <w:rFonts w:ascii="Arial" w:hAnsi="Arial" w:cs="Arial"/>
        </w:rPr>
        <w:t>IV – Defensoria Pública e Procuradoria Geral do Estado;</w:t>
      </w:r>
    </w:p>
    <w:p w14:paraId="7D4736D4" w14:textId="77777777" w:rsidR="00ED6AFC" w:rsidRPr="00CC0EB7" w:rsidRDefault="00ED6AFC" w:rsidP="0045543E">
      <w:pPr>
        <w:spacing w:before="120"/>
        <w:ind w:firstLine="1134"/>
        <w:jc w:val="both"/>
        <w:rPr>
          <w:rFonts w:ascii="Arial" w:hAnsi="Arial" w:cs="Arial"/>
        </w:rPr>
      </w:pPr>
      <w:r w:rsidRPr="00CC0EB7">
        <w:rPr>
          <w:rFonts w:ascii="Arial" w:hAnsi="Arial" w:cs="Arial"/>
        </w:rPr>
        <w:t>V – Poder Executivo Municipal, na Administração Direta e Indireta;</w:t>
      </w:r>
    </w:p>
    <w:p w14:paraId="300F543C" w14:textId="77777777" w:rsidR="00ED6AFC" w:rsidRPr="00CC0EB7" w:rsidRDefault="00ED6AFC" w:rsidP="0045543E">
      <w:pPr>
        <w:spacing w:before="120"/>
        <w:ind w:firstLine="1134"/>
        <w:jc w:val="both"/>
        <w:rPr>
          <w:rFonts w:ascii="Arial" w:hAnsi="Arial" w:cs="Arial"/>
        </w:rPr>
      </w:pPr>
      <w:r w:rsidRPr="00CC0EB7">
        <w:rPr>
          <w:rFonts w:ascii="Arial" w:hAnsi="Arial" w:cs="Arial"/>
        </w:rPr>
        <w:t>VI – Poder Legislativo Municipal.</w:t>
      </w:r>
    </w:p>
    <w:p w14:paraId="571F46F4" w14:textId="77777777" w:rsidR="00C75EC8" w:rsidRPr="0045543E" w:rsidRDefault="00CE6DE9" w:rsidP="0045543E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</w:rPr>
      </w:pPr>
      <w:r w:rsidRPr="0045543E">
        <w:rPr>
          <w:rFonts w:ascii="Arial" w:hAnsi="Arial" w:cs="Arial"/>
        </w:rPr>
        <w:t>§ 1º As empresas estatais</w:t>
      </w:r>
      <w:r w:rsidR="00ED6AFC" w:rsidRPr="0045543E">
        <w:rPr>
          <w:rFonts w:ascii="Arial" w:hAnsi="Arial" w:cs="Arial"/>
        </w:rPr>
        <w:t>,</w:t>
      </w:r>
      <w:r w:rsidRPr="0045543E">
        <w:rPr>
          <w:rFonts w:ascii="Arial" w:hAnsi="Arial" w:cs="Arial"/>
        </w:rPr>
        <w:t xml:space="preserve"> cujo controle pertença</w:t>
      </w:r>
      <w:r w:rsidR="004126AE" w:rsidRPr="0045543E">
        <w:rPr>
          <w:rFonts w:ascii="Arial" w:hAnsi="Arial" w:cs="Arial"/>
        </w:rPr>
        <w:t xml:space="preserve"> direta ou indiretamente</w:t>
      </w:r>
      <w:r w:rsidRPr="0045543E">
        <w:rPr>
          <w:rFonts w:ascii="Arial" w:hAnsi="Arial" w:cs="Arial"/>
        </w:rPr>
        <w:t xml:space="preserve"> </w:t>
      </w:r>
      <w:r w:rsidR="001D3404">
        <w:rPr>
          <w:rFonts w:ascii="Arial" w:hAnsi="Arial" w:cs="Arial"/>
        </w:rPr>
        <w:t>a</w:t>
      </w:r>
      <w:r w:rsidR="00C75EC8" w:rsidRPr="0045543E">
        <w:rPr>
          <w:rFonts w:ascii="Arial" w:hAnsi="Arial" w:cs="Arial"/>
        </w:rPr>
        <w:t xml:space="preserve"> qualquer uma das esferas de governo paranaense</w:t>
      </w:r>
      <w:r w:rsidR="00ED6AFC" w:rsidRPr="0045543E">
        <w:rPr>
          <w:rFonts w:ascii="Arial" w:hAnsi="Arial" w:cs="Arial"/>
        </w:rPr>
        <w:t>,</w:t>
      </w:r>
      <w:r w:rsidR="00C75EC8" w:rsidRPr="0045543E">
        <w:rPr>
          <w:rFonts w:ascii="Arial" w:hAnsi="Arial" w:cs="Arial"/>
        </w:rPr>
        <w:t xml:space="preserve"> e</w:t>
      </w:r>
      <w:r w:rsidRPr="0045543E">
        <w:rPr>
          <w:rFonts w:ascii="Arial" w:hAnsi="Arial" w:cs="Arial"/>
        </w:rPr>
        <w:t xml:space="preserve"> </w:t>
      </w:r>
      <w:r w:rsidR="00C75EC8" w:rsidRPr="0045543E">
        <w:rPr>
          <w:rFonts w:ascii="Arial" w:hAnsi="Arial" w:cs="Arial"/>
        </w:rPr>
        <w:t xml:space="preserve">os consórcios públicos e entidades congêneres, com personalidade jurídica de associação pública ou pessoa jurídica de direito privado, constituídas por municípios ou entidades públicas paranaenses, cujas sedes estejam </w:t>
      </w:r>
      <w:r w:rsidR="00C75EC8" w:rsidRPr="0045543E">
        <w:rPr>
          <w:rFonts w:ascii="Arial" w:hAnsi="Arial" w:cs="Arial"/>
        </w:rPr>
        <w:lastRenderedPageBreak/>
        <w:t xml:space="preserve">localizadas no território do Estado do Paraná, serão </w:t>
      </w:r>
      <w:r w:rsidR="007A713C" w:rsidRPr="0045543E">
        <w:rPr>
          <w:rFonts w:ascii="Arial" w:hAnsi="Arial" w:cs="Arial"/>
        </w:rPr>
        <w:t>submetidos</w:t>
      </w:r>
      <w:r w:rsidR="00C75EC8" w:rsidRPr="0045543E">
        <w:rPr>
          <w:rFonts w:ascii="Arial" w:hAnsi="Arial" w:cs="Arial"/>
        </w:rPr>
        <w:t xml:space="preserve"> </w:t>
      </w:r>
      <w:r w:rsidR="007A713C" w:rsidRPr="0045543E">
        <w:rPr>
          <w:rFonts w:ascii="Arial" w:hAnsi="Arial" w:cs="Arial"/>
        </w:rPr>
        <w:t>à</w:t>
      </w:r>
      <w:r w:rsidR="00C75EC8" w:rsidRPr="0045543E">
        <w:rPr>
          <w:rFonts w:ascii="Arial" w:hAnsi="Arial" w:cs="Arial"/>
        </w:rPr>
        <w:t>s normas da ATOTECA, no que couber.</w:t>
      </w:r>
    </w:p>
    <w:p w14:paraId="65F1F194" w14:textId="77777777" w:rsidR="00DD6631" w:rsidRPr="0045543E" w:rsidRDefault="00CE6DE9" w:rsidP="0045543E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</w:rPr>
      </w:pPr>
      <w:r w:rsidRPr="0045543E">
        <w:rPr>
          <w:rFonts w:ascii="Arial" w:hAnsi="Arial" w:cs="Arial"/>
        </w:rPr>
        <w:t xml:space="preserve">§ 2º </w:t>
      </w:r>
      <w:r w:rsidR="007C2732" w:rsidRPr="0045543E">
        <w:rPr>
          <w:rFonts w:ascii="Arial" w:hAnsi="Arial" w:cs="Arial"/>
        </w:rPr>
        <w:t>Os Conselhos de acompanhamento e controle social</w:t>
      </w:r>
      <w:r w:rsidR="00ED6AFC" w:rsidRPr="0045543E">
        <w:rPr>
          <w:rFonts w:ascii="Arial" w:hAnsi="Arial" w:cs="Arial"/>
        </w:rPr>
        <w:t>,</w:t>
      </w:r>
      <w:r w:rsidR="007C2732" w:rsidRPr="0045543E">
        <w:rPr>
          <w:rFonts w:ascii="Arial" w:hAnsi="Arial" w:cs="Arial"/>
        </w:rPr>
        <w:t xml:space="preserve"> instituídos junto a qualquer uma das esferas de governo paranaense</w:t>
      </w:r>
      <w:r w:rsidR="00ED6AFC" w:rsidRPr="0045543E">
        <w:rPr>
          <w:rFonts w:ascii="Arial" w:hAnsi="Arial" w:cs="Arial"/>
        </w:rPr>
        <w:t>,</w:t>
      </w:r>
      <w:r w:rsidR="007C2732" w:rsidRPr="0045543E">
        <w:rPr>
          <w:rFonts w:ascii="Arial" w:hAnsi="Arial" w:cs="Arial"/>
        </w:rPr>
        <w:t xml:space="preserve"> serão submetidos às normas da </w:t>
      </w:r>
      <w:r w:rsidR="00B60592" w:rsidRPr="0045543E">
        <w:rPr>
          <w:rFonts w:ascii="Arial" w:hAnsi="Arial" w:cs="Arial"/>
        </w:rPr>
        <w:t>ATOTECA</w:t>
      </w:r>
      <w:r w:rsidR="00473020" w:rsidRPr="0045543E">
        <w:rPr>
          <w:rFonts w:ascii="Arial" w:hAnsi="Arial" w:cs="Arial"/>
        </w:rPr>
        <w:t>,</w:t>
      </w:r>
      <w:r w:rsidR="000E7B50" w:rsidRPr="0045543E">
        <w:rPr>
          <w:rFonts w:ascii="Arial" w:hAnsi="Arial" w:cs="Arial"/>
        </w:rPr>
        <w:t xml:space="preserve"> </w:t>
      </w:r>
      <w:r w:rsidR="00473020" w:rsidRPr="0045543E">
        <w:rPr>
          <w:rFonts w:ascii="Arial" w:hAnsi="Arial" w:cs="Arial"/>
        </w:rPr>
        <w:t>relativamente</w:t>
      </w:r>
      <w:r w:rsidR="000E7B50" w:rsidRPr="0045543E">
        <w:rPr>
          <w:rFonts w:ascii="Arial" w:hAnsi="Arial" w:cs="Arial"/>
        </w:rPr>
        <w:t xml:space="preserve"> à edição de atos </w:t>
      </w:r>
      <w:r w:rsidR="00CB37E7" w:rsidRPr="0045543E">
        <w:rPr>
          <w:rFonts w:ascii="Arial" w:hAnsi="Arial" w:cs="Arial"/>
        </w:rPr>
        <w:t>deliberativos</w:t>
      </w:r>
      <w:r w:rsidR="00701692" w:rsidRPr="0045543E">
        <w:rPr>
          <w:rFonts w:ascii="Arial" w:hAnsi="Arial" w:cs="Arial"/>
        </w:rPr>
        <w:t xml:space="preserve">, </w:t>
      </w:r>
      <w:r w:rsidR="00CB37E7" w:rsidRPr="0045543E">
        <w:rPr>
          <w:rFonts w:ascii="Arial" w:hAnsi="Arial" w:cs="Arial"/>
        </w:rPr>
        <w:t xml:space="preserve">preventivos, de orientação e </w:t>
      </w:r>
      <w:r w:rsidR="00473020" w:rsidRPr="0045543E">
        <w:rPr>
          <w:rFonts w:ascii="Arial" w:hAnsi="Arial" w:cs="Arial"/>
        </w:rPr>
        <w:t>disciplinares</w:t>
      </w:r>
      <w:r w:rsidR="00ED6AFC" w:rsidRPr="0045543E">
        <w:rPr>
          <w:rFonts w:ascii="Arial" w:hAnsi="Arial" w:cs="Arial"/>
        </w:rPr>
        <w:t>,</w:t>
      </w:r>
      <w:r w:rsidR="00473020" w:rsidRPr="0045543E">
        <w:rPr>
          <w:rFonts w:ascii="Arial" w:hAnsi="Arial" w:cs="Arial"/>
        </w:rPr>
        <w:t xml:space="preserve"> </w:t>
      </w:r>
      <w:r w:rsidR="00CB37E7" w:rsidRPr="0045543E">
        <w:rPr>
          <w:rFonts w:ascii="Arial" w:hAnsi="Arial" w:cs="Arial"/>
        </w:rPr>
        <w:t>envolvendo matéria</w:t>
      </w:r>
      <w:r w:rsidR="00B12460" w:rsidRPr="0045543E">
        <w:rPr>
          <w:rFonts w:ascii="Arial" w:hAnsi="Arial" w:cs="Arial"/>
        </w:rPr>
        <w:t>s</w:t>
      </w:r>
      <w:r w:rsidR="00CB37E7" w:rsidRPr="0045543E">
        <w:rPr>
          <w:rFonts w:ascii="Arial" w:hAnsi="Arial" w:cs="Arial"/>
        </w:rPr>
        <w:t xml:space="preserve"> financeira, orçamentária </w:t>
      </w:r>
      <w:r w:rsidR="00B12460" w:rsidRPr="0045543E">
        <w:rPr>
          <w:rFonts w:ascii="Arial" w:hAnsi="Arial" w:cs="Arial"/>
        </w:rPr>
        <w:t>ou</w:t>
      </w:r>
      <w:r w:rsidR="00CB37E7" w:rsidRPr="0045543E">
        <w:rPr>
          <w:rFonts w:ascii="Arial" w:hAnsi="Arial" w:cs="Arial"/>
        </w:rPr>
        <w:t xml:space="preserve"> patrimon</w:t>
      </w:r>
      <w:r w:rsidR="00B12460" w:rsidRPr="0045543E">
        <w:rPr>
          <w:rFonts w:ascii="Arial" w:hAnsi="Arial" w:cs="Arial"/>
        </w:rPr>
        <w:t>ial</w:t>
      </w:r>
      <w:r w:rsidR="00CB37E7" w:rsidRPr="0045543E">
        <w:rPr>
          <w:rFonts w:ascii="Arial" w:hAnsi="Arial" w:cs="Arial"/>
        </w:rPr>
        <w:t xml:space="preserve">, </w:t>
      </w:r>
      <w:r w:rsidR="00473020" w:rsidRPr="0045543E">
        <w:rPr>
          <w:rFonts w:ascii="Arial" w:hAnsi="Arial" w:cs="Arial"/>
        </w:rPr>
        <w:t>endereçados por estes aos respectivos fundos junto aos quais atu</w:t>
      </w:r>
      <w:r w:rsidR="000D420D" w:rsidRPr="0045543E">
        <w:rPr>
          <w:rFonts w:ascii="Arial" w:hAnsi="Arial" w:cs="Arial"/>
        </w:rPr>
        <w:t>e</w:t>
      </w:r>
      <w:r w:rsidR="00473020" w:rsidRPr="0045543E">
        <w:rPr>
          <w:rFonts w:ascii="Arial" w:hAnsi="Arial" w:cs="Arial"/>
        </w:rPr>
        <w:t>m</w:t>
      </w:r>
      <w:r w:rsidR="007C2732" w:rsidRPr="0045543E">
        <w:rPr>
          <w:rFonts w:ascii="Arial" w:hAnsi="Arial" w:cs="Arial"/>
        </w:rPr>
        <w:t>.</w:t>
      </w:r>
    </w:p>
    <w:p w14:paraId="0DCDAD09" w14:textId="77777777" w:rsidR="00F26DC7" w:rsidRPr="0045543E" w:rsidRDefault="005D7FDA" w:rsidP="0045543E">
      <w:pPr>
        <w:spacing w:before="120"/>
        <w:ind w:firstLine="1134"/>
        <w:jc w:val="both"/>
        <w:rPr>
          <w:rFonts w:ascii="Arial" w:hAnsi="Arial" w:cs="Arial"/>
          <w:bCs/>
          <w:color w:val="FF0000"/>
        </w:rPr>
      </w:pPr>
      <w:r w:rsidRPr="0045543E">
        <w:rPr>
          <w:rFonts w:ascii="Arial" w:hAnsi="Arial" w:cs="Arial"/>
          <w:b/>
          <w:bCs/>
        </w:rPr>
        <w:t>Art. 3º</w:t>
      </w:r>
      <w:r w:rsidRPr="0045543E">
        <w:rPr>
          <w:rFonts w:ascii="Arial" w:hAnsi="Arial" w:cs="Arial"/>
          <w:bCs/>
        </w:rPr>
        <w:t xml:space="preserve"> Os </w:t>
      </w:r>
      <w:r w:rsidR="00696050" w:rsidRPr="0041708C">
        <w:rPr>
          <w:rFonts w:ascii="Arial" w:hAnsi="Arial" w:cs="Arial"/>
        </w:rPr>
        <w:t>atos institucionais</w:t>
      </w:r>
      <w:r w:rsidR="000A6D96" w:rsidRPr="0041708C">
        <w:rPr>
          <w:rFonts w:ascii="Arial" w:hAnsi="Arial" w:cs="Arial"/>
        </w:rPr>
        <w:t xml:space="preserve"> cuja</w:t>
      </w:r>
      <w:r w:rsidR="00925170" w:rsidRPr="0041708C">
        <w:rPr>
          <w:rFonts w:ascii="Arial" w:hAnsi="Arial" w:cs="Arial"/>
        </w:rPr>
        <w:t>s inclusões</w:t>
      </w:r>
      <w:r w:rsidR="000A6D96" w:rsidRPr="0041708C">
        <w:rPr>
          <w:rFonts w:ascii="Arial" w:hAnsi="Arial" w:cs="Arial"/>
        </w:rPr>
        <w:t xml:space="preserve"> na ATOTECA </w:t>
      </w:r>
      <w:r w:rsidR="00925170" w:rsidRPr="0041708C">
        <w:rPr>
          <w:rFonts w:ascii="Arial" w:hAnsi="Arial" w:cs="Arial"/>
        </w:rPr>
        <w:t>são</w:t>
      </w:r>
      <w:r w:rsidR="000A6D96" w:rsidRPr="0041708C">
        <w:rPr>
          <w:rFonts w:ascii="Arial" w:hAnsi="Arial" w:cs="Arial"/>
        </w:rPr>
        <w:t xml:space="preserve"> necessária</w:t>
      </w:r>
      <w:r w:rsidR="00925170" w:rsidRPr="0041708C">
        <w:rPr>
          <w:rFonts w:ascii="Arial" w:hAnsi="Arial" w:cs="Arial"/>
        </w:rPr>
        <w:t>s</w:t>
      </w:r>
      <w:r w:rsidR="000A6D96" w:rsidRPr="0041708C">
        <w:rPr>
          <w:rFonts w:ascii="Arial" w:hAnsi="Arial" w:cs="Arial"/>
        </w:rPr>
        <w:t xml:space="preserve"> ao desempenho dos procedimentos de controle</w:t>
      </w:r>
      <w:r w:rsidR="00B12460" w:rsidRPr="0041708C">
        <w:rPr>
          <w:rFonts w:ascii="Arial" w:hAnsi="Arial" w:cs="Arial"/>
        </w:rPr>
        <w:t>,</w:t>
      </w:r>
      <w:r w:rsidR="00696050" w:rsidRPr="0041708C">
        <w:rPr>
          <w:rFonts w:ascii="Arial" w:hAnsi="Arial" w:cs="Arial"/>
        </w:rPr>
        <w:t xml:space="preserve"> conforme as peculiaridades</w:t>
      </w:r>
      <w:r w:rsidR="00280EDF" w:rsidRPr="0041708C">
        <w:rPr>
          <w:rFonts w:ascii="Arial" w:hAnsi="Arial" w:cs="Arial"/>
        </w:rPr>
        <w:t xml:space="preserve">, </w:t>
      </w:r>
      <w:r w:rsidR="00B12460" w:rsidRPr="0041708C">
        <w:rPr>
          <w:rFonts w:ascii="Arial" w:hAnsi="Arial" w:cs="Arial"/>
        </w:rPr>
        <w:t xml:space="preserve">ramo </w:t>
      </w:r>
      <w:r w:rsidR="00280EDF" w:rsidRPr="0041708C">
        <w:rPr>
          <w:rFonts w:ascii="Arial" w:hAnsi="Arial" w:cs="Arial"/>
        </w:rPr>
        <w:t xml:space="preserve">de </w:t>
      </w:r>
      <w:r w:rsidR="00B12460" w:rsidRPr="0041708C">
        <w:rPr>
          <w:rFonts w:ascii="Arial" w:hAnsi="Arial" w:cs="Arial"/>
        </w:rPr>
        <w:t xml:space="preserve">atuação </w:t>
      </w:r>
      <w:r w:rsidR="00280EDF" w:rsidRPr="0041708C">
        <w:rPr>
          <w:rFonts w:ascii="Arial" w:hAnsi="Arial" w:cs="Arial"/>
        </w:rPr>
        <w:t xml:space="preserve">e objeto social da </w:t>
      </w:r>
      <w:r w:rsidR="00B12460" w:rsidRPr="0041708C">
        <w:rPr>
          <w:rFonts w:ascii="Arial" w:hAnsi="Arial" w:cs="Arial"/>
        </w:rPr>
        <w:t>entidade</w:t>
      </w:r>
      <w:r w:rsidR="00ED6AFC" w:rsidRPr="0041708C">
        <w:rPr>
          <w:rFonts w:ascii="Arial" w:hAnsi="Arial" w:cs="Arial"/>
        </w:rPr>
        <w:t xml:space="preserve">, </w:t>
      </w:r>
      <w:r w:rsidR="00AB2348">
        <w:rPr>
          <w:rFonts w:ascii="Arial" w:hAnsi="Arial" w:cs="Arial"/>
        </w:rPr>
        <w:t>envolvem</w:t>
      </w:r>
      <w:r w:rsidR="00ED6AFC" w:rsidRPr="0041708C">
        <w:rPr>
          <w:rFonts w:ascii="Arial" w:hAnsi="Arial" w:cs="Arial"/>
        </w:rPr>
        <w:t xml:space="preserve"> </w:t>
      </w:r>
      <w:r w:rsidR="00AB2348">
        <w:rPr>
          <w:rFonts w:ascii="Arial" w:hAnsi="Arial" w:cs="Arial"/>
        </w:rPr>
        <w:t xml:space="preserve">assuntos </w:t>
      </w:r>
      <w:r w:rsidR="00ED6AFC" w:rsidRPr="0041708C">
        <w:rPr>
          <w:rFonts w:ascii="Arial" w:hAnsi="Arial" w:cs="Arial"/>
        </w:rPr>
        <w:t>assim exemplificados</w:t>
      </w:r>
      <w:r w:rsidR="00F26DC7" w:rsidRPr="0041708C">
        <w:rPr>
          <w:rFonts w:ascii="Arial" w:hAnsi="Arial" w:cs="Arial"/>
        </w:rPr>
        <w:t>:</w:t>
      </w:r>
    </w:p>
    <w:p w14:paraId="2673E5D2" w14:textId="77777777" w:rsidR="00F26DC7" w:rsidRPr="0045543E" w:rsidRDefault="00F26DC7" w:rsidP="0045543E">
      <w:pPr>
        <w:spacing w:before="120"/>
        <w:ind w:firstLine="1134"/>
        <w:jc w:val="both"/>
        <w:rPr>
          <w:rFonts w:ascii="Arial" w:hAnsi="Arial" w:cs="Arial"/>
        </w:rPr>
      </w:pPr>
      <w:r w:rsidRPr="0045543E">
        <w:rPr>
          <w:rFonts w:ascii="Arial" w:hAnsi="Arial" w:cs="Arial"/>
        </w:rPr>
        <w:t xml:space="preserve">I </w:t>
      </w:r>
      <w:r w:rsidR="00EF05FB" w:rsidRPr="0045543E">
        <w:rPr>
          <w:rFonts w:ascii="Arial" w:hAnsi="Arial" w:cs="Arial"/>
        </w:rPr>
        <w:t>– a</w:t>
      </w:r>
      <w:r w:rsidR="005D7FDA" w:rsidRPr="0045543E">
        <w:rPr>
          <w:rFonts w:ascii="Arial" w:hAnsi="Arial" w:cs="Arial"/>
        </w:rPr>
        <w:t xml:space="preserve">tos </w:t>
      </w:r>
      <w:r w:rsidR="005F4A46" w:rsidRPr="0045543E">
        <w:rPr>
          <w:rFonts w:ascii="Arial" w:hAnsi="Arial" w:cs="Arial"/>
        </w:rPr>
        <w:t>cuja</w:t>
      </w:r>
      <w:r w:rsidR="005D7FDA" w:rsidRPr="0045543E">
        <w:rPr>
          <w:rFonts w:ascii="Arial" w:hAnsi="Arial" w:cs="Arial"/>
        </w:rPr>
        <w:t xml:space="preserve"> </w:t>
      </w:r>
      <w:r w:rsidR="005F4A46" w:rsidRPr="0045543E">
        <w:rPr>
          <w:rFonts w:ascii="Arial" w:hAnsi="Arial" w:cs="Arial"/>
        </w:rPr>
        <w:t xml:space="preserve">publicação seja obrigatória sobre assuntos de </w:t>
      </w:r>
      <w:r w:rsidR="005D7FDA" w:rsidRPr="0045543E">
        <w:rPr>
          <w:rFonts w:ascii="Arial" w:hAnsi="Arial" w:cs="Arial"/>
        </w:rPr>
        <w:t xml:space="preserve">natureza </w:t>
      </w:r>
      <w:r w:rsidR="00BE56D6" w:rsidRPr="0045543E">
        <w:rPr>
          <w:rFonts w:ascii="Arial" w:hAnsi="Arial" w:cs="Arial"/>
        </w:rPr>
        <w:t xml:space="preserve">administrativa, </w:t>
      </w:r>
      <w:r w:rsidR="005D7FDA" w:rsidRPr="0045543E">
        <w:rPr>
          <w:rFonts w:ascii="Arial" w:hAnsi="Arial" w:cs="Arial"/>
        </w:rPr>
        <w:t xml:space="preserve">financeira, </w:t>
      </w:r>
      <w:r w:rsidR="00097C79" w:rsidRPr="0045543E">
        <w:rPr>
          <w:rFonts w:ascii="Arial" w:hAnsi="Arial" w:cs="Arial"/>
        </w:rPr>
        <w:t xml:space="preserve">fiscal e </w:t>
      </w:r>
      <w:r w:rsidR="00B966D3" w:rsidRPr="0045543E">
        <w:rPr>
          <w:rFonts w:ascii="Arial" w:hAnsi="Arial" w:cs="Arial"/>
        </w:rPr>
        <w:t xml:space="preserve">tributária, </w:t>
      </w:r>
      <w:r w:rsidR="00004871" w:rsidRPr="0045543E">
        <w:rPr>
          <w:rFonts w:ascii="Arial" w:hAnsi="Arial" w:cs="Arial"/>
        </w:rPr>
        <w:t xml:space="preserve">contábil, </w:t>
      </w:r>
      <w:r w:rsidR="005D7FDA" w:rsidRPr="0045543E">
        <w:rPr>
          <w:rFonts w:ascii="Arial" w:hAnsi="Arial" w:cs="Arial"/>
        </w:rPr>
        <w:t xml:space="preserve">orçamentária, patrimonial, </w:t>
      </w:r>
      <w:r w:rsidR="00A41CCD" w:rsidRPr="0045543E">
        <w:rPr>
          <w:rFonts w:ascii="Arial" w:hAnsi="Arial" w:cs="Arial"/>
        </w:rPr>
        <w:t xml:space="preserve">previdenciária, </w:t>
      </w:r>
      <w:r w:rsidR="005D7FDA" w:rsidRPr="0045543E">
        <w:rPr>
          <w:rFonts w:ascii="Arial" w:hAnsi="Arial" w:cs="Arial"/>
        </w:rPr>
        <w:t>atuarial</w:t>
      </w:r>
      <w:r w:rsidR="00AC7F60" w:rsidRPr="0045543E">
        <w:rPr>
          <w:rFonts w:ascii="Arial" w:hAnsi="Arial" w:cs="Arial"/>
        </w:rPr>
        <w:t xml:space="preserve"> </w:t>
      </w:r>
      <w:r w:rsidR="001C42C4" w:rsidRPr="0045543E">
        <w:rPr>
          <w:rFonts w:ascii="Arial" w:hAnsi="Arial" w:cs="Arial"/>
        </w:rPr>
        <w:t xml:space="preserve">e </w:t>
      </w:r>
      <w:r w:rsidR="00B12460" w:rsidRPr="0045543E">
        <w:rPr>
          <w:rFonts w:ascii="Arial" w:hAnsi="Arial" w:cs="Arial"/>
        </w:rPr>
        <w:t>que disponham sobre o uso do solo e</w:t>
      </w:r>
      <w:r w:rsidR="001C42C4" w:rsidRPr="0045543E">
        <w:rPr>
          <w:rFonts w:ascii="Arial" w:hAnsi="Arial" w:cs="Arial"/>
        </w:rPr>
        <w:t xml:space="preserve"> </w:t>
      </w:r>
      <w:r w:rsidR="00B12460" w:rsidRPr="0045543E">
        <w:rPr>
          <w:rFonts w:ascii="Arial" w:hAnsi="Arial" w:cs="Arial"/>
        </w:rPr>
        <w:t xml:space="preserve">do </w:t>
      </w:r>
      <w:r w:rsidR="001C42C4" w:rsidRPr="0045543E">
        <w:rPr>
          <w:rFonts w:ascii="Arial" w:hAnsi="Arial" w:cs="Arial"/>
        </w:rPr>
        <w:t xml:space="preserve">meio ambiente, </w:t>
      </w:r>
      <w:r w:rsidR="008300E8" w:rsidRPr="0045543E">
        <w:rPr>
          <w:rFonts w:ascii="Arial" w:hAnsi="Arial" w:cs="Arial"/>
        </w:rPr>
        <w:t>abrangendo atas de assembleias determinadas na lei das sociedades por ações e</w:t>
      </w:r>
      <w:r w:rsidR="00B966D3" w:rsidRPr="0045543E">
        <w:rPr>
          <w:rFonts w:ascii="Arial" w:hAnsi="Arial" w:cs="Arial"/>
        </w:rPr>
        <w:t xml:space="preserve"> </w:t>
      </w:r>
      <w:r w:rsidR="008300E8" w:rsidRPr="0045543E">
        <w:rPr>
          <w:rFonts w:ascii="Arial" w:hAnsi="Arial" w:cs="Arial"/>
        </w:rPr>
        <w:t xml:space="preserve">atos de </w:t>
      </w:r>
      <w:r w:rsidR="00B966D3" w:rsidRPr="0045543E">
        <w:rPr>
          <w:rFonts w:ascii="Arial" w:hAnsi="Arial" w:cs="Arial"/>
        </w:rPr>
        <w:t>concessão</w:t>
      </w:r>
      <w:r w:rsidR="00C733CC" w:rsidRPr="0045543E">
        <w:rPr>
          <w:rFonts w:ascii="Arial" w:hAnsi="Arial" w:cs="Arial"/>
        </w:rPr>
        <w:t xml:space="preserve"> ou ampliação</w:t>
      </w:r>
      <w:r w:rsidR="00B966D3" w:rsidRPr="0045543E">
        <w:rPr>
          <w:rFonts w:ascii="Arial" w:hAnsi="Arial" w:cs="Arial"/>
        </w:rPr>
        <w:t xml:space="preserve"> de benefícios, incentivos</w:t>
      </w:r>
      <w:r w:rsidR="00BE56D6" w:rsidRPr="0045543E">
        <w:rPr>
          <w:rFonts w:ascii="Arial" w:hAnsi="Arial" w:cs="Arial"/>
        </w:rPr>
        <w:t>,</w:t>
      </w:r>
      <w:r w:rsidR="00B966D3" w:rsidRPr="0045543E">
        <w:rPr>
          <w:rFonts w:ascii="Arial" w:hAnsi="Arial" w:cs="Arial"/>
        </w:rPr>
        <w:t xml:space="preserve"> revisão, instituição e renúncias </w:t>
      </w:r>
      <w:r w:rsidR="00097C79" w:rsidRPr="0045543E">
        <w:rPr>
          <w:rFonts w:ascii="Arial" w:hAnsi="Arial" w:cs="Arial"/>
        </w:rPr>
        <w:t>de receitas</w:t>
      </w:r>
      <w:r w:rsidR="005F4A46" w:rsidRPr="0045543E">
        <w:rPr>
          <w:rFonts w:ascii="Arial" w:hAnsi="Arial" w:cs="Arial"/>
        </w:rPr>
        <w:t>,</w:t>
      </w:r>
      <w:r w:rsidR="00097C79" w:rsidRPr="0045543E">
        <w:rPr>
          <w:rFonts w:ascii="Arial" w:hAnsi="Arial" w:cs="Arial"/>
        </w:rPr>
        <w:t xml:space="preserve"> tributárias ou não</w:t>
      </w:r>
      <w:r w:rsidRPr="0045543E">
        <w:rPr>
          <w:rFonts w:ascii="Arial" w:hAnsi="Arial" w:cs="Arial"/>
        </w:rPr>
        <w:t>;</w:t>
      </w:r>
    </w:p>
    <w:p w14:paraId="474481EE" w14:textId="77777777" w:rsidR="00F26DC7" w:rsidRPr="0045543E" w:rsidRDefault="00A66590" w:rsidP="0045543E">
      <w:pPr>
        <w:spacing w:before="120"/>
        <w:ind w:firstLine="1134"/>
        <w:jc w:val="both"/>
        <w:rPr>
          <w:rFonts w:ascii="Arial" w:hAnsi="Arial" w:cs="Arial"/>
        </w:rPr>
      </w:pPr>
      <w:r w:rsidRPr="0045543E">
        <w:rPr>
          <w:rFonts w:ascii="Arial" w:hAnsi="Arial" w:cs="Arial"/>
        </w:rPr>
        <w:t xml:space="preserve">II </w:t>
      </w:r>
      <w:r w:rsidR="00EF05FB" w:rsidRPr="0045543E">
        <w:rPr>
          <w:rFonts w:ascii="Arial" w:hAnsi="Arial" w:cs="Arial"/>
        </w:rPr>
        <w:t>– a</w:t>
      </w:r>
      <w:r w:rsidR="005F4A46" w:rsidRPr="0045543E">
        <w:rPr>
          <w:rFonts w:ascii="Arial" w:hAnsi="Arial" w:cs="Arial"/>
        </w:rPr>
        <w:t>tos cuja publicação seja obrigatória sobre</w:t>
      </w:r>
      <w:r w:rsidR="00DE1636" w:rsidRPr="0045543E">
        <w:rPr>
          <w:rFonts w:ascii="Arial" w:hAnsi="Arial" w:cs="Arial"/>
        </w:rPr>
        <w:t xml:space="preserve"> </w:t>
      </w:r>
      <w:r w:rsidR="001C42C4" w:rsidRPr="0045543E">
        <w:rPr>
          <w:rFonts w:ascii="Arial" w:hAnsi="Arial" w:cs="Arial"/>
        </w:rPr>
        <w:t>audiência</w:t>
      </w:r>
      <w:r w:rsidR="005D0D33" w:rsidRPr="0045543E">
        <w:rPr>
          <w:rFonts w:ascii="Arial" w:hAnsi="Arial" w:cs="Arial"/>
        </w:rPr>
        <w:t>s</w:t>
      </w:r>
      <w:r w:rsidR="001C42C4" w:rsidRPr="0045543E">
        <w:rPr>
          <w:rFonts w:ascii="Arial" w:hAnsi="Arial" w:cs="Arial"/>
        </w:rPr>
        <w:t xml:space="preserve"> e consulta</w:t>
      </w:r>
      <w:r w:rsidR="005D0D33" w:rsidRPr="0045543E">
        <w:rPr>
          <w:rFonts w:ascii="Arial" w:hAnsi="Arial" w:cs="Arial"/>
        </w:rPr>
        <w:t>s</w:t>
      </w:r>
      <w:r w:rsidR="001C42C4" w:rsidRPr="0045543E">
        <w:rPr>
          <w:rFonts w:ascii="Arial" w:hAnsi="Arial" w:cs="Arial"/>
        </w:rPr>
        <w:t xml:space="preserve"> pública</w:t>
      </w:r>
      <w:r w:rsidR="005D0D33" w:rsidRPr="0045543E">
        <w:rPr>
          <w:rFonts w:ascii="Arial" w:hAnsi="Arial" w:cs="Arial"/>
        </w:rPr>
        <w:t>s</w:t>
      </w:r>
      <w:r w:rsidR="001C42C4" w:rsidRPr="0045543E">
        <w:rPr>
          <w:rFonts w:ascii="Arial" w:hAnsi="Arial" w:cs="Arial"/>
        </w:rPr>
        <w:t>,</w:t>
      </w:r>
      <w:r w:rsidR="001847C5" w:rsidRPr="0045543E">
        <w:rPr>
          <w:rFonts w:ascii="Arial" w:hAnsi="Arial" w:cs="Arial"/>
        </w:rPr>
        <w:t xml:space="preserve"> lançamentos, premiações, </w:t>
      </w:r>
      <w:r w:rsidR="005D0D33" w:rsidRPr="0045543E">
        <w:rPr>
          <w:rFonts w:ascii="Arial" w:hAnsi="Arial" w:cs="Arial"/>
        </w:rPr>
        <w:t>festividades</w:t>
      </w:r>
      <w:r w:rsidR="001847C5" w:rsidRPr="0045543E">
        <w:rPr>
          <w:rFonts w:ascii="Arial" w:hAnsi="Arial" w:cs="Arial"/>
        </w:rPr>
        <w:t xml:space="preserve"> e comemorações, </w:t>
      </w:r>
      <w:r w:rsidR="00DE1636" w:rsidRPr="0045543E">
        <w:rPr>
          <w:rFonts w:ascii="Arial" w:hAnsi="Arial" w:cs="Arial"/>
        </w:rPr>
        <w:t>concessão</w:t>
      </w:r>
      <w:r w:rsidR="00DC4E07" w:rsidRPr="0045543E">
        <w:rPr>
          <w:rFonts w:ascii="Arial" w:hAnsi="Arial" w:cs="Arial"/>
        </w:rPr>
        <w:t xml:space="preserve"> e</w:t>
      </w:r>
      <w:r w:rsidR="00A41CCD" w:rsidRPr="0045543E">
        <w:rPr>
          <w:rFonts w:ascii="Arial" w:hAnsi="Arial" w:cs="Arial"/>
        </w:rPr>
        <w:t xml:space="preserve"> </w:t>
      </w:r>
      <w:r w:rsidR="00DE1636" w:rsidRPr="0045543E">
        <w:rPr>
          <w:rFonts w:ascii="Arial" w:hAnsi="Arial" w:cs="Arial"/>
        </w:rPr>
        <w:t>permissão</w:t>
      </w:r>
      <w:r w:rsidRPr="0045543E">
        <w:rPr>
          <w:rFonts w:ascii="Arial" w:hAnsi="Arial" w:cs="Arial"/>
        </w:rPr>
        <w:t xml:space="preserve">, </w:t>
      </w:r>
      <w:r w:rsidR="002D69DC" w:rsidRPr="0045543E">
        <w:rPr>
          <w:rFonts w:ascii="Arial" w:hAnsi="Arial" w:cs="Arial"/>
        </w:rPr>
        <w:t xml:space="preserve">doação, </w:t>
      </w:r>
      <w:r w:rsidR="00004871" w:rsidRPr="0045543E">
        <w:rPr>
          <w:rFonts w:ascii="Arial" w:hAnsi="Arial" w:cs="Arial"/>
        </w:rPr>
        <w:t xml:space="preserve">desapropriação e </w:t>
      </w:r>
      <w:r w:rsidR="002D69DC" w:rsidRPr="0045543E">
        <w:rPr>
          <w:rFonts w:ascii="Arial" w:hAnsi="Arial" w:cs="Arial"/>
        </w:rPr>
        <w:t xml:space="preserve">permuta, </w:t>
      </w:r>
      <w:r w:rsidR="003B407A" w:rsidRPr="0045543E">
        <w:rPr>
          <w:rFonts w:ascii="Arial" w:hAnsi="Arial" w:cs="Arial"/>
        </w:rPr>
        <w:t xml:space="preserve">investidura, </w:t>
      </w:r>
      <w:r w:rsidR="00DE1636" w:rsidRPr="0045543E">
        <w:rPr>
          <w:rFonts w:ascii="Arial" w:hAnsi="Arial" w:cs="Arial"/>
        </w:rPr>
        <w:t>a</w:t>
      </w:r>
      <w:r w:rsidRPr="0045543E">
        <w:rPr>
          <w:rFonts w:ascii="Arial" w:hAnsi="Arial" w:cs="Arial"/>
        </w:rPr>
        <w:t xml:space="preserve">foramento, </w:t>
      </w:r>
      <w:r w:rsidR="00DE1636" w:rsidRPr="0045543E">
        <w:rPr>
          <w:rFonts w:ascii="Arial" w:hAnsi="Arial" w:cs="Arial"/>
        </w:rPr>
        <w:t>cessão</w:t>
      </w:r>
      <w:r w:rsidR="00F73C77" w:rsidRPr="0045543E">
        <w:rPr>
          <w:rFonts w:ascii="Arial" w:hAnsi="Arial" w:cs="Arial"/>
        </w:rPr>
        <w:t>, comodato</w:t>
      </w:r>
      <w:r w:rsidR="00DE1636" w:rsidRPr="0045543E">
        <w:rPr>
          <w:rFonts w:ascii="Arial" w:hAnsi="Arial" w:cs="Arial"/>
        </w:rPr>
        <w:t xml:space="preserve"> e c</w:t>
      </w:r>
      <w:r w:rsidRPr="0045543E">
        <w:rPr>
          <w:rFonts w:ascii="Arial" w:hAnsi="Arial" w:cs="Arial"/>
        </w:rPr>
        <w:t>oncessão de direito real de uso</w:t>
      </w:r>
      <w:r w:rsidR="002D69DC" w:rsidRPr="0045543E">
        <w:rPr>
          <w:rFonts w:ascii="Arial" w:hAnsi="Arial" w:cs="Arial"/>
        </w:rPr>
        <w:t>,</w:t>
      </w:r>
      <w:r w:rsidR="000D420D" w:rsidRPr="0045543E">
        <w:rPr>
          <w:rFonts w:ascii="Arial" w:hAnsi="Arial" w:cs="Arial"/>
        </w:rPr>
        <w:t xml:space="preserve"> </w:t>
      </w:r>
      <w:r w:rsidR="003B407A" w:rsidRPr="0045543E">
        <w:rPr>
          <w:rFonts w:ascii="Arial" w:hAnsi="Arial" w:cs="Arial"/>
        </w:rPr>
        <w:t xml:space="preserve">legitimação </w:t>
      </w:r>
      <w:r w:rsidR="00DE1636" w:rsidRPr="0045543E">
        <w:rPr>
          <w:rFonts w:ascii="Arial" w:hAnsi="Arial" w:cs="Arial"/>
        </w:rPr>
        <w:t>de poss</w:t>
      </w:r>
      <w:r w:rsidR="002D69DC" w:rsidRPr="0045543E">
        <w:rPr>
          <w:rFonts w:ascii="Arial" w:hAnsi="Arial" w:cs="Arial"/>
        </w:rPr>
        <w:t>e</w:t>
      </w:r>
      <w:r w:rsidR="003B407A" w:rsidRPr="0045543E">
        <w:rPr>
          <w:rFonts w:ascii="Arial" w:hAnsi="Arial" w:cs="Arial"/>
        </w:rPr>
        <w:t xml:space="preserve">, titulação de </w:t>
      </w:r>
      <w:r w:rsidR="002D69DC" w:rsidRPr="0045543E">
        <w:rPr>
          <w:rFonts w:ascii="Arial" w:hAnsi="Arial" w:cs="Arial"/>
        </w:rPr>
        <w:t>propriedade e termos de rescisão</w:t>
      </w:r>
      <w:r w:rsidR="00004871" w:rsidRPr="0045543E">
        <w:rPr>
          <w:rFonts w:ascii="Arial" w:hAnsi="Arial" w:cs="Arial"/>
        </w:rPr>
        <w:t xml:space="preserve"> e de execução</w:t>
      </w:r>
      <w:r w:rsidR="001847C5" w:rsidRPr="0045543E">
        <w:rPr>
          <w:rFonts w:ascii="Arial" w:hAnsi="Arial" w:cs="Arial"/>
        </w:rPr>
        <w:t>, e demais materiais da mesma ordem;</w:t>
      </w:r>
    </w:p>
    <w:p w14:paraId="2A395CBB" w14:textId="77777777" w:rsidR="00004871" w:rsidRPr="0045543E" w:rsidRDefault="00004871" w:rsidP="0045543E">
      <w:pPr>
        <w:spacing w:before="120"/>
        <w:ind w:firstLine="1134"/>
        <w:jc w:val="both"/>
        <w:rPr>
          <w:rFonts w:ascii="Arial" w:hAnsi="Arial" w:cs="Arial"/>
        </w:rPr>
      </w:pPr>
      <w:r w:rsidRPr="0045543E">
        <w:rPr>
          <w:rFonts w:ascii="Arial" w:hAnsi="Arial" w:cs="Arial"/>
        </w:rPr>
        <w:t xml:space="preserve">III </w:t>
      </w:r>
      <w:r w:rsidR="00EF05FB" w:rsidRPr="0045543E">
        <w:rPr>
          <w:rFonts w:ascii="Arial" w:hAnsi="Arial" w:cs="Arial"/>
        </w:rPr>
        <w:t>– a</w:t>
      </w:r>
      <w:r w:rsidR="005F4A46" w:rsidRPr="0045543E">
        <w:rPr>
          <w:rFonts w:ascii="Arial" w:hAnsi="Arial" w:cs="Arial"/>
        </w:rPr>
        <w:t xml:space="preserve">tos cuja publicação seja obrigatória sobre </w:t>
      </w:r>
      <w:r w:rsidRPr="0045543E">
        <w:rPr>
          <w:rFonts w:ascii="Arial" w:hAnsi="Arial" w:cs="Arial"/>
        </w:rPr>
        <w:t xml:space="preserve">editais, </w:t>
      </w:r>
      <w:r w:rsidR="001C42C4" w:rsidRPr="0045543E">
        <w:rPr>
          <w:rFonts w:ascii="Arial" w:hAnsi="Arial" w:cs="Arial"/>
        </w:rPr>
        <w:t xml:space="preserve">portarias, </w:t>
      </w:r>
      <w:r w:rsidRPr="0045543E">
        <w:rPr>
          <w:rFonts w:ascii="Arial" w:hAnsi="Arial" w:cs="Arial"/>
        </w:rPr>
        <w:t>avisos, comunicados, notificações, convocações, citações, extratos, notas de esclarecimento público, divulgaç</w:t>
      </w:r>
      <w:r w:rsidR="001C42C4" w:rsidRPr="0045543E">
        <w:rPr>
          <w:rFonts w:ascii="Arial" w:hAnsi="Arial" w:cs="Arial"/>
        </w:rPr>
        <w:t>ões</w:t>
      </w:r>
      <w:r w:rsidRPr="0045543E">
        <w:rPr>
          <w:rFonts w:ascii="Arial" w:hAnsi="Arial" w:cs="Arial"/>
        </w:rPr>
        <w:t xml:space="preserve">, </w:t>
      </w:r>
      <w:r w:rsidR="001C42C4" w:rsidRPr="0045543E">
        <w:rPr>
          <w:rFonts w:ascii="Arial" w:hAnsi="Arial" w:cs="Arial"/>
        </w:rPr>
        <w:t xml:space="preserve">retificações, prorrogações, reabertura de prazos, </w:t>
      </w:r>
      <w:r w:rsidR="00796FDA" w:rsidRPr="0045543E">
        <w:rPr>
          <w:rFonts w:ascii="Arial" w:hAnsi="Arial" w:cs="Arial"/>
        </w:rPr>
        <w:t xml:space="preserve">ata de registro de preços e reavaliações destes, </w:t>
      </w:r>
      <w:r w:rsidRPr="0045543E">
        <w:rPr>
          <w:rFonts w:ascii="Arial" w:hAnsi="Arial" w:cs="Arial"/>
        </w:rPr>
        <w:t>relação de compras e outros atos emitidos em licitações de quaisquer modalidades, inclusive no caso de dispensa e inexigibilidade de licitação;</w:t>
      </w:r>
      <w:r w:rsidR="0002148F" w:rsidRPr="0045543E">
        <w:rPr>
          <w:rFonts w:ascii="Arial" w:hAnsi="Arial" w:cs="Arial"/>
        </w:rPr>
        <w:t xml:space="preserve"> </w:t>
      </w:r>
    </w:p>
    <w:p w14:paraId="75A74088" w14:textId="77777777" w:rsidR="004F5D89" w:rsidRPr="0045543E" w:rsidRDefault="00004871" w:rsidP="0045543E">
      <w:pPr>
        <w:spacing w:before="120"/>
        <w:ind w:firstLine="1134"/>
        <w:jc w:val="both"/>
        <w:rPr>
          <w:rFonts w:ascii="Arial" w:hAnsi="Arial" w:cs="Arial"/>
        </w:rPr>
      </w:pPr>
      <w:r w:rsidRPr="0045543E">
        <w:rPr>
          <w:rFonts w:ascii="Arial" w:hAnsi="Arial" w:cs="Arial"/>
        </w:rPr>
        <w:t>IV</w:t>
      </w:r>
      <w:r w:rsidR="00F26DC7" w:rsidRPr="0045543E">
        <w:rPr>
          <w:rFonts w:ascii="Arial" w:hAnsi="Arial" w:cs="Arial"/>
        </w:rPr>
        <w:t xml:space="preserve"> </w:t>
      </w:r>
      <w:r w:rsidR="00EF05FB" w:rsidRPr="0045543E">
        <w:rPr>
          <w:rFonts w:ascii="Arial" w:hAnsi="Arial" w:cs="Arial"/>
        </w:rPr>
        <w:t>– a</w:t>
      </w:r>
      <w:r w:rsidR="005F4A46" w:rsidRPr="0045543E">
        <w:rPr>
          <w:rFonts w:ascii="Arial" w:hAnsi="Arial" w:cs="Arial"/>
        </w:rPr>
        <w:t>tos de pessoal dispondo sobre</w:t>
      </w:r>
      <w:r w:rsidR="005D7FDA" w:rsidRPr="0045543E">
        <w:rPr>
          <w:rFonts w:ascii="Arial" w:hAnsi="Arial" w:cs="Arial"/>
        </w:rPr>
        <w:t xml:space="preserve"> </w:t>
      </w:r>
      <w:r w:rsidR="00724FCB" w:rsidRPr="0045543E">
        <w:rPr>
          <w:rFonts w:ascii="Arial" w:hAnsi="Arial" w:cs="Arial"/>
        </w:rPr>
        <w:t>nomeação para o exercício de</w:t>
      </w:r>
      <w:r w:rsidR="00B025A7" w:rsidRPr="0045543E">
        <w:rPr>
          <w:rFonts w:ascii="Arial" w:hAnsi="Arial" w:cs="Arial"/>
        </w:rPr>
        <w:t xml:space="preserve"> cargos em comissão, funções gratificadas e funções de confiança;</w:t>
      </w:r>
      <w:r w:rsidR="00724FCB" w:rsidRPr="0045543E">
        <w:rPr>
          <w:rFonts w:ascii="Arial" w:hAnsi="Arial" w:cs="Arial"/>
        </w:rPr>
        <w:t xml:space="preserve"> </w:t>
      </w:r>
    </w:p>
    <w:p w14:paraId="2C639000" w14:textId="77777777" w:rsidR="004F5D89" w:rsidRPr="0045543E" w:rsidRDefault="004F5D89" w:rsidP="0045543E">
      <w:pPr>
        <w:spacing w:before="120"/>
        <w:ind w:firstLine="1134"/>
        <w:jc w:val="both"/>
        <w:rPr>
          <w:rFonts w:ascii="Arial" w:hAnsi="Arial" w:cs="Arial"/>
        </w:rPr>
      </w:pPr>
      <w:r w:rsidRPr="0045543E">
        <w:rPr>
          <w:rFonts w:ascii="Arial" w:hAnsi="Arial" w:cs="Arial"/>
        </w:rPr>
        <w:t xml:space="preserve">V </w:t>
      </w:r>
      <w:r w:rsidR="00EF05FB" w:rsidRPr="0045543E">
        <w:rPr>
          <w:rFonts w:ascii="Arial" w:hAnsi="Arial" w:cs="Arial"/>
        </w:rPr>
        <w:t>– a</w:t>
      </w:r>
      <w:r w:rsidRPr="0045543E">
        <w:rPr>
          <w:rFonts w:ascii="Arial" w:hAnsi="Arial" w:cs="Arial"/>
        </w:rPr>
        <w:t xml:space="preserve">tos administrativos </w:t>
      </w:r>
      <w:r w:rsidR="00B025A7" w:rsidRPr="0045543E">
        <w:rPr>
          <w:rFonts w:ascii="Arial" w:hAnsi="Arial" w:cs="Arial"/>
        </w:rPr>
        <w:t>de</w:t>
      </w:r>
      <w:r w:rsidRPr="0045543E">
        <w:rPr>
          <w:rFonts w:ascii="Arial" w:hAnsi="Arial" w:cs="Arial"/>
        </w:rPr>
        <w:t xml:space="preserve"> movimentação de </w:t>
      </w:r>
      <w:r w:rsidR="0002148F" w:rsidRPr="0045543E">
        <w:rPr>
          <w:rFonts w:ascii="Arial" w:hAnsi="Arial" w:cs="Arial"/>
        </w:rPr>
        <w:t>cargos, empregos e funções</w:t>
      </w:r>
      <w:r w:rsidR="005F4A46" w:rsidRPr="0045543E">
        <w:rPr>
          <w:rFonts w:ascii="Arial" w:hAnsi="Arial" w:cs="Arial"/>
        </w:rPr>
        <w:t>, contemplando,</w:t>
      </w:r>
      <w:r w:rsidR="0002148F" w:rsidRPr="0045543E">
        <w:rPr>
          <w:rFonts w:ascii="Arial" w:hAnsi="Arial" w:cs="Arial"/>
        </w:rPr>
        <w:t xml:space="preserve"> </w:t>
      </w:r>
      <w:r w:rsidR="005F4A46" w:rsidRPr="0045543E">
        <w:rPr>
          <w:rFonts w:ascii="Arial" w:hAnsi="Arial" w:cs="Arial"/>
        </w:rPr>
        <w:t xml:space="preserve">entre outros, </w:t>
      </w:r>
      <w:r w:rsidR="0002148F" w:rsidRPr="0045543E">
        <w:rPr>
          <w:rFonts w:ascii="Arial" w:hAnsi="Arial" w:cs="Arial"/>
        </w:rPr>
        <w:t>dispensa, exoneração, demissão, disponibilidade, reaproveitamento, readapt</w:t>
      </w:r>
      <w:r w:rsidR="00583CC4">
        <w:rPr>
          <w:rFonts w:ascii="Arial" w:hAnsi="Arial" w:cs="Arial"/>
        </w:rPr>
        <w:t>ação e</w:t>
      </w:r>
      <w:r w:rsidR="005F4A46" w:rsidRPr="0045543E">
        <w:rPr>
          <w:rFonts w:ascii="Arial" w:hAnsi="Arial" w:cs="Arial"/>
        </w:rPr>
        <w:t xml:space="preserve"> reversão de aposentadoria</w:t>
      </w:r>
      <w:r w:rsidR="0002148F" w:rsidRPr="0045543E">
        <w:rPr>
          <w:rFonts w:ascii="Arial" w:hAnsi="Arial" w:cs="Arial"/>
        </w:rPr>
        <w:t>;</w:t>
      </w:r>
    </w:p>
    <w:p w14:paraId="02982DBD" w14:textId="77777777" w:rsidR="00724FCB" w:rsidRPr="0045543E" w:rsidRDefault="004F5D89" w:rsidP="0045543E">
      <w:pPr>
        <w:spacing w:before="120"/>
        <w:ind w:firstLine="1134"/>
        <w:jc w:val="both"/>
        <w:rPr>
          <w:rFonts w:ascii="Arial" w:hAnsi="Arial" w:cs="Arial"/>
        </w:rPr>
      </w:pPr>
      <w:r w:rsidRPr="0045543E">
        <w:rPr>
          <w:rFonts w:ascii="Arial" w:hAnsi="Arial" w:cs="Arial"/>
        </w:rPr>
        <w:t xml:space="preserve">VI </w:t>
      </w:r>
      <w:r w:rsidR="00EF05FB" w:rsidRPr="0045543E">
        <w:rPr>
          <w:rFonts w:ascii="Arial" w:hAnsi="Arial" w:cs="Arial"/>
        </w:rPr>
        <w:t>– a</w:t>
      </w:r>
      <w:r w:rsidRPr="0045543E">
        <w:rPr>
          <w:rFonts w:ascii="Arial" w:hAnsi="Arial" w:cs="Arial"/>
        </w:rPr>
        <w:t xml:space="preserve">tos administrativos de </w:t>
      </w:r>
      <w:r w:rsidR="005F4A46" w:rsidRPr="0045543E">
        <w:rPr>
          <w:rFonts w:ascii="Arial" w:hAnsi="Arial" w:cs="Arial"/>
        </w:rPr>
        <w:t xml:space="preserve">organização do quadro de pessoal, incluindo a </w:t>
      </w:r>
      <w:r w:rsidRPr="0045543E">
        <w:rPr>
          <w:rFonts w:ascii="Arial" w:hAnsi="Arial" w:cs="Arial"/>
        </w:rPr>
        <w:t>fixação da remuneração</w:t>
      </w:r>
      <w:r w:rsidR="0002148F" w:rsidRPr="0045543E">
        <w:rPr>
          <w:rFonts w:ascii="Arial" w:hAnsi="Arial" w:cs="Arial"/>
        </w:rPr>
        <w:t xml:space="preserve"> e</w:t>
      </w:r>
      <w:r w:rsidRPr="0045543E">
        <w:rPr>
          <w:rFonts w:ascii="Arial" w:hAnsi="Arial" w:cs="Arial"/>
        </w:rPr>
        <w:t xml:space="preserve"> alteração desta sob qualquer hipótese jurídica</w:t>
      </w:r>
      <w:r w:rsidR="0002148F" w:rsidRPr="0045543E">
        <w:rPr>
          <w:rFonts w:ascii="Arial" w:hAnsi="Arial" w:cs="Arial"/>
        </w:rPr>
        <w:t xml:space="preserve">, os de concessão de benefícios e </w:t>
      </w:r>
      <w:r w:rsidRPr="0045543E">
        <w:rPr>
          <w:rFonts w:ascii="Arial" w:hAnsi="Arial" w:cs="Arial"/>
        </w:rPr>
        <w:t xml:space="preserve">vantagens institucionais e pessoais de qualquer natureza, </w:t>
      </w:r>
      <w:r w:rsidR="0002148F" w:rsidRPr="0045543E">
        <w:rPr>
          <w:rFonts w:ascii="Arial" w:hAnsi="Arial" w:cs="Arial"/>
        </w:rPr>
        <w:t xml:space="preserve">sendo esta </w:t>
      </w:r>
      <w:r w:rsidRPr="0045543E">
        <w:rPr>
          <w:rFonts w:ascii="Arial" w:hAnsi="Arial" w:cs="Arial"/>
        </w:rPr>
        <w:t xml:space="preserve">compulsória ou decorrente de livre pactuação em dissídios, acordos e </w:t>
      </w:r>
      <w:r w:rsidR="003574A2" w:rsidRPr="0045543E">
        <w:rPr>
          <w:rFonts w:ascii="Arial" w:hAnsi="Arial" w:cs="Arial"/>
        </w:rPr>
        <w:t xml:space="preserve">ainda </w:t>
      </w:r>
      <w:r w:rsidR="0002148F" w:rsidRPr="0045543E">
        <w:rPr>
          <w:rFonts w:ascii="Arial" w:hAnsi="Arial" w:cs="Arial"/>
        </w:rPr>
        <w:t xml:space="preserve">atos </w:t>
      </w:r>
      <w:r w:rsidR="00724FCB" w:rsidRPr="0045543E">
        <w:rPr>
          <w:rFonts w:ascii="Arial" w:hAnsi="Arial" w:cs="Arial"/>
        </w:rPr>
        <w:t>de indenizações</w:t>
      </w:r>
      <w:r w:rsidR="00473020" w:rsidRPr="0045543E">
        <w:rPr>
          <w:rFonts w:ascii="Arial" w:hAnsi="Arial" w:cs="Arial"/>
        </w:rPr>
        <w:t xml:space="preserve"> por pessoal requisitado</w:t>
      </w:r>
      <w:r w:rsidR="00724FCB" w:rsidRPr="0045543E">
        <w:rPr>
          <w:rFonts w:ascii="Arial" w:hAnsi="Arial" w:cs="Arial"/>
        </w:rPr>
        <w:t xml:space="preserve"> ou </w:t>
      </w:r>
      <w:r w:rsidR="00473020" w:rsidRPr="0045543E">
        <w:rPr>
          <w:rFonts w:ascii="Arial" w:hAnsi="Arial" w:cs="Arial"/>
        </w:rPr>
        <w:t>outras formas de cooperaç</w:t>
      </w:r>
      <w:r w:rsidR="00D634F7" w:rsidRPr="0045543E">
        <w:rPr>
          <w:rFonts w:ascii="Arial" w:hAnsi="Arial" w:cs="Arial"/>
        </w:rPr>
        <w:t>ão</w:t>
      </w:r>
      <w:r w:rsidR="00473020" w:rsidRPr="0045543E">
        <w:rPr>
          <w:rFonts w:ascii="Arial" w:hAnsi="Arial" w:cs="Arial"/>
        </w:rPr>
        <w:t xml:space="preserve"> e convênios</w:t>
      </w:r>
      <w:r w:rsidR="00724FCB" w:rsidRPr="0045543E">
        <w:rPr>
          <w:rFonts w:ascii="Arial" w:hAnsi="Arial" w:cs="Arial"/>
        </w:rPr>
        <w:t xml:space="preserve"> com ônus especificado</w:t>
      </w:r>
      <w:r w:rsidR="00EF05FB" w:rsidRPr="0045543E">
        <w:rPr>
          <w:rFonts w:ascii="Arial" w:hAnsi="Arial" w:cs="Arial"/>
        </w:rPr>
        <w:t>,</w:t>
      </w:r>
      <w:r w:rsidR="00724FCB" w:rsidRPr="0045543E">
        <w:rPr>
          <w:rFonts w:ascii="Arial" w:hAnsi="Arial" w:cs="Arial"/>
        </w:rPr>
        <w:t xml:space="preserve"> </w:t>
      </w:r>
      <w:r w:rsidR="00473020" w:rsidRPr="0045543E">
        <w:rPr>
          <w:rFonts w:ascii="Arial" w:hAnsi="Arial" w:cs="Arial"/>
        </w:rPr>
        <w:t xml:space="preserve">quer para </w:t>
      </w:r>
      <w:r w:rsidR="00724FCB" w:rsidRPr="0045543E">
        <w:rPr>
          <w:rFonts w:ascii="Arial" w:hAnsi="Arial" w:cs="Arial"/>
        </w:rPr>
        <w:t>o destinatário</w:t>
      </w:r>
      <w:r w:rsidR="00473020" w:rsidRPr="0045543E">
        <w:rPr>
          <w:rFonts w:ascii="Arial" w:hAnsi="Arial" w:cs="Arial"/>
        </w:rPr>
        <w:t xml:space="preserve"> ou para a própria cedente</w:t>
      </w:r>
      <w:r w:rsidR="008E1851">
        <w:rPr>
          <w:rFonts w:ascii="Arial" w:hAnsi="Arial" w:cs="Arial"/>
        </w:rPr>
        <w:t>.</w:t>
      </w:r>
    </w:p>
    <w:p w14:paraId="231F680E" w14:textId="77777777" w:rsidR="00D22D8F" w:rsidRPr="0045543E" w:rsidRDefault="00097C79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Cs/>
        </w:rPr>
        <w:t xml:space="preserve">§ </w:t>
      </w:r>
      <w:r w:rsidR="0041708C">
        <w:rPr>
          <w:rFonts w:ascii="Arial" w:hAnsi="Arial" w:cs="Arial"/>
          <w:bCs/>
        </w:rPr>
        <w:t>1</w:t>
      </w:r>
      <w:r w:rsidRPr="0045543E">
        <w:rPr>
          <w:rFonts w:ascii="Arial" w:hAnsi="Arial" w:cs="Arial"/>
          <w:bCs/>
        </w:rPr>
        <w:t>º</w:t>
      </w:r>
      <w:r w:rsidR="00D22D8F" w:rsidRPr="0045543E">
        <w:rPr>
          <w:rFonts w:ascii="Arial" w:hAnsi="Arial" w:cs="Arial"/>
          <w:bCs/>
        </w:rPr>
        <w:t xml:space="preserve"> </w:t>
      </w:r>
      <w:r w:rsidR="00B025A7" w:rsidRPr="0045543E">
        <w:rPr>
          <w:rFonts w:ascii="Arial" w:hAnsi="Arial" w:cs="Arial"/>
          <w:bCs/>
        </w:rPr>
        <w:t>O</w:t>
      </w:r>
      <w:r w:rsidR="0034226C" w:rsidRPr="0045543E">
        <w:rPr>
          <w:rFonts w:ascii="Arial" w:hAnsi="Arial" w:cs="Arial"/>
          <w:bCs/>
        </w:rPr>
        <w:t>s</w:t>
      </w:r>
      <w:r w:rsidR="00B025A7" w:rsidRPr="0045543E">
        <w:rPr>
          <w:rFonts w:ascii="Arial" w:hAnsi="Arial" w:cs="Arial"/>
          <w:bCs/>
        </w:rPr>
        <w:t xml:space="preserve"> </w:t>
      </w:r>
      <w:r w:rsidR="00B60592" w:rsidRPr="0045543E">
        <w:rPr>
          <w:rFonts w:ascii="Arial" w:hAnsi="Arial" w:cs="Arial"/>
          <w:bCs/>
        </w:rPr>
        <w:t xml:space="preserve">atos de pessoal </w:t>
      </w:r>
      <w:r w:rsidR="0034226C" w:rsidRPr="0045543E">
        <w:rPr>
          <w:rFonts w:ascii="Arial" w:hAnsi="Arial" w:cs="Arial"/>
          <w:bCs/>
        </w:rPr>
        <w:t>incluem</w:t>
      </w:r>
      <w:r w:rsidR="004F5D89" w:rsidRPr="0045543E">
        <w:rPr>
          <w:rFonts w:ascii="Arial" w:hAnsi="Arial" w:cs="Arial"/>
          <w:bCs/>
        </w:rPr>
        <w:t xml:space="preserve"> </w:t>
      </w:r>
      <w:r w:rsidR="0034226C" w:rsidRPr="0045543E">
        <w:rPr>
          <w:rFonts w:ascii="Arial" w:hAnsi="Arial" w:cs="Arial"/>
          <w:bCs/>
        </w:rPr>
        <w:t xml:space="preserve">os </w:t>
      </w:r>
      <w:r w:rsidR="00B025A7" w:rsidRPr="0045543E">
        <w:rPr>
          <w:rFonts w:ascii="Arial" w:hAnsi="Arial" w:cs="Arial"/>
          <w:bCs/>
        </w:rPr>
        <w:t>e</w:t>
      </w:r>
      <w:r w:rsidR="00D22D8F" w:rsidRPr="0045543E">
        <w:rPr>
          <w:rFonts w:ascii="Arial" w:hAnsi="Arial" w:cs="Arial"/>
          <w:bCs/>
        </w:rPr>
        <w:t>ditais de processo</w:t>
      </w:r>
      <w:r w:rsidR="00B025A7" w:rsidRPr="0045543E">
        <w:rPr>
          <w:rFonts w:ascii="Arial" w:hAnsi="Arial" w:cs="Arial"/>
          <w:bCs/>
        </w:rPr>
        <w:t>s</w:t>
      </w:r>
      <w:r w:rsidR="00D22D8F" w:rsidRPr="0045543E">
        <w:rPr>
          <w:rFonts w:ascii="Arial" w:hAnsi="Arial" w:cs="Arial"/>
          <w:bCs/>
        </w:rPr>
        <w:t xml:space="preserve"> aberto</w:t>
      </w:r>
      <w:r w:rsidR="00B025A7" w:rsidRPr="0045543E">
        <w:rPr>
          <w:rFonts w:ascii="Arial" w:hAnsi="Arial" w:cs="Arial"/>
          <w:bCs/>
        </w:rPr>
        <w:t>s</w:t>
      </w:r>
      <w:r w:rsidR="00D22D8F" w:rsidRPr="0045543E">
        <w:rPr>
          <w:rFonts w:ascii="Arial" w:hAnsi="Arial" w:cs="Arial"/>
          <w:bCs/>
        </w:rPr>
        <w:t xml:space="preserve"> para o preenchimento de cargos, empregos ou funções, por quaisquer das </w:t>
      </w:r>
      <w:r w:rsidR="00D22D8F" w:rsidRPr="0045543E">
        <w:rPr>
          <w:rFonts w:ascii="Arial" w:hAnsi="Arial" w:cs="Arial"/>
          <w:bCs/>
        </w:rPr>
        <w:lastRenderedPageBreak/>
        <w:t xml:space="preserve">formas em direito administrativo admitidas, tais como concurso, teste seletivo, seleção pública, chamamento e credenciamento, </w:t>
      </w:r>
      <w:r w:rsidR="005F5861" w:rsidRPr="0045543E">
        <w:rPr>
          <w:rFonts w:ascii="Arial" w:hAnsi="Arial" w:cs="Arial"/>
          <w:bCs/>
        </w:rPr>
        <w:t>sendo su</w:t>
      </w:r>
      <w:r w:rsidR="0002148F" w:rsidRPr="0045543E">
        <w:rPr>
          <w:rFonts w:ascii="Arial" w:hAnsi="Arial" w:cs="Arial"/>
          <w:bCs/>
        </w:rPr>
        <w:t>a alimentação</w:t>
      </w:r>
      <w:r w:rsidR="008E1851">
        <w:rPr>
          <w:rFonts w:ascii="Arial" w:hAnsi="Arial" w:cs="Arial"/>
          <w:bCs/>
        </w:rPr>
        <w:t>,</w:t>
      </w:r>
      <w:r w:rsidR="0002148F" w:rsidRPr="0045543E">
        <w:rPr>
          <w:rFonts w:ascii="Arial" w:hAnsi="Arial" w:cs="Arial"/>
          <w:bCs/>
        </w:rPr>
        <w:t xml:space="preserve"> </w:t>
      </w:r>
      <w:r w:rsidR="00035DA3" w:rsidRPr="0045543E">
        <w:rPr>
          <w:rFonts w:ascii="Arial" w:hAnsi="Arial" w:cs="Arial"/>
          <w:bCs/>
        </w:rPr>
        <w:t>na ATOTECA</w:t>
      </w:r>
      <w:r w:rsidR="008E1851">
        <w:rPr>
          <w:rFonts w:ascii="Arial" w:hAnsi="Arial" w:cs="Arial"/>
          <w:bCs/>
        </w:rPr>
        <w:t>,</w:t>
      </w:r>
      <w:r w:rsidR="00035DA3" w:rsidRPr="0045543E">
        <w:rPr>
          <w:rFonts w:ascii="Arial" w:hAnsi="Arial" w:cs="Arial"/>
          <w:bCs/>
        </w:rPr>
        <w:t xml:space="preserve"> </w:t>
      </w:r>
      <w:r w:rsidR="0002148F" w:rsidRPr="0045543E">
        <w:rPr>
          <w:rFonts w:ascii="Arial" w:hAnsi="Arial" w:cs="Arial"/>
          <w:bCs/>
        </w:rPr>
        <w:t xml:space="preserve">realizada </w:t>
      </w:r>
      <w:r w:rsidR="00D22D8F" w:rsidRPr="0045543E">
        <w:rPr>
          <w:rFonts w:ascii="Arial" w:hAnsi="Arial" w:cs="Arial"/>
          <w:bCs/>
        </w:rPr>
        <w:t xml:space="preserve">conforme </w:t>
      </w:r>
      <w:r w:rsidR="005F5861" w:rsidRPr="0045543E">
        <w:rPr>
          <w:rFonts w:ascii="Arial" w:hAnsi="Arial" w:cs="Arial"/>
          <w:bCs/>
        </w:rPr>
        <w:t>estabelecido</w:t>
      </w:r>
      <w:r w:rsidR="00D22D8F" w:rsidRPr="0045543E">
        <w:rPr>
          <w:rFonts w:ascii="Arial" w:hAnsi="Arial" w:cs="Arial"/>
          <w:bCs/>
        </w:rPr>
        <w:t xml:space="preserve"> no regulamento próprio do </w:t>
      </w:r>
      <w:r w:rsidR="00035DA3" w:rsidRPr="0045543E">
        <w:rPr>
          <w:rFonts w:ascii="Arial" w:hAnsi="Arial" w:cs="Arial"/>
          <w:bCs/>
        </w:rPr>
        <w:t>Sistema Integrado de Atos de Pessoal (SIAP)</w:t>
      </w:r>
      <w:r w:rsidR="00D22D8F" w:rsidRPr="0045543E">
        <w:rPr>
          <w:rFonts w:ascii="Arial" w:hAnsi="Arial" w:cs="Arial"/>
          <w:bCs/>
        </w:rPr>
        <w:t>.</w:t>
      </w:r>
    </w:p>
    <w:p w14:paraId="06E7A401" w14:textId="77777777" w:rsidR="00B025A7" w:rsidRPr="0045543E" w:rsidRDefault="00B025A7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Cs/>
        </w:rPr>
        <w:t xml:space="preserve">§ </w:t>
      </w:r>
      <w:r w:rsidR="0041708C">
        <w:rPr>
          <w:rFonts w:ascii="Arial" w:hAnsi="Arial" w:cs="Arial"/>
          <w:bCs/>
        </w:rPr>
        <w:t>2</w:t>
      </w:r>
      <w:r w:rsidRPr="0045543E">
        <w:rPr>
          <w:rFonts w:ascii="Arial" w:hAnsi="Arial" w:cs="Arial"/>
          <w:bCs/>
        </w:rPr>
        <w:t>º</w:t>
      </w:r>
      <w:r w:rsidR="00B2505A" w:rsidRPr="0045543E">
        <w:rPr>
          <w:rFonts w:ascii="Arial" w:hAnsi="Arial" w:cs="Arial"/>
          <w:bCs/>
        </w:rPr>
        <w:t xml:space="preserve"> </w:t>
      </w:r>
      <w:r w:rsidR="005F5861" w:rsidRPr="0045543E">
        <w:rPr>
          <w:rFonts w:ascii="Arial" w:hAnsi="Arial" w:cs="Arial"/>
          <w:bCs/>
        </w:rPr>
        <w:t>A</w:t>
      </w:r>
      <w:r w:rsidRPr="0045543E">
        <w:rPr>
          <w:rFonts w:ascii="Arial" w:hAnsi="Arial" w:cs="Arial"/>
          <w:bCs/>
        </w:rPr>
        <w:t xml:space="preserve"> alimentação </w:t>
      </w:r>
      <w:r w:rsidR="005F5861" w:rsidRPr="0045543E">
        <w:rPr>
          <w:rFonts w:ascii="Arial" w:hAnsi="Arial" w:cs="Arial"/>
          <w:bCs/>
        </w:rPr>
        <w:t>d</w:t>
      </w:r>
      <w:r w:rsidR="00035DA3" w:rsidRPr="0045543E">
        <w:rPr>
          <w:rFonts w:ascii="Arial" w:hAnsi="Arial" w:cs="Arial"/>
          <w:bCs/>
        </w:rPr>
        <w:t xml:space="preserve">a ATOTECA </w:t>
      </w:r>
      <w:r w:rsidR="005F5861" w:rsidRPr="0045543E">
        <w:rPr>
          <w:rFonts w:ascii="Arial" w:hAnsi="Arial" w:cs="Arial"/>
          <w:bCs/>
        </w:rPr>
        <w:t>com atos que disponham sobre a concessão de benefícios de aposentadoria e pensões</w:t>
      </w:r>
      <w:r w:rsidR="008E1851">
        <w:rPr>
          <w:rFonts w:ascii="Arial" w:hAnsi="Arial" w:cs="Arial"/>
          <w:bCs/>
        </w:rPr>
        <w:t>,</w:t>
      </w:r>
      <w:r w:rsidR="005F5861" w:rsidRPr="0045543E">
        <w:rPr>
          <w:rFonts w:ascii="Arial" w:hAnsi="Arial" w:cs="Arial"/>
          <w:bCs/>
        </w:rPr>
        <w:t xml:space="preserve"> e pedidos de revisão destes</w:t>
      </w:r>
      <w:r w:rsidR="008E1851">
        <w:rPr>
          <w:rFonts w:ascii="Arial" w:hAnsi="Arial" w:cs="Arial"/>
          <w:bCs/>
        </w:rPr>
        <w:t>,</w:t>
      </w:r>
      <w:r w:rsidR="005F5861" w:rsidRPr="0045543E">
        <w:rPr>
          <w:rFonts w:ascii="Arial" w:hAnsi="Arial" w:cs="Arial"/>
          <w:bCs/>
        </w:rPr>
        <w:t xml:space="preserve"> </w:t>
      </w:r>
      <w:r w:rsidRPr="0045543E">
        <w:rPr>
          <w:rFonts w:ascii="Arial" w:hAnsi="Arial" w:cs="Arial"/>
          <w:bCs/>
        </w:rPr>
        <w:t xml:space="preserve">será realizada conforme </w:t>
      </w:r>
      <w:r w:rsidR="005F5861" w:rsidRPr="0045543E">
        <w:rPr>
          <w:rFonts w:ascii="Arial" w:hAnsi="Arial" w:cs="Arial"/>
          <w:bCs/>
        </w:rPr>
        <w:t>estabelecido</w:t>
      </w:r>
      <w:r w:rsidRPr="0045543E">
        <w:rPr>
          <w:rFonts w:ascii="Arial" w:hAnsi="Arial" w:cs="Arial"/>
          <w:bCs/>
        </w:rPr>
        <w:t xml:space="preserve"> no regulamento próprio </w:t>
      </w:r>
      <w:r w:rsidR="005F5861" w:rsidRPr="0045543E">
        <w:rPr>
          <w:rFonts w:ascii="Arial" w:hAnsi="Arial" w:cs="Arial"/>
          <w:bCs/>
        </w:rPr>
        <w:t>do Sistema Integrado de Atos de Pessoal (SIAP)</w:t>
      </w:r>
      <w:r w:rsidR="0034226C" w:rsidRPr="0045543E">
        <w:rPr>
          <w:rFonts w:ascii="Arial" w:hAnsi="Arial" w:cs="Arial"/>
          <w:bCs/>
        </w:rPr>
        <w:t>.</w:t>
      </w:r>
    </w:p>
    <w:p w14:paraId="7F8B6658" w14:textId="77777777" w:rsidR="0098493F" w:rsidRPr="0045543E" w:rsidRDefault="0098493F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/>
          <w:bCs/>
        </w:rPr>
        <w:t>Art. 4º</w:t>
      </w:r>
      <w:r w:rsidRPr="0045543E">
        <w:rPr>
          <w:rFonts w:ascii="Arial" w:hAnsi="Arial" w:cs="Arial"/>
          <w:bCs/>
        </w:rPr>
        <w:t xml:space="preserve"> A inclusão na ATOTECA de atos normativos e administrativos</w:t>
      </w:r>
      <w:r w:rsidR="00967A33">
        <w:rPr>
          <w:rFonts w:ascii="Arial" w:hAnsi="Arial" w:cs="Arial"/>
          <w:bCs/>
        </w:rPr>
        <w:t>,</w:t>
      </w:r>
      <w:r w:rsidRPr="0045543E">
        <w:rPr>
          <w:rFonts w:ascii="Arial" w:hAnsi="Arial" w:cs="Arial"/>
          <w:bCs/>
        </w:rPr>
        <w:t xml:space="preserve"> cuja necessidade de utilização seja permanente e sistemática</w:t>
      </w:r>
      <w:r w:rsidR="00E05339" w:rsidRPr="0045543E">
        <w:rPr>
          <w:rFonts w:ascii="Arial" w:hAnsi="Arial" w:cs="Arial"/>
          <w:bCs/>
        </w:rPr>
        <w:t>,</w:t>
      </w:r>
      <w:r w:rsidRPr="0045543E">
        <w:rPr>
          <w:rFonts w:ascii="Arial" w:hAnsi="Arial" w:cs="Arial"/>
          <w:bCs/>
        </w:rPr>
        <w:t xml:space="preserve"> será obrigatória e independente de prévia solicitação, devendo ser realizada nos prazos estabelecidos na Instrução Normativa respectiva, </w:t>
      </w:r>
      <w:proofErr w:type="gramStart"/>
      <w:r w:rsidR="005F5861" w:rsidRPr="0045543E">
        <w:rPr>
          <w:rFonts w:ascii="Arial" w:hAnsi="Arial" w:cs="Arial"/>
          <w:bCs/>
        </w:rPr>
        <w:t>enquanto</w:t>
      </w:r>
      <w:r w:rsidRPr="0045543E">
        <w:rPr>
          <w:rFonts w:ascii="Arial" w:hAnsi="Arial" w:cs="Arial"/>
          <w:bCs/>
        </w:rPr>
        <w:t xml:space="preserve"> que</w:t>
      </w:r>
      <w:proofErr w:type="gramEnd"/>
      <w:r w:rsidRPr="0045543E">
        <w:rPr>
          <w:rFonts w:ascii="Arial" w:hAnsi="Arial" w:cs="Arial"/>
          <w:bCs/>
        </w:rPr>
        <w:t xml:space="preserve"> os demais atos assim não especificados </w:t>
      </w:r>
      <w:r w:rsidR="0041708C">
        <w:rPr>
          <w:rFonts w:ascii="Arial" w:hAnsi="Arial" w:cs="Arial"/>
          <w:bCs/>
        </w:rPr>
        <w:t>s</w:t>
      </w:r>
      <w:r w:rsidRPr="0045543E">
        <w:rPr>
          <w:rFonts w:ascii="Arial" w:hAnsi="Arial" w:cs="Arial"/>
          <w:bCs/>
        </w:rPr>
        <w:t xml:space="preserve">erão incluídos conforme os prazos estabelecidos </w:t>
      </w:r>
      <w:r w:rsidR="00756011">
        <w:rPr>
          <w:rFonts w:ascii="Arial" w:hAnsi="Arial" w:cs="Arial"/>
          <w:bCs/>
        </w:rPr>
        <w:t>em</w:t>
      </w:r>
      <w:r w:rsidRPr="0045543E">
        <w:rPr>
          <w:rFonts w:ascii="Arial" w:hAnsi="Arial" w:cs="Arial"/>
          <w:bCs/>
        </w:rPr>
        <w:t xml:space="preserve"> </w:t>
      </w:r>
      <w:r w:rsidR="00756011">
        <w:rPr>
          <w:rFonts w:ascii="Arial" w:hAnsi="Arial" w:cs="Arial"/>
          <w:bCs/>
        </w:rPr>
        <w:t>solicitações</w:t>
      </w:r>
      <w:r w:rsidRPr="0045543E">
        <w:rPr>
          <w:rFonts w:ascii="Arial" w:hAnsi="Arial" w:cs="Arial"/>
          <w:bCs/>
        </w:rPr>
        <w:t xml:space="preserve"> específicas das unidades técnicas do Tribunal, quando da necessidade de sua utilização.</w:t>
      </w:r>
    </w:p>
    <w:p w14:paraId="21E22FB6" w14:textId="77777777" w:rsidR="0098493F" w:rsidRPr="0045543E" w:rsidRDefault="00DB0A0C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1º</w:t>
      </w:r>
      <w:r w:rsidR="0098493F" w:rsidRPr="0045543E">
        <w:rPr>
          <w:rFonts w:ascii="Arial" w:hAnsi="Arial" w:cs="Arial"/>
          <w:bCs/>
        </w:rPr>
        <w:t xml:space="preserve"> Nos termos do </w:t>
      </w:r>
      <w:r w:rsidR="0098493F" w:rsidRPr="001D3404">
        <w:rPr>
          <w:rFonts w:ascii="Arial" w:hAnsi="Arial" w:cs="Arial"/>
          <w:bCs/>
          <w:i/>
        </w:rPr>
        <w:t>caput</w:t>
      </w:r>
      <w:r w:rsidR="0098493F" w:rsidRPr="0045543E">
        <w:rPr>
          <w:rFonts w:ascii="Arial" w:hAnsi="Arial" w:cs="Arial"/>
          <w:bCs/>
        </w:rPr>
        <w:t xml:space="preserve">, consideram-se </w:t>
      </w:r>
      <w:r w:rsidR="00F70BDB" w:rsidRPr="0045543E">
        <w:rPr>
          <w:rFonts w:ascii="Arial" w:hAnsi="Arial" w:cs="Arial"/>
          <w:bCs/>
        </w:rPr>
        <w:t xml:space="preserve">atos </w:t>
      </w:r>
      <w:r w:rsidR="0098493F" w:rsidRPr="0045543E">
        <w:rPr>
          <w:rFonts w:ascii="Arial" w:hAnsi="Arial" w:cs="Arial"/>
          <w:bCs/>
        </w:rPr>
        <w:t>necess</w:t>
      </w:r>
      <w:r w:rsidR="00F70BDB" w:rsidRPr="0045543E">
        <w:rPr>
          <w:rFonts w:ascii="Arial" w:hAnsi="Arial" w:cs="Arial"/>
          <w:bCs/>
        </w:rPr>
        <w:t>ários</w:t>
      </w:r>
      <w:r w:rsidR="0098493F" w:rsidRPr="0045543E">
        <w:rPr>
          <w:rFonts w:ascii="Arial" w:hAnsi="Arial" w:cs="Arial"/>
          <w:bCs/>
        </w:rPr>
        <w:t xml:space="preserve"> à utilização permanente e sistemática, devendo </w:t>
      </w:r>
      <w:r w:rsidR="00F70BDB" w:rsidRPr="0045543E">
        <w:rPr>
          <w:rFonts w:ascii="Arial" w:hAnsi="Arial" w:cs="Arial"/>
          <w:bCs/>
        </w:rPr>
        <w:t>a</w:t>
      </w:r>
      <w:r w:rsidR="0098493F" w:rsidRPr="0045543E">
        <w:rPr>
          <w:rFonts w:ascii="Arial" w:hAnsi="Arial" w:cs="Arial"/>
          <w:bCs/>
        </w:rPr>
        <w:t xml:space="preserve"> ATOTECA ser mantida sempre atualizada </w:t>
      </w:r>
      <w:r w:rsidR="00F70BDB" w:rsidRPr="0045543E">
        <w:rPr>
          <w:rFonts w:ascii="Arial" w:hAnsi="Arial" w:cs="Arial"/>
          <w:bCs/>
        </w:rPr>
        <w:t>com o teor destes</w:t>
      </w:r>
      <w:r w:rsidR="0098493F" w:rsidRPr="0045543E">
        <w:rPr>
          <w:rFonts w:ascii="Arial" w:hAnsi="Arial" w:cs="Arial"/>
          <w:bCs/>
        </w:rPr>
        <w:t>:</w:t>
      </w:r>
    </w:p>
    <w:p w14:paraId="7D4D28C3" w14:textId="77777777" w:rsidR="0098493F" w:rsidRPr="0045543E" w:rsidRDefault="00082FE3" w:rsidP="0045543E">
      <w:pPr>
        <w:spacing w:before="120"/>
        <w:ind w:firstLine="1134"/>
        <w:jc w:val="both"/>
        <w:rPr>
          <w:rFonts w:ascii="Arial" w:hAnsi="Arial" w:cs="Arial"/>
        </w:rPr>
      </w:pPr>
      <w:r w:rsidRPr="0045543E">
        <w:rPr>
          <w:rFonts w:ascii="Arial" w:hAnsi="Arial" w:cs="Arial"/>
        </w:rPr>
        <w:t xml:space="preserve">I </w:t>
      </w:r>
      <w:r w:rsidR="00E05339" w:rsidRPr="0045543E">
        <w:rPr>
          <w:rFonts w:ascii="Arial" w:hAnsi="Arial" w:cs="Arial"/>
        </w:rPr>
        <w:t>– a</w:t>
      </w:r>
      <w:r w:rsidR="00BF7B26">
        <w:rPr>
          <w:rFonts w:ascii="Arial" w:hAnsi="Arial" w:cs="Arial"/>
        </w:rPr>
        <w:t xml:space="preserve"> Lei Orgânica Municipal</w:t>
      </w:r>
      <w:r w:rsidR="005E71A8">
        <w:rPr>
          <w:rFonts w:ascii="Arial" w:hAnsi="Arial" w:cs="Arial"/>
        </w:rPr>
        <w:t>; e</w:t>
      </w:r>
    </w:p>
    <w:p w14:paraId="1421C444" w14:textId="77777777" w:rsidR="0098493F" w:rsidRPr="0045543E" w:rsidRDefault="0098493F" w:rsidP="0045543E">
      <w:pPr>
        <w:spacing w:before="120"/>
        <w:ind w:firstLine="1134"/>
        <w:jc w:val="both"/>
        <w:rPr>
          <w:rFonts w:ascii="Arial" w:hAnsi="Arial" w:cs="Arial"/>
        </w:rPr>
      </w:pPr>
      <w:r w:rsidRPr="0045543E">
        <w:rPr>
          <w:rFonts w:ascii="Arial" w:hAnsi="Arial" w:cs="Arial"/>
        </w:rPr>
        <w:t xml:space="preserve">II </w:t>
      </w:r>
      <w:r w:rsidR="00E05339" w:rsidRPr="0045543E">
        <w:rPr>
          <w:rFonts w:ascii="Arial" w:hAnsi="Arial" w:cs="Arial"/>
        </w:rPr>
        <w:t xml:space="preserve">– a </w:t>
      </w:r>
      <w:r w:rsidRPr="0045543E">
        <w:rPr>
          <w:rFonts w:ascii="Arial" w:hAnsi="Arial" w:cs="Arial"/>
        </w:rPr>
        <w:t xml:space="preserve">Lei que regulamenta o meio de comunicação adotado pelo </w:t>
      </w:r>
      <w:r w:rsidR="00E05339" w:rsidRPr="0041708C">
        <w:rPr>
          <w:rFonts w:ascii="Arial" w:hAnsi="Arial" w:cs="Arial"/>
        </w:rPr>
        <w:t>e</w:t>
      </w:r>
      <w:r w:rsidRPr="0041708C">
        <w:rPr>
          <w:rFonts w:ascii="Arial" w:hAnsi="Arial" w:cs="Arial"/>
        </w:rPr>
        <w:t>nte</w:t>
      </w:r>
      <w:r w:rsidRPr="0045543E">
        <w:rPr>
          <w:rFonts w:ascii="Arial" w:hAnsi="Arial" w:cs="Arial"/>
        </w:rPr>
        <w:t xml:space="preserve"> para publicação oficial de seus atos.</w:t>
      </w:r>
    </w:p>
    <w:p w14:paraId="6E732F41" w14:textId="77777777" w:rsidR="00DB0A0C" w:rsidRDefault="00DB0A0C" w:rsidP="00DB0A0C">
      <w:pPr>
        <w:spacing w:before="120"/>
        <w:ind w:firstLine="1134"/>
        <w:jc w:val="both"/>
        <w:rPr>
          <w:rFonts w:ascii="Arial" w:hAnsi="Arial" w:cs="Arial"/>
          <w:bCs/>
        </w:rPr>
      </w:pPr>
      <w:r w:rsidRPr="00DB0A0C">
        <w:rPr>
          <w:rFonts w:ascii="Arial" w:hAnsi="Arial" w:cs="Arial"/>
          <w:bCs/>
        </w:rPr>
        <w:t>§ 2º</w:t>
      </w:r>
      <w:r w:rsidR="00FF48F3">
        <w:rPr>
          <w:rFonts w:ascii="Arial" w:hAnsi="Arial" w:cs="Arial"/>
          <w:bCs/>
        </w:rPr>
        <w:t xml:space="preserve"> </w:t>
      </w:r>
      <w:r w:rsidR="00FF48F3" w:rsidRPr="00FF48F3">
        <w:rPr>
          <w:rFonts w:ascii="Arial" w:hAnsi="Arial" w:cs="Arial"/>
        </w:rPr>
        <w:t>Os instrumentos pertencentes</w:t>
      </w:r>
      <w:r w:rsidR="00FF48F3" w:rsidRPr="00FF48F3">
        <w:rPr>
          <w:rFonts w:ascii="Arial" w:hAnsi="Arial" w:cs="Arial"/>
          <w:bCs/>
        </w:rPr>
        <w:t xml:space="preserve"> ao sistema de planejamento orçamentário, tais como: o Plano Plurianual (PPA), a Lei de Diretrizes Orçamentárias (LDO), a Lei Orçamentária Anual (LOA) e os instrumentos pertinentes à programação financeira e o respectivo cronograma de execução mensal de desembolso, s</w:t>
      </w:r>
      <w:r w:rsidR="00FF48F3" w:rsidRPr="00FF48F3">
        <w:rPr>
          <w:rFonts w:ascii="Arial" w:hAnsi="Arial" w:cs="Arial"/>
        </w:rPr>
        <w:t xml:space="preserve">ão também considerados de uso sistemático e permanente, devendo sua inclusão na ATOTECA seguir a </w:t>
      </w:r>
      <w:r w:rsidR="00FF48F3" w:rsidRPr="00FF48F3">
        <w:rPr>
          <w:rFonts w:ascii="Arial" w:hAnsi="Arial" w:cs="Arial"/>
          <w:bCs/>
        </w:rPr>
        <w:t>Instrução Normativa prevista no art. 10, desta Resolução</w:t>
      </w:r>
      <w:r w:rsidRPr="00FF48F3">
        <w:rPr>
          <w:rFonts w:ascii="Arial" w:hAnsi="Arial" w:cs="Arial"/>
        </w:rPr>
        <w:t>.</w:t>
      </w:r>
    </w:p>
    <w:p w14:paraId="53E8C68D" w14:textId="77777777" w:rsidR="00BB3480" w:rsidRPr="0045543E" w:rsidRDefault="00262F68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/>
          <w:bCs/>
        </w:rPr>
        <w:t xml:space="preserve">Art. </w:t>
      </w:r>
      <w:r w:rsidR="00511413">
        <w:rPr>
          <w:rFonts w:ascii="Arial" w:hAnsi="Arial" w:cs="Arial"/>
          <w:b/>
          <w:bCs/>
        </w:rPr>
        <w:t>5</w:t>
      </w:r>
      <w:r w:rsidRPr="0045543E">
        <w:rPr>
          <w:rFonts w:ascii="Arial" w:hAnsi="Arial" w:cs="Arial"/>
          <w:b/>
          <w:bCs/>
        </w:rPr>
        <w:t>º</w:t>
      </w:r>
      <w:r w:rsidRPr="0045543E">
        <w:rPr>
          <w:rFonts w:ascii="Arial" w:hAnsi="Arial" w:cs="Arial"/>
          <w:bCs/>
        </w:rPr>
        <w:t xml:space="preserve"> </w:t>
      </w:r>
      <w:r w:rsidR="00BB3480" w:rsidRPr="0045543E">
        <w:rPr>
          <w:rFonts w:ascii="Arial" w:hAnsi="Arial" w:cs="Arial"/>
          <w:bCs/>
        </w:rPr>
        <w:t xml:space="preserve">Os Chefes dos Poderes Executivo e Legislativo </w:t>
      </w:r>
      <w:r w:rsidR="00942826" w:rsidRPr="0045543E">
        <w:rPr>
          <w:rFonts w:ascii="Arial" w:hAnsi="Arial" w:cs="Arial"/>
          <w:bCs/>
        </w:rPr>
        <w:t xml:space="preserve">de municípios </w:t>
      </w:r>
      <w:r w:rsidR="00BB3480" w:rsidRPr="0045543E">
        <w:rPr>
          <w:rFonts w:ascii="Arial" w:hAnsi="Arial" w:cs="Arial"/>
          <w:bCs/>
        </w:rPr>
        <w:t>manter</w:t>
      </w:r>
      <w:r w:rsidR="006D16C5" w:rsidRPr="0045543E">
        <w:rPr>
          <w:rFonts w:ascii="Arial" w:hAnsi="Arial" w:cs="Arial"/>
          <w:bCs/>
        </w:rPr>
        <w:t>ão</w:t>
      </w:r>
      <w:r w:rsidR="00BB3480" w:rsidRPr="0045543E">
        <w:rPr>
          <w:rFonts w:ascii="Arial" w:hAnsi="Arial" w:cs="Arial"/>
          <w:bCs/>
        </w:rPr>
        <w:t xml:space="preserve"> a ATOTECA atualizada com as leis que fixarem ou alterarem os subsídios do Prefeito, Vice-Prefeito, Secretários, Presidente do Legislativo, componentes da Mesa Executiva</w:t>
      </w:r>
      <w:r w:rsidR="003446F3" w:rsidRPr="0045543E">
        <w:rPr>
          <w:rFonts w:ascii="Arial" w:hAnsi="Arial" w:cs="Arial"/>
          <w:bCs/>
        </w:rPr>
        <w:t xml:space="preserve"> e V</w:t>
      </w:r>
      <w:r w:rsidR="00BB3480" w:rsidRPr="0045543E">
        <w:rPr>
          <w:rFonts w:ascii="Arial" w:hAnsi="Arial" w:cs="Arial"/>
          <w:bCs/>
        </w:rPr>
        <w:t>ereadores</w:t>
      </w:r>
      <w:r w:rsidR="00F70BDB" w:rsidRPr="0045543E">
        <w:rPr>
          <w:rFonts w:ascii="Arial" w:hAnsi="Arial" w:cs="Arial"/>
          <w:bCs/>
        </w:rPr>
        <w:t xml:space="preserve">, observada a regulamentação prevista no art. </w:t>
      </w:r>
      <w:r w:rsidR="005F5861" w:rsidRPr="0045543E">
        <w:rPr>
          <w:rFonts w:ascii="Arial" w:hAnsi="Arial" w:cs="Arial"/>
          <w:bCs/>
        </w:rPr>
        <w:t>1</w:t>
      </w:r>
      <w:r w:rsidR="00511413">
        <w:rPr>
          <w:rFonts w:ascii="Arial" w:hAnsi="Arial" w:cs="Arial"/>
          <w:bCs/>
        </w:rPr>
        <w:t>0</w:t>
      </w:r>
      <w:r w:rsidR="00F70BDB" w:rsidRPr="0045543E">
        <w:rPr>
          <w:rFonts w:ascii="Arial" w:hAnsi="Arial" w:cs="Arial"/>
          <w:bCs/>
        </w:rPr>
        <w:t>, desta Resolução</w:t>
      </w:r>
      <w:r w:rsidR="00035DA3" w:rsidRPr="0045543E">
        <w:rPr>
          <w:rFonts w:ascii="Arial" w:hAnsi="Arial" w:cs="Arial"/>
          <w:bCs/>
        </w:rPr>
        <w:t>.</w:t>
      </w:r>
    </w:p>
    <w:p w14:paraId="2415E578" w14:textId="77777777" w:rsidR="00596123" w:rsidRPr="0041708C" w:rsidRDefault="0085033F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1708C">
        <w:rPr>
          <w:rFonts w:ascii="Arial" w:hAnsi="Arial" w:cs="Arial"/>
          <w:b/>
          <w:bCs/>
        </w:rPr>
        <w:t xml:space="preserve">Art. </w:t>
      </w:r>
      <w:r w:rsidR="00511413">
        <w:rPr>
          <w:rFonts w:ascii="Arial" w:hAnsi="Arial" w:cs="Arial"/>
          <w:b/>
          <w:bCs/>
        </w:rPr>
        <w:t>6</w:t>
      </w:r>
      <w:r w:rsidR="00106C9C" w:rsidRPr="0041708C">
        <w:rPr>
          <w:rFonts w:ascii="Arial" w:hAnsi="Arial" w:cs="Arial"/>
          <w:b/>
          <w:bCs/>
        </w:rPr>
        <w:t>º</w:t>
      </w:r>
      <w:r w:rsidRPr="0045543E">
        <w:rPr>
          <w:rFonts w:ascii="Arial" w:hAnsi="Arial" w:cs="Arial"/>
          <w:bCs/>
          <w:color w:val="FF0000"/>
        </w:rPr>
        <w:t xml:space="preserve"> </w:t>
      </w:r>
      <w:r w:rsidR="00596123" w:rsidRPr="0041708C">
        <w:rPr>
          <w:rFonts w:ascii="Arial" w:hAnsi="Arial" w:cs="Arial"/>
          <w:bCs/>
        </w:rPr>
        <w:t xml:space="preserve">Os atos oficiais relacionados nesta </w:t>
      </w:r>
      <w:r w:rsidR="00E05339" w:rsidRPr="0041708C">
        <w:rPr>
          <w:rFonts w:ascii="Arial" w:hAnsi="Arial" w:cs="Arial"/>
          <w:bCs/>
        </w:rPr>
        <w:t>Resolução</w:t>
      </w:r>
      <w:r w:rsidR="00596123" w:rsidRPr="0041708C">
        <w:rPr>
          <w:rFonts w:ascii="Arial" w:hAnsi="Arial" w:cs="Arial"/>
          <w:bCs/>
        </w:rPr>
        <w:t xml:space="preserve"> serão incluídos eletronicamente na ATOTECA, na página do Tribunal, em resolução gráfica legível e integral, devendo o arquivo incluído corresponder à reprodução exata e autêntica do documento </w:t>
      </w:r>
      <w:r w:rsidR="00EB493B" w:rsidRPr="0041708C">
        <w:rPr>
          <w:rFonts w:ascii="Arial" w:hAnsi="Arial" w:cs="Arial"/>
          <w:bCs/>
        </w:rPr>
        <w:t xml:space="preserve">original </w:t>
      </w:r>
      <w:r w:rsidR="00596123" w:rsidRPr="0041708C">
        <w:rPr>
          <w:rFonts w:ascii="Arial" w:hAnsi="Arial" w:cs="Arial"/>
          <w:bCs/>
        </w:rPr>
        <w:t xml:space="preserve">editado pela Administração </w:t>
      </w:r>
      <w:r w:rsidR="00E05339" w:rsidRPr="0041708C">
        <w:rPr>
          <w:rFonts w:ascii="Arial" w:hAnsi="Arial" w:cs="Arial"/>
          <w:bCs/>
        </w:rPr>
        <w:t>P</w:t>
      </w:r>
      <w:r w:rsidR="00596123" w:rsidRPr="0041708C">
        <w:rPr>
          <w:rFonts w:ascii="Arial" w:hAnsi="Arial" w:cs="Arial"/>
          <w:bCs/>
        </w:rPr>
        <w:t xml:space="preserve">ública. </w:t>
      </w:r>
    </w:p>
    <w:p w14:paraId="7710E2B0" w14:textId="77777777" w:rsidR="00EB493B" w:rsidRPr="0041708C" w:rsidRDefault="00EB493B" w:rsidP="0045543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bCs/>
        </w:rPr>
      </w:pPr>
      <w:r w:rsidRPr="0041708C">
        <w:rPr>
          <w:rFonts w:ascii="Arial" w:hAnsi="Arial" w:cs="Arial"/>
          <w:bCs/>
        </w:rPr>
        <w:t xml:space="preserve">§ 1º Sem prejuízo de alterações </w:t>
      </w:r>
      <w:r w:rsidR="00DB0A0C" w:rsidRPr="0041708C">
        <w:rPr>
          <w:rFonts w:ascii="Arial" w:hAnsi="Arial" w:cs="Arial"/>
          <w:bCs/>
        </w:rPr>
        <w:t xml:space="preserve">posteriores </w:t>
      </w:r>
      <w:r w:rsidRPr="0041708C">
        <w:rPr>
          <w:rFonts w:ascii="Arial" w:hAnsi="Arial" w:cs="Arial"/>
          <w:bCs/>
        </w:rPr>
        <w:t xml:space="preserve">que não conflitarem com os parâmetros em utilização na internet, o arquivo dos atos oficiais </w:t>
      </w:r>
      <w:r w:rsidR="00E05339" w:rsidRPr="0041708C">
        <w:rPr>
          <w:rFonts w:ascii="Arial" w:hAnsi="Arial" w:cs="Arial"/>
          <w:bCs/>
        </w:rPr>
        <w:t>para</w:t>
      </w:r>
      <w:r w:rsidRPr="0041708C">
        <w:rPr>
          <w:rFonts w:ascii="Arial" w:hAnsi="Arial" w:cs="Arial"/>
          <w:bCs/>
        </w:rPr>
        <w:t xml:space="preserve"> inclusão </w:t>
      </w:r>
      <w:r w:rsidR="00E05339" w:rsidRPr="0041708C">
        <w:rPr>
          <w:rFonts w:ascii="Arial" w:hAnsi="Arial" w:cs="Arial"/>
          <w:bCs/>
        </w:rPr>
        <w:t>no ATOTECA</w:t>
      </w:r>
      <w:r w:rsidRPr="0041708C">
        <w:rPr>
          <w:rFonts w:ascii="Arial" w:hAnsi="Arial" w:cs="Arial"/>
          <w:bCs/>
        </w:rPr>
        <w:t xml:space="preserve"> deverá preencher, ainda, requisitos técnicos como:</w:t>
      </w:r>
    </w:p>
    <w:p w14:paraId="5DD57FAF" w14:textId="77777777" w:rsidR="00FF0BB3" w:rsidRPr="0045543E" w:rsidRDefault="00FF0BB3" w:rsidP="0045543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Cs/>
        </w:rPr>
        <w:t xml:space="preserve">I </w:t>
      </w:r>
      <w:r w:rsidR="00E05339" w:rsidRPr="0045543E">
        <w:rPr>
          <w:rFonts w:ascii="Arial" w:hAnsi="Arial" w:cs="Arial"/>
          <w:bCs/>
        </w:rPr>
        <w:t xml:space="preserve">– </w:t>
      </w:r>
      <w:r w:rsidR="000A6D96" w:rsidRPr="0045543E">
        <w:rPr>
          <w:rFonts w:ascii="Arial" w:hAnsi="Arial" w:cs="Arial"/>
          <w:bCs/>
        </w:rPr>
        <w:t>conter</w:t>
      </w:r>
      <w:r w:rsidRPr="0045543E">
        <w:rPr>
          <w:rFonts w:ascii="Arial" w:hAnsi="Arial" w:cs="Arial"/>
          <w:bCs/>
        </w:rPr>
        <w:t xml:space="preserve"> formato</w:t>
      </w:r>
      <w:r w:rsidR="00BB717E" w:rsidRPr="0045543E">
        <w:rPr>
          <w:rFonts w:ascii="Arial" w:hAnsi="Arial" w:cs="Arial"/>
          <w:bCs/>
        </w:rPr>
        <w:t xml:space="preserve"> que permita </w:t>
      </w:r>
      <w:r w:rsidR="00464DF0" w:rsidRPr="0045543E">
        <w:rPr>
          <w:rFonts w:ascii="Arial" w:hAnsi="Arial" w:cs="Arial"/>
          <w:bCs/>
        </w:rPr>
        <w:t xml:space="preserve">buscas e </w:t>
      </w:r>
      <w:r w:rsidR="00BB717E" w:rsidRPr="0045543E">
        <w:rPr>
          <w:rFonts w:ascii="Arial" w:hAnsi="Arial" w:cs="Arial"/>
          <w:bCs/>
        </w:rPr>
        <w:t>pesquisas textuais</w:t>
      </w:r>
      <w:r w:rsidR="00464DF0" w:rsidRPr="0045543E">
        <w:rPr>
          <w:rFonts w:ascii="Arial" w:hAnsi="Arial" w:cs="Arial"/>
          <w:bCs/>
        </w:rPr>
        <w:t xml:space="preserve"> por </w:t>
      </w:r>
      <w:r w:rsidR="006263B6" w:rsidRPr="0045543E">
        <w:rPr>
          <w:rFonts w:ascii="Arial" w:hAnsi="Arial" w:cs="Arial"/>
          <w:bCs/>
        </w:rPr>
        <w:t>recurso</w:t>
      </w:r>
      <w:r w:rsidR="00464DF0" w:rsidRPr="0045543E">
        <w:rPr>
          <w:rFonts w:ascii="Arial" w:hAnsi="Arial" w:cs="Arial"/>
          <w:bCs/>
        </w:rPr>
        <w:t>s em informática disponíveis</w:t>
      </w:r>
      <w:r w:rsidR="009E5ED1" w:rsidRPr="0045543E">
        <w:rPr>
          <w:rFonts w:ascii="Arial" w:hAnsi="Arial" w:cs="Arial"/>
          <w:bCs/>
        </w:rPr>
        <w:t xml:space="preserve">, </w:t>
      </w:r>
      <w:r w:rsidR="00012F1C" w:rsidRPr="0045543E">
        <w:rPr>
          <w:rFonts w:ascii="Arial" w:hAnsi="Arial" w:cs="Arial"/>
          <w:bCs/>
        </w:rPr>
        <w:t>sendo exemplos o PDF/A</w:t>
      </w:r>
      <w:r w:rsidR="00685B9B" w:rsidRPr="0045543E">
        <w:rPr>
          <w:rFonts w:ascii="Arial" w:hAnsi="Arial" w:cs="Arial"/>
          <w:bCs/>
        </w:rPr>
        <w:t xml:space="preserve"> </w:t>
      </w:r>
      <w:r w:rsidR="00012F1C" w:rsidRPr="0045543E">
        <w:rPr>
          <w:rFonts w:ascii="Arial" w:hAnsi="Arial" w:cs="Arial"/>
          <w:bCs/>
        </w:rPr>
        <w:t>e as extensões “</w:t>
      </w:r>
      <w:proofErr w:type="spellStart"/>
      <w:r w:rsidR="00012F1C" w:rsidRPr="0045543E">
        <w:rPr>
          <w:rFonts w:ascii="Arial" w:hAnsi="Arial" w:cs="Arial"/>
          <w:bCs/>
        </w:rPr>
        <w:t>doc</w:t>
      </w:r>
      <w:proofErr w:type="spellEnd"/>
      <w:r w:rsidR="00012F1C" w:rsidRPr="0045543E">
        <w:rPr>
          <w:rFonts w:ascii="Arial" w:hAnsi="Arial" w:cs="Arial"/>
          <w:bCs/>
        </w:rPr>
        <w:t xml:space="preserve">”, </w:t>
      </w:r>
      <w:r w:rsidR="00685B9B" w:rsidRPr="0045543E">
        <w:rPr>
          <w:rFonts w:ascii="Arial" w:hAnsi="Arial" w:cs="Arial"/>
          <w:bCs/>
        </w:rPr>
        <w:t>“</w:t>
      </w:r>
      <w:proofErr w:type="spellStart"/>
      <w:r w:rsidR="00685B9B" w:rsidRPr="0045543E">
        <w:rPr>
          <w:rFonts w:ascii="Arial" w:hAnsi="Arial" w:cs="Arial"/>
          <w:bCs/>
        </w:rPr>
        <w:t>docx</w:t>
      </w:r>
      <w:proofErr w:type="spellEnd"/>
      <w:r w:rsidR="00685B9B" w:rsidRPr="0045543E">
        <w:rPr>
          <w:rFonts w:ascii="Arial" w:hAnsi="Arial" w:cs="Arial"/>
          <w:bCs/>
        </w:rPr>
        <w:t xml:space="preserve">’, </w:t>
      </w:r>
      <w:r w:rsidR="00012F1C" w:rsidRPr="0045543E">
        <w:rPr>
          <w:rFonts w:ascii="Arial" w:hAnsi="Arial" w:cs="Arial"/>
          <w:bCs/>
        </w:rPr>
        <w:t>“</w:t>
      </w:r>
      <w:proofErr w:type="spellStart"/>
      <w:r w:rsidR="00012F1C" w:rsidRPr="0045543E">
        <w:rPr>
          <w:rFonts w:ascii="Arial" w:hAnsi="Arial" w:cs="Arial"/>
          <w:bCs/>
        </w:rPr>
        <w:t>xls</w:t>
      </w:r>
      <w:proofErr w:type="spellEnd"/>
      <w:r w:rsidR="00012F1C" w:rsidRPr="0045543E">
        <w:rPr>
          <w:rFonts w:ascii="Arial" w:hAnsi="Arial" w:cs="Arial"/>
          <w:bCs/>
        </w:rPr>
        <w:t>”, “</w:t>
      </w:r>
      <w:proofErr w:type="spellStart"/>
      <w:r w:rsidR="00012F1C" w:rsidRPr="0045543E">
        <w:rPr>
          <w:rFonts w:ascii="Arial" w:hAnsi="Arial" w:cs="Arial"/>
          <w:bCs/>
        </w:rPr>
        <w:t>xlsx</w:t>
      </w:r>
      <w:proofErr w:type="spellEnd"/>
      <w:r w:rsidR="00012F1C" w:rsidRPr="0045543E">
        <w:rPr>
          <w:rFonts w:ascii="Arial" w:hAnsi="Arial" w:cs="Arial"/>
          <w:bCs/>
        </w:rPr>
        <w:t>” e “</w:t>
      </w:r>
      <w:proofErr w:type="spellStart"/>
      <w:r w:rsidR="00012F1C" w:rsidRPr="0045543E">
        <w:rPr>
          <w:rFonts w:ascii="Arial" w:hAnsi="Arial" w:cs="Arial"/>
          <w:bCs/>
        </w:rPr>
        <w:t>pdf</w:t>
      </w:r>
      <w:proofErr w:type="spellEnd"/>
      <w:r w:rsidR="00012F1C" w:rsidRPr="0045543E">
        <w:rPr>
          <w:rFonts w:ascii="Arial" w:hAnsi="Arial" w:cs="Arial"/>
          <w:bCs/>
        </w:rPr>
        <w:t>”</w:t>
      </w:r>
      <w:r w:rsidR="00BB717E" w:rsidRPr="0045543E">
        <w:rPr>
          <w:rFonts w:ascii="Arial" w:hAnsi="Arial" w:cs="Arial"/>
          <w:bCs/>
        </w:rPr>
        <w:t>, entre outros</w:t>
      </w:r>
      <w:r w:rsidR="00464DF0" w:rsidRPr="0045543E">
        <w:rPr>
          <w:rFonts w:ascii="Arial" w:hAnsi="Arial" w:cs="Arial"/>
          <w:bCs/>
        </w:rPr>
        <w:t xml:space="preserve"> com as mesmas características</w:t>
      </w:r>
      <w:r w:rsidRPr="0045543E">
        <w:rPr>
          <w:rFonts w:ascii="Arial" w:hAnsi="Arial" w:cs="Arial"/>
          <w:bCs/>
        </w:rPr>
        <w:t>;</w:t>
      </w:r>
    </w:p>
    <w:p w14:paraId="62903F41" w14:textId="77777777" w:rsidR="00FF0BB3" w:rsidRPr="0045543E" w:rsidRDefault="00FF0BB3" w:rsidP="0045543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Cs/>
        </w:rPr>
        <w:lastRenderedPageBreak/>
        <w:t>I</w:t>
      </w:r>
      <w:r w:rsidR="00596123" w:rsidRPr="0045543E">
        <w:rPr>
          <w:rFonts w:ascii="Arial" w:hAnsi="Arial" w:cs="Arial"/>
          <w:bCs/>
        </w:rPr>
        <w:t>I</w:t>
      </w:r>
      <w:r w:rsidRPr="0045543E">
        <w:rPr>
          <w:rFonts w:ascii="Arial" w:hAnsi="Arial" w:cs="Arial"/>
          <w:bCs/>
        </w:rPr>
        <w:t xml:space="preserve"> </w:t>
      </w:r>
      <w:r w:rsidR="00E05339" w:rsidRPr="0045543E">
        <w:rPr>
          <w:rFonts w:ascii="Arial" w:hAnsi="Arial" w:cs="Arial"/>
          <w:bCs/>
        </w:rPr>
        <w:t xml:space="preserve">– </w:t>
      </w:r>
      <w:r w:rsidR="004E4CC1" w:rsidRPr="0045543E">
        <w:rPr>
          <w:rFonts w:ascii="Arial" w:hAnsi="Arial" w:cs="Arial"/>
          <w:bCs/>
        </w:rPr>
        <w:t>ter</w:t>
      </w:r>
      <w:r w:rsidRPr="0045543E">
        <w:rPr>
          <w:rFonts w:ascii="Arial" w:hAnsi="Arial" w:cs="Arial"/>
          <w:bCs/>
        </w:rPr>
        <w:t xml:space="preserve"> tamanho máximo</w:t>
      </w:r>
      <w:r w:rsidR="004E4CC1" w:rsidRPr="0045543E">
        <w:rPr>
          <w:rFonts w:ascii="Arial" w:hAnsi="Arial" w:cs="Arial"/>
          <w:bCs/>
        </w:rPr>
        <w:t xml:space="preserve"> de</w:t>
      </w:r>
      <w:r w:rsidRPr="0045543E">
        <w:rPr>
          <w:rFonts w:ascii="Arial" w:hAnsi="Arial" w:cs="Arial"/>
          <w:bCs/>
        </w:rPr>
        <w:t xml:space="preserve"> 10 (dez) megabytes;</w:t>
      </w:r>
    </w:p>
    <w:p w14:paraId="52D782EB" w14:textId="77777777" w:rsidR="009E5ED1" w:rsidRPr="0045543E" w:rsidRDefault="00596123" w:rsidP="0045543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Cs/>
        </w:rPr>
        <w:t>I</w:t>
      </w:r>
      <w:r w:rsidR="00EB493B" w:rsidRPr="0045543E">
        <w:rPr>
          <w:rFonts w:ascii="Arial" w:hAnsi="Arial" w:cs="Arial"/>
          <w:bCs/>
        </w:rPr>
        <w:t>II</w:t>
      </w:r>
      <w:r w:rsidR="00FF0BB3" w:rsidRPr="0045543E">
        <w:rPr>
          <w:rFonts w:ascii="Arial" w:hAnsi="Arial" w:cs="Arial"/>
          <w:bCs/>
        </w:rPr>
        <w:t xml:space="preserve"> </w:t>
      </w:r>
      <w:r w:rsidR="00E05339" w:rsidRPr="0045543E">
        <w:rPr>
          <w:rFonts w:ascii="Arial" w:hAnsi="Arial" w:cs="Arial"/>
          <w:bCs/>
        </w:rPr>
        <w:t xml:space="preserve">– </w:t>
      </w:r>
      <w:r w:rsidR="007C14AB" w:rsidRPr="0045543E">
        <w:rPr>
          <w:rFonts w:ascii="Arial" w:hAnsi="Arial" w:cs="Arial"/>
          <w:bCs/>
        </w:rPr>
        <w:t>não</w:t>
      </w:r>
      <w:r w:rsidR="004E4CC1" w:rsidRPr="0045543E">
        <w:rPr>
          <w:rFonts w:ascii="Arial" w:hAnsi="Arial" w:cs="Arial"/>
          <w:bCs/>
        </w:rPr>
        <w:t xml:space="preserve"> estar corrompido</w:t>
      </w:r>
      <w:r w:rsidR="007C14AB" w:rsidRPr="0045543E">
        <w:rPr>
          <w:rFonts w:ascii="Arial" w:hAnsi="Arial" w:cs="Arial"/>
          <w:bCs/>
        </w:rPr>
        <w:t xml:space="preserve">; </w:t>
      </w:r>
    </w:p>
    <w:p w14:paraId="30C65733" w14:textId="77777777" w:rsidR="00FF0BB3" w:rsidRPr="0045543E" w:rsidRDefault="00EB493B" w:rsidP="0045543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Cs/>
        </w:rPr>
        <w:t>I</w:t>
      </w:r>
      <w:r w:rsidR="009E5ED1" w:rsidRPr="0045543E">
        <w:rPr>
          <w:rFonts w:ascii="Arial" w:hAnsi="Arial" w:cs="Arial"/>
          <w:bCs/>
        </w:rPr>
        <w:t>V</w:t>
      </w:r>
      <w:r w:rsidR="000408AA" w:rsidRPr="0045543E">
        <w:rPr>
          <w:rFonts w:ascii="Arial" w:hAnsi="Arial" w:cs="Arial"/>
          <w:bCs/>
        </w:rPr>
        <w:t xml:space="preserve"> </w:t>
      </w:r>
      <w:r w:rsidR="00E05339" w:rsidRPr="0045543E">
        <w:rPr>
          <w:rFonts w:ascii="Arial" w:hAnsi="Arial" w:cs="Arial"/>
          <w:bCs/>
        </w:rPr>
        <w:t xml:space="preserve">– </w:t>
      </w:r>
      <w:r w:rsidR="004E4CC1" w:rsidRPr="0045543E">
        <w:rPr>
          <w:rFonts w:ascii="Arial" w:hAnsi="Arial" w:cs="Arial"/>
          <w:bCs/>
        </w:rPr>
        <w:t xml:space="preserve">estar </w:t>
      </w:r>
      <w:r w:rsidR="00FF0BB3" w:rsidRPr="0045543E">
        <w:rPr>
          <w:rFonts w:ascii="Arial" w:hAnsi="Arial" w:cs="Arial"/>
          <w:bCs/>
        </w:rPr>
        <w:t>livre de vírus ou ameaças que possam comprometer a confidencialidade, disponibilidade e in</w:t>
      </w:r>
      <w:r w:rsidR="004E4CC1" w:rsidRPr="0045543E">
        <w:rPr>
          <w:rFonts w:ascii="Arial" w:hAnsi="Arial" w:cs="Arial"/>
          <w:bCs/>
        </w:rPr>
        <w:t xml:space="preserve">tegridade do portal do Tribunal; </w:t>
      </w:r>
      <w:r w:rsidR="004B2B74" w:rsidRPr="0045543E">
        <w:rPr>
          <w:rFonts w:ascii="Arial" w:hAnsi="Arial" w:cs="Arial"/>
          <w:bCs/>
        </w:rPr>
        <w:t>e</w:t>
      </w:r>
    </w:p>
    <w:p w14:paraId="440C1399" w14:textId="77777777" w:rsidR="0055454A" w:rsidRPr="0045543E" w:rsidRDefault="004E4CC1" w:rsidP="0045543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Cs/>
        </w:rPr>
        <w:t xml:space="preserve">V </w:t>
      </w:r>
      <w:r w:rsidR="008B759D" w:rsidRPr="0045543E">
        <w:rPr>
          <w:rFonts w:ascii="Arial" w:hAnsi="Arial" w:cs="Arial"/>
          <w:bCs/>
        </w:rPr>
        <w:t>–</w:t>
      </w:r>
      <w:r w:rsidRPr="0045543E">
        <w:rPr>
          <w:rFonts w:ascii="Arial" w:hAnsi="Arial" w:cs="Arial"/>
          <w:bCs/>
        </w:rPr>
        <w:t xml:space="preserve"> </w:t>
      </w:r>
      <w:r w:rsidR="008B759D" w:rsidRPr="0045543E">
        <w:rPr>
          <w:rFonts w:ascii="Arial" w:hAnsi="Arial" w:cs="Arial"/>
          <w:bCs/>
        </w:rPr>
        <w:t>permitir a importação e exportação</w:t>
      </w:r>
      <w:r w:rsidR="0055454A" w:rsidRPr="0045543E">
        <w:rPr>
          <w:rFonts w:ascii="Arial" w:hAnsi="Arial" w:cs="Arial"/>
          <w:bCs/>
        </w:rPr>
        <w:t>.</w:t>
      </w:r>
    </w:p>
    <w:p w14:paraId="1E58A6C8" w14:textId="77777777" w:rsidR="00DC28FA" w:rsidRPr="0045543E" w:rsidRDefault="00DC28FA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Cs/>
        </w:rPr>
        <w:t xml:space="preserve">§ </w:t>
      </w:r>
      <w:r w:rsidR="00EB493B" w:rsidRPr="0045543E">
        <w:rPr>
          <w:rFonts w:ascii="Arial" w:hAnsi="Arial" w:cs="Arial"/>
          <w:bCs/>
        </w:rPr>
        <w:t>2</w:t>
      </w:r>
      <w:r w:rsidRPr="0045543E">
        <w:rPr>
          <w:rFonts w:ascii="Arial" w:hAnsi="Arial" w:cs="Arial"/>
          <w:bCs/>
        </w:rPr>
        <w:t>º O uso da chave de acesso (login) e da senha gera presunção da autenticidade</w:t>
      </w:r>
      <w:r w:rsidR="004E4CC1" w:rsidRPr="0045543E">
        <w:rPr>
          <w:rFonts w:ascii="Arial" w:hAnsi="Arial" w:cs="Arial"/>
          <w:bCs/>
        </w:rPr>
        <w:t xml:space="preserve"> e </w:t>
      </w:r>
      <w:r w:rsidRPr="0045543E">
        <w:rPr>
          <w:rFonts w:ascii="Arial" w:hAnsi="Arial" w:cs="Arial"/>
          <w:bCs/>
        </w:rPr>
        <w:t xml:space="preserve">confiabilidade dos </w:t>
      </w:r>
      <w:r w:rsidR="00545CBE" w:rsidRPr="0045543E">
        <w:rPr>
          <w:rFonts w:ascii="Arial" w:hAnsi="Arial" w:cs="Arial"/>
          <w:bCs/>
        </w:rPr>
        <w:t>arquivos</w:t>
      </w:r>
      <w:r w:rsidRPr="0045543E">
        <w:rPr>
          <w:rFonts w:ascii="Arial" w:hAnsi="Arial" w:cs="Arial"/>
          <w:bCs/>
        </w:rPr>
        <w:t xml:space="preserve"> armazenados na ATOTECA, </w:t>
      </w:r>
      <w:r w:rsidR="002435C9" w:rsidRPr="0045543E">
        <w:rPr>
          <w:rFonts w:ascii="Arial" w:hAnsi="Arial" w:cs="Arial"/>
          <w:bCs/>
        </w:rPr>
        <w:t>cabendo a</w:t>
      </w:r>
      <w:r w:rsidR="00B87757" w:rsidRPr="0045543E">
        <w:rPr>
          <w:rFonts w:ascii="Arial" w:hAnsi="Arial" w:cs="Arial"/>
          <w:bCs/>
        </w:rPr>
        <w:t xml:space="preserve">o </w:t>
      </w:r>
      <w:proofErr w:type="spellStart"/>
      <w:r w:rsidR="00E77C90" w:rsidRPr="0045543E">
        <w:rPr>
          <w:rFonts w:ascii="Arial" w:hAnsi="Arial" w:cs="Arial"/>
          <w:bCs/>
        </w:rPr>
        <w:t>S</w:t>
      </w:r>
      <w:r w:rsidRPr="0045543E">
        <w:rPr>
          <w:rFonts w:ascii="Arial" w:hAnsi="Arial" w:cs="Arial"/>
          <w:bCs/>
        </w:rPr>
        <w:t>uperusuário</w:t>
      </w:r>
      <w:proofErr w:type="spellEnd"/>
      <w:r w:rsidRPr="0045543E">
        <w:rPr>
          <w:rFonts w:ascii="Arial" w:hAnsi="Arial" w:cs="Arial"/>
          <w:bCs/>
        </w:rPr>
        <w:t xml:space="preserve"> (usuário </w:t>
      </w:r>
      <w:r w:rsidR="001524C7" w:rsidRPr="0045543E">
        <w:rPr>
          <w:rFonts w:ascii="Arial" w:hAnsi="Arial" w:cs="Arial"/>
          <w:bCs/>
        </w:rPr>
        <w:t>Ma</w:t>
      </w:r>
      <w:r w:rsidRPr="0045543E">
        <w:rPr>
          <w:rFonts w:ascii="Arial" w:hAnsi="Arial" w:cs="Arial"/>
          <w:bCs/>
        </w:rPr>
        <w:t xml:space="preserve">ster) </w:t>
      </w:r>
      <w:r w:rsidR="00D32D11" w:rsidRPr="0045543E">
        <w:rPr>
          <w:rFonts w:ascii="Arial" w:hAnsi="Arial" w:cs="Arial"/>
          <w:bCs/>
        </w:rPr>
        <w:t xml:space="preserve">da Entidade </w:t>
      </w:r>
      <w:r w:rsidRPr="0045543E">
        <w:rPr>
          <w:rFonts w:ascii="Arial" w:hAnsi="Arial" w:cs="Arial"/>
          <w:bCs/>
        </w:rPr>
        <w:t xml:space="preserve">a </w:t>
      </w:r>
      <w:r w:rsidR="002435C9" w:rsidRPr="0045543E">
        <w:rPr>
          <w:rFonts w:ascii="Arial" w:hAnsi="Arial" w:cs="Arial"/>
          <w:bCs/>
        </w:rPr>
        <w:t xml:space="preserve">responsabilidade pela </w:t>
      </w:r>
      <w:r w:rsidRPr="0045543E">
        <w:rPr>
          <w:rFonts w:ascii="Arial" w:hAnsi="Arial" w:cs="Arial"/>
          <w:bCs/>
        </w:rPr>
        <w:t xml:space="preserve">boa e regular utilização e manejo da </w:t>
      </w:r>
      <w:r w:rsidR="0067133D" w:rsidRPr="0045543E">
        <w:rPr>
          <w:rFonts w:ascii="Arial" w:hAnsi="Arial" w:cs="Arial"/>
          <w:bCs/>
        </w:rPr>
        <w:t>chave e senha por este liberada.</w:t>
      </w:r>
    </w:p>
    <w:p w14:paraId="4A030419" w14:textId="77777777" w:rsidR="00106C9C" w:rsidRPr="0045543E" w:rsidRDefault="00EB493B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Cs/>
        </w:rPr>
        <w:t>§ 3</w:t>
      </w:r>
      <w:r w:rsidR="008300E8" w:rsidRPr="0045543E">
        <w:rPr>
          <w:rFonts w:ascii="Arial" w:hAnsi="Arial" w:cs="Arial"/>
          <w:bCs/>
        </w:rPr>
        <w:t xml:space="preserve">º </w:t>
      </w:r>
      <w:r w:rsidR="00106C9C" w:rsidRPr="0045543E">
        <w:rPr>
          <w:rFonts w:ascii="Arial" w:hAnsi="Arial" w:cs="Arial"/>
          <w:bCs/>
        </w:rPr>
        <w:t xml:space="preserve">O </w:t>
      </w:r>
      <w:r w:rsidR="005A47C9" w:rsidRPr="0045543E">
        <w:rPr>
          <w:rFonts w:ascii="Arial" w:hAnsi="Arial" w:cs="Arial"/>
          <w:bCs/>
        </w:rPr>
        <w:t>Prefeito</w:t>
      </w:r>
      <w:r w:rsidR="00106C9C" w:rsidRPr="0045543E">
        <w:rPr>
          <w:rFonts w:ascii="Arial" w:hAnsi="Arial" w:cs="Arial"/>
          <w:bCs/>
        </w:rPr>
        <w:t xml:space="preserve"> </w:t>
      </w:r>
      <w:r w:rsidR="005C4ACB" w:rsidRPr="0045543E">
        <w:rPr>
          <w:rFonts w:ascii="Arial" w:hAnsi="Arial" w:cs="Arial"/>
          <w:bCs/>
        </w:rPr>
        <w:t xml:space="preserve">Municipal </w:t>
      </w:r>
      <w:r w:rsidR="00106C9C" w:rsidRPr="0045543E">
        <w:rPr>
          <w:rFonts w:ascii="Arial" w:hAnsi="Arial" w:cs="Arial"/>
          <w:bCs/>
        </w:rPr>
        <w:t>concederá chave de acesso ao representante legal dos Conselhos de acompanhamento e controle social para possibilitar a alime</w:t>
      </w:r>
      <w:r w:rsidR="001A79BF" w:rsidRPr="0045543E">
        <w:rPr>
          <w:rFonts w:ascii="Arial" w:hAnsi="Arial" w:cs="Arial"/>
          <w:bCs/>
        </w:rPr>
        <w:t>ntação dos atos emanados desses</w:t>
      </w:r>
      <w:r w:rsidR="00106C9C" w:rsidRPr="0045543E">
        <w:rPr>
          <w:rFonts w:ascii="Arial" w:hAnsi="Arial" w:cs="Arial"/>
          <w:bCs/>
        </w:rPr>
        <w:t xml:space="preserve"> Órgão</w:t>
      </w:r>
      <w:r w:rsidR="001A79BF" w:rsidRPr="0045543E">
        <w:rPr>
          <w:rFonts w:ascii="Arial" w:hAnsi="Arial" w:cs="Arial"/>
          <w:bCs/>
        </w:rPr>
        <w:t>s</w:t>
      </w:r>
      <w:r w:rsidR="00106C9C" w:rsidRPr="0045543E">
        <w:rPr>
          <w:rFonts w:ascii="Arial" w:hAnsi="Arial" w:cs="Arial"/>
          <w:bCs/>
        </w:rPr>
        <w:t>, nos termos do § 2º do art. 2º</w:t>
      </w:r>
      <w:r w:rsidR="000713BB">
        <w:rPr>
          <w:rFonts w:ascii="Arial" w:hAnsi="Arial" w:cs="Arial"/>
          <w:bCs/>
        </w:rPr>
        <w:t>,</w:t>
      </w:r>
      <w:r w:rsidR="00106C9C" w:rsidRPr="0045543E">
        <w:rPr>
          <w:rFonts w:ascii="Arial" w:hAnsi="Arial" w:cs="Arial"/>
          <w:bCs/>
        </w:rPr>
        <w:t xml:space="preserve"> desta Resolução.</w:t>
      </w:r>
    </w:p>
    <w:p w14:paraId="70C10AD2" w14:textId="77777777" w:rsidR="00DC28FA" w:rsidRPr="0045543E" w:rsidRDefault="00EB493B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Cs/>
        </w:rPr>
        <w:t>§ 4</w:t>
      </w:r>
      <w:r w:rsidR="00E77C90" w:rsidRPr="0045543E">
        <w:rPr>
          <w:rFonts w:ascii="Arial" w:hAnsi="Arial" w:cs="Arial"/>
          <w:bCs/>
        </w:rPr>
        <w:t>º A qualificação de S</w:t>
      </w:r>
      <w:r w:rsidR="00DC28FA" w:rsidRPr="0045543E">
        <w:rPr>
          <w:rFonts w:ascii="Arial" w:hAnsi="Arial" w:cs="Arial"/>
          <w:bCs/>
        </w:rPr>
        <w:t>uperusuário designa o agente público responsável por gerir as senhas, mediante atributo de liberação e cadastro de novos usuários ao</w:t>
      </w:r>
      <w:r w:rsidR="00D32D11" w:rsidRPr="0045543E">
        <w:rPr>
          <w:rFonts w:ascii="Arial" w:hAnsi="Arial" w:cs="Arial"/>
          <w:bCs/>
        </w:rPr>
        <w:t>s</w:t>
      </w:r>
      <w:r w:rsidR="00DC28FA" w:rsidRPr="0045543E">
        <w:rPr>
          <w:rFonts w:ascii="Arial" w:hAnsi="Arial" w:cs="Arial"/>
          <w:bCs/>
        </w:rPr>
        <w:t xml:space="preserve"> Sistema</w:t>
      </w:r>
      <w:r w:rsidR="00D32D11" w:rsidRPr="0045543E">
        <w:rPr>
          <w:rFonts w:ascii="Arial" w:hAnsi="Arial" w:cs="Arial"/>
          <w:bCs/>
        </w:rPr>
        <w:t>s do Tribunal</w:t>
      </w:r>
      <w:r w:rsidR="00DC28FA" w:rsidRPr="0045543E">
        <w:rPr>
          <w:rFonts w:ascii="Arial" w:hAnsi="Arial" w:cs="Arial"/>
          <w:bCs/>
        </w:rPr>
        <w:t>, condição esta reservada aos responsáveis técnico e legal</w:t>
      </w:r>
      <w:r w:rsidR="00C77DEE" w:rsidRPr="0045543E">
        <w:rPr>
          <w:rFonts w:ascii="Arial" w:hAnsi="Arial" w:cs="Arial"/>
          <w:bCs/>
        </w:rPr>
        <w:t>,</w:t>
      </w:r>
      <w:r w:rsidR="00DC28FA" w:rsidRPr="0045543E">
        <w:rPr>
          <w:rFonts w:ascii="Arial" w:hAnsi="Arial" w:cs="Arial"/>
          <w:bCs/>
        </w:rPr>
        <w:t xml:space="preserve"> ou o preposto </w:t>
      </w:r>
      <w:r w:rsidR="00596123" w:rsidRPr="0045543E">
        <w:rPr>
          <w:rFonts w:ascii="Arial" w:hAnsi="Arial" w:cs="Arial"/>
          <w:bCs/>
        </w:rPr>
        <w:t>estabelecido pelo dirigente da Entidade</w:t>
      </w:r>
      <w:r w:rsidR="00DC28FA" w:rsidRPr="0045543E">
        <w:rPr>
          <w:rFonts w:ascii="Arial" w:hAnsi="Arial" w:cs="Arial"/>
          <w:bCs/>
        </w:rPr>
        <w:t>.</w:t>
      </w:r>
    </w:p>
    <w:p w14:paraId="38C90F07" w14:textId="77777777" w:rsidR="006C28AB" w:rsidRPr="0045543E" w:rsidRDefault="006A1C64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/>
          <w:bCs/>
        </w:rPr>
        <w:t>Art.</w:t>
      </w:r>
      <w:r w:rsidR="009062C9" w:rsidRPr="0045543E">
        <w:rPr>
          <w:rFonts w:ascii="Arial" w:hAnsi="Arial" w:cs="Arial"/>
          <w:b/>
          <w:bCs/>
        </w:rPr>
        <w:t xml:space="preserve"> </w:t>
      </w:r>
      <w:r w:rsidR="00511413">
        <w:rPr>
          <w:rFonts w:ascii="Arial" w:hAnsi="Arial" w:cs="Arial"/>
          <w:b/>
          <w:bCs/>
        </w:rPr>
        <w:t>7</w:t>
      </w:r>
      <w:r w:rsidR="003D77A7" w:rsidRPr="0045543E">
        <w:rPr>
          <w:rFonts w:ascii="Arial" w:hAnsi="Arial" w:cs="Arial"/>
          <w:b/>
          <w:bCs/>
        </w:rPr>
        <w:t>º</w:t>
      </w:r>
      <w:r w:rsidRPr="0045543E">
        <w:rPr>
          <w:rFonts w:ascii="Arial" w:hAnsi="Arial" w:cs="Arial"/>
          <w:bCs/>
        </w:rPr>
        <w:t xml:space="preserve"> </w:t>
      </w:r>
      <w:r w:rsidR="00CC0EB7">
        <w:rPr>
          <w:rFonts w:ascii="Arial" w:hAnsi="Arial" w:cs="Arial"/>
          <w:bCs/>
        </w:rPr>
        <w:t>O</w:t>
      </w:r>
      <w:r w:rsidR="00C86A2B" w:rsidRPr="0045543E">
        <w:rPr>
          <w:rFonts w:ascii="Arial" w:hAnsi="Arial" w:cs="Arial"/>
          <w:bCs/>
        </w:rPr>
        <w:t xml:space="preserve"> </w:t>
      </w:r>
      <w:r w:rsidR="003D77A7" w:rsidRPr="0045543E">
        <w:rPr>
          <w:rFonts w:ascii="Arial" w:hAnsi="Arial" w:cs="Arial"/>
          <w:bCs/>
        </w:rPr>
        <w:t>des</w:t>
      </w:r>
      <w:r w:rsidR="00C86A2B" w:rsidRPr="0045543E">
        <w:rPr>
          <w:rFonts w:ascii="Arial" w:hAnsi="Arial" w:cs="Arial"/>
          <w:bCs/>
        </w:rPr>
        <w:t xml:space="preserve">cumprimento </w:t>
      </w:r>
      <w:r w:rsidR="003D77A7" w:rsidRPr="0045543E">
        <w:rPr>
          <w:rFonts w:ascii="Arial" w:hAnsi="Arial" w:cs="Arial"/>
          <w:bCs/>
        </w:rPr>
        <w:t>d</w:t>
      </w:r>
      <w:r w:rsidR="00C86A2B" w:rsidRPr="0045543E">
        <w:rPr>
          <w:rFonts w:ascii="Arial" w:hAnsi="Arial" w:cs="Arial"/>
          <w:bCs/>
        </w:rPr>
        <w:t>esta Resolução</w:t>
      </w:r>
      <w:r w:rsidR="003D77A7" w:rsidRPr="0045543E">
        <w:rPr>
          <w:rFonts w:ascii="Arial" w:hAnsi="Arial" w:cs="Arial"/>
          <w:bCs/>
        </w:rPr>
        <w:t xml:space="preserve"> sujeita</w:t>
      </w:r>
      <w:r w:rsidR="00C86A2B" w:rsidRPr="0045543E">
        <w:rPr>
          <w:rFonts w:ascii="Arial" w:hAnsi="Arial" w:cs="Arial"/>
          <w:bCs/>
        </w:rPr>
        <w:t xml:space="preserve"> </w:t>
      </w:r>
      <w:r w:rsidR="009A08CB" w:rsidRPr="0045543E">
        <w:rPr>
          <w:rFonts w:ascii="Arial" w:hAnsi="Arial" w:cs="Arial"/>
          <w:bCs/>
        </w:rPr>
        <w:t xml:space="preserve">os representantes legais </w:t>
      </w:r>
      <w:r w:rsidR="00C04929" w:rsidRPr="0045543E">
        <w:rPr>
          <w:rFonts w:ascii="Arial" w:hAnsi="Arial" w:cs="Arial"/>
          <w:bCs/>
        </w:rPr>
        <w:t>à</w:t>
      </w:r>
      <w:r w:rsidR="00395AD9" w:rsidRPr="0045543E">
        <w:rPr>
          <w:rFonts w:ascii="Arial" w:hAnsi="Arial" w:cs="Arial"/>
          <w:bCs/>
        </w:rPr>
        <w:t xml:space="preserve"> multa prevista </w:t>
      </w:r>
      <w:r w:rsidR="00252FB7" w:rsidRPr="0045543E">
        <w:rPr>
          <w:rFonts w:ascii="Arial" w:hAnsi="Arial" w:cs="Arial"/>
          <w:bCs/>
        </w:rPr>
        <w:t xml:space="preserve">art. 87, III, b, da Lei Complementar Estadual nº 113/2005 </w:t>
      </w:r>
      <w:r w:rsidR="009A08CB" w:rsidRPr="0045543E">
        <w:rPr>
          <w:rFonts w:ascii="Arial" w:hAnsi="Arial" w:cs="Arial"/>
          <w:bCs/>
        </w:rPr>
        <w:t>(</w:t>
      </w:r>
      <w:r w:rsidR="00395AD9" w:rsidRPr="0045543E">
        <w:rPr>
          <w:rFonts w:ascii="Arial" w:hAnsi="Arial" w:cs="Arial"/>
          <w:bCs/>
        </w:rPr>
        <w:t>L</w:t>
      </w:r>
      <w:r w:rsidR="00C86A2B" w:rsidRPr="0045543E">
        <w:rPr>
          <w:rFonts w:ascii="Arial" w:hAnsi="Arial" w:cs="Arial"/>
          <w:bCs/>
        </w:rPr>
        <w:t>ei Orgânica do Tribunal</w:t>
      </w:r>
      <w:r w:rsidR="009A08CB" w:rsidRPr="0045543E">
        <w:rPr>
          <w:rFonts w:ascii="Arial" w:hAnsi="Arial" w:cs="Arial"/>
          <w:bCs/>
        </w:rPr>
        <w:t>)</w:t>
      </w:r>
      <w:r w:rsidR="006C28AB" w:rsidRPr="0045543E">
        <w:rPr>
          <w:rFonts w:ascii="Arial" w:hAnsi="Arial" w:cs="Arial"/>
          <w:bCs/>
        </w:rPr>
        <w:t>.</w:t>
      </w:r>
    </w:p>
    <w:p w14:paraId="14525963" w14:textId="77777777" w:rsidR="001F17D2" w:rsidRPr="0045543E" w:rsidRDefault="00A96E6C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Cs/>
        </w:rPr>
        <w:t>§ 1</w:t>
      </w:r>
      <w:r w:rsidR="006C28AB" w:rsidRPr="0045543E">
        <w:rPr>
          <w:rFonts w:ascii="Arial" w:hAnsi="Arial" w:cs="Arial"/>
          <w:bCs/>
        </w:rPr>
        <w:t xml:space="preserve">º As </w:t>
      </w:r>
      <w:r w:rsidR="00007597" w:rsidRPr="0045543E">
        <w:rPr>
          <w:rFonts w:ascii="Arial" w:hAnsi="Arial" w:cs="Arial"/>
          <w:bCs/>
        </w:rPr>
        <w:t xml:space="preserve">multas </w:t>
      </w:r>
      <w:r w:rsidR="00637A7E" w:rsidRPr="0045543E">
        <w:rPr>
          <w:rFonts w:ascii="Arial" w:hAnsi="Arial" w:cs="Arial"/>
          <w:bCs/>
        </w:rPr>
        <w:t>previstas</w:t>
      </w:r>
      <w:r w:rsidR="00007597" w:rsidRPr="0045543E">
        <w:rPr>
          <w:rFonts w:ascii="Arial" w:hAnsi="Arial" w:cs="Arial"/>
          <w:bCs/>
        </w:rPr>
        <w:t xml:space="preserve"> neste artigo serão aplicadas </w:t>
      </w:r>
      <w:r w:rsidR="0051658F" w:rsidRPr="0045543E">
        <w:rPr>
          <w:rFonts w:ascii="Arial" w:hAnsi="Arial" w:cs="Arial"/>
          <w:bCs/>
        </w:rPr>
        <w:t>quando</w:t>
      </w:r>
      <w:r w:rsidR="00007597" w:rsidRPr="0045543E">
        <w:rPr>
          <w:rFonts w:ascii="Arial" w:hAnsi="Arial" w:cs="Arial"/>
          <w:bCs/>
        </w:rPr>
        <w:t xml:space="preserve"> </w:t>
      </w:r>
      <w:r w:rsidR="0051658F" w:rsidRPr="0045543E">
        <w:rPr>
          <w:rFonts w:ascii="Arial" w:hAnsi="Arial" w:cs="Arial"/>
          <w:bCs/>
        </w:rPr>
        <w:t>verificada a</w:t>
      </w:r>
      <w:r w:rsidR="00007597" w:rsidRPr="0045543E">
        <w:rPr>
          <w:rFonts w:ascii="Arial" w:hAnsi="Arial" w:cs="Arial"/>
          <w:bCs/>
        </w:rPr>
        <w:t xml:space="preserve"> omissão</w:t>
      </w:r>
      <w:r w:rsidR="000A54D7" w:rsidRPr="0045543E">
        <w:rPr>
          <w:rFonts w:ascii="Arial" w:hAnsi="Arial" w:cs="Arial"/>
          <w:bCs/>
        </w:rPr>
        <w:t>,</w:t>
      </w:r>
      <w:r w:rsidR="00007597" w:rsidRPr="0045543E">
        <w:rPr>
          <w:rFonts w:ascii="Arial" w:hAnsi="Arial" w:cs="Arial"/>
          <w:bCs/>
        </w:rPr>
        <w:t xml:space="preserve"> ou </w:t>
      </w:r>
      <w:r w:rsidR="00DE5688" w:rsidRPr="0045543E">
        <w:rPr>
          <w:rFonts w:ascii="Arial" w:hAnsi="Arial" w:cs="Arial"/>
          <w:bCs/>
        </w:rPr>
        <w:t>nas hipóteses da intempestividade no cumprimento das obrigações de fazer</w:t>
      </w:r>
      <w:r w:rsidR="0051658F" w:rsidRPr="0045543E">
        <w:rPr>
          <w:rFonts w:ascii="Arial" w:hAnsi="Arial" w:cs="Arial"/>
          <w:bCs/>
        </w:rPr>
        <w:t>,</w:t>
      </w:r>
      <w:r w:rsidR="00DE5688" w:rsidRPr="0045543E">
        <w:rPr>
          <w:rFonts w:ascii="Arial" w:hAnsi="Arial" w:cs="Arial"/>
          <w:bCs/>
        </w:rPr>
        <w:t xml:space="preserve"> </w:t>
      </w:r>
      <w:r w:rsidR="00E03B96" w:rsidRPr="0045543E">
        <w:rPr>
          <w:rFonts w:ascii="Arial" w:hAnsi="Arial" w:cs="Arial"/>
          <w:bCs/>
        </w:rPr>
        <w:t xml:space="preserve">quanto </w:t>
      </w:r>
      <w:r w:rsidR="003D77A7" w:rsidRPr="0045543E">
        <w:rPr>
          <w:rFonts w:ascii="Arial" w:hAnsi="Arial" w:cs="Arial"/>
          <w:bCs/>
        </w:rPr>
        <w:t xml:space="preserve">aos prazos estabelecidos nos normativos previstos no art. </w:t>
      </w:r>
      <w:r w:rsidR="00756011">
        <w:rPr>
          <w:rFonts w:ascii="Arial" w:hAnsi="Arial" w:cs="Arial"/>
          <w:bCs/>
        </w:rPr>
        <w:t>1</w:t>
      </w:r>
      <w:r w:rsidR="00511413">
        <w:rPr>
          <w:rFonts w:ascii="Arial" w:hAnsi="Arial" w:cs="Arial"/>
          <w:bCs/>
        </w:rPr>
        <w:t>0</w:t>
      </w:r>
      <w:r w:rsidR="003D77A7" w:rsidRPr="0045543E">
        <w:rPr>
          <w:rFonts w:ascii="Arial" w:hAnsi="Arial" w:cs="Arial"/>
          <w:bCs/>
        </w:rPr>
        <w:t>.</w:t>
      </w:r>
    </w:p>
    <w:p w14:paraId="363BD646" w14:textId="77777777" w:rsidR="005D0D33" w:rsidRPr="0045543E" w:rsidRDefault="005D0D33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Cs/>
        </w:rPr>
        <w:t xml:space="preserve">§ 2º </w:t>
      </w:r>
      <w:r w:rsidR="0079550C" w:rsidRPr="0045543E">
        <w:rPr>
          <w:rFonts w:ascii="Arial" w:hAnsi="Arial" w:cs="Arial"/>
          <w:bCs/>
        </w:rPr>
        <w:t>N</w:t>
      </w:r>
      <w:r w:rsidR="00097B8B" w:rsidRPr="0045543E">
        <w:rPr>
          <w:rFonts w:ascii="Arial" w:hAnsi="Arial" w:cs="Arial"/>
          <w:bCs/>
        </w:rPr>
        <w:t xml:space="preserve">a hipótese de omissão </w:t>
      </w:r>
      <w:r w:rsidRPr="0045543E">
        <w:rPr>
          <w:rFonts w:ascii="Arial" w:hAnsi="Arial" w:cs="Arial"/>
          <w:bCs/>
        </w:rPr>
        <w:t xml:space="preserve">de </w:t>
      </w:r>
      <w:r w:rsidR="00097B8B" w:rsidRPr="0045543E">
        <w:rPr>
          <w:rFonts w:ascii="Arial" w:hAnsi="Arial" w:cs="Arial"/>
          <w:bCs/>
        </w:rPr>
        <w:t xml:space="preserve">inclusão </w:t>
      </w:r>
      <w:r w:rsidR="008B759D" w:rsidRPr="0045543E">
        <w:rPr>
          <w:rFonts w:ascii="Arial" w:hAnsi="Arial" w:cs="Arial"/>
          <w:bCs/>
        </w:rPr>
        <w:t xml:space="preserve">na ATOTECA </w:t>
      </w:r>
      <w:r w:rsidR="0079550C" w:rsidRPr="0045543E">
        <w:rPr>
          <w:rFonts w:ascii="Arial" w:hAnsi="Arial" w:cs="Arial"/>
          <w:bCs/>
        </w:rPr>
        <w:t xml:space="preserve">de atos </w:t>
      </w:r>
      <w:r w:rsidR="00F24D1C" w:rsidRPr="0045543E">
        <w:rPr>
          <w:rFonts w:ascii="Arial" w:hAnsi="Arial" w:cs="Arial"/>
          <w:bCs/>
        </w:rPr>
        <w:t>de uso sistemático e permanente, notadamente n</w:t>
      </w:r>
      <w:r w:rsidR="00EC549B" w:rsidRPr="0045543E">
        <w:rPr>
          <w:rFonts w:ascii="Arial" w:hAnsi="Arial" w:cs="Arial"/>
          <w:bCs/>
        </w:rPr>
        <w:t>ecessários à</w:t>
      </w:r>
      <w:r w:rsidR="00F24D1C" w:rsidRPr="0045543E">
        <w:rPr>
          <w:rFonts w:ascii="Arial" w:hAnsi="Arial" w:cs="Arial"/>
          <w:bCs/>
        </w:rPr>
        <w:t xml:space="preserve"> composição e</w:t>
      </w:r>
      <w:r w:rsidR="00756011">
        <w:rPr>
          <w:rFonts w:ascii="Arial" w:hAnsi="Arial" w:cs="Arial"/>
          <w:bCs/>
        </w:rPr>
        <w:t>/ou</w:t>
      </w:r>
      <w:r w:rsidR="00F24D1C" w:rsidRPr="0045543E">
        <w:rPr>
          <w:rFonts w:ascii="Arial" w:hAnsi="Arial" w:cs="Arial"/>
          <w:bCs/>
        </w:rPr>
        <w:t xml:space="preserve"> análise de prestações de contas anuais</w:t>
      </w:r>
      <w:r w:rsidR="000A54D7" w:rsidRPr="0045543E">
        <w:rPr>
          <w:rFonts w:ascii="Arial" w:hAnsi="Arial" w:cs="Arial"/>
          <w:bCs/>
        </w:rPr>
        <w:t>,</w:t>
      </w:r>
      <w:r w:rsidR="00097B8B" w:rsidRPr="0045543E">
        <w:rPr>
          <w:rFonts w:ascii="Arial" w:hAnsi="Arial" w:cs="Arial"/>
          <w:bCs/>
        </w:rPr>
        <w:t xml:space="preserve"> </w:t>
      </w:r>
      <w:r w:rsidR="0079550C" w:rsidRPr="0045543E">
        <w:rPr>
          <w:rFonts w:ascii="Arial" w:hAnsi="Arial" w:cs="Arial"/>
          <w:bCs/>
        </w:rPr>
        <w:t xml:space="preserve">a multa </w:t>
      </w:r>
      <w:r w:rsidR="00097B8B" w:rsidRPr="0045543E">
        <w:rPr>
          <w:rFonts w:ascii="Arial" w:hAnsi="Arial" w:cs="Arial"/>
          <w:bCs/>
        </w:rPr>
        <w:t>será calculada por unidade de ato deixado de incluir</w:t>
      </w:r>
      <w:r w:rsidR="00EE0F43" w:rsidRPr="0045543E">
        <w:rPr>
          <w:rFonts w:ascii="Arial" w:hAnsi="Arial" w:cs="Arial"/>
          <w:bCs/>
        </w:rPr>
        <w:t>, cabendo a propositura de aplicação da</w:t>
      </w:r>
      <w:r w:rsidRPr="0045543E">
        <w:rPr>
          <w:rFonts w:ascii="Arial" w:hAnsi="Arial" w:cs="Arial"/>
          <w:bCs/>
        </w:rPr>
        <w:t xml:space="preserve"> </w:t>
      </w:r>
      <w:r w:rsidR="00EE0F43" w:rsidRPr="0045543E">
        <w:rPr>
          <w:rFonts w:ascii="Arial" w:hAnsi="Arial" w:cs="Arial"/>
          <w:bCs/>
        </w:rPr>
        <w:t>penalidade</w:t>
      </w:r>
      <w:r w:rsidRPr="0045543E">
        <w:rPr>
          <w:rFonts w:ascii="Arial" w:hAnsi="Arial" w:cs="Arial"/>
          <w:bCs/>
        </w:rPr>
        <w:t xml:space="preserve"> </w:t>
      </w:r>
      <w:r w:rsidR="00EC549B" w:rsidRPr="0045543E">
        <w:rPr>
          <w:rFonts w:ascii="Arial" w:hAnsi="Arial" w:cs="Arial"/>
          <w:bCs/>
        </w:rPr>
        <w:t>ser apresentada no</w:t>
      </w:r>
      <w:r w:rsidRPr="0045543E">
        <w:rPr>
          <w:rFonts w:ascii="Arial" w:hAnsi="Arial" w:cs="Arial"/>
          <w:bCs/>
        </w:rPr>
        <w:t xml:space="preserve"> </w:t>
      </w:r>
      <w:r w:rsidR="00E05339" w:rsidRPr="00CC0EB7">
        <w:rPr>
          <w:rFonts w:ascii="Arial" w:hAnsi="Arial" w:cs="Arial"/>
          <w:bCs/>
        </w:rPr>
        <w:t>ato</w:t>
      </w:r>
      <w:r w:rsidR="00E05339" w:rsidRPr="0045543E">
        <w:rPr>
          <w:rFonts w:ascii="Arial" w:hAnsi="Arial" w:cs="Arial"/>
          <w:bCs/>
        </w:rPr>
        <w:t xml:space="preserve"> </w:t>
      </w:r>
      <w:r w:rsidRPr="0045543E">
        <w:rPr>
          <w:rFonts w:ascii="Arial" w:hAnsi="Arial" w:cs="Arial"/>
          <w:bCs/>
        </w:rPr>
        <w:t xml:space="preserve">instrutivo </w:t>
      </w:r>
      <w:r w:rsidR="00F24D1C" w:rsidRPr="0045543E">
        <w:rPr>
          <w:rFonts w:ascii="Arial" w:hAnsi="Arial" w:cs="Arial"/>
          <w:bCs/>
        </w:rPr>
        <w:t xml:space="preserve">em </w:t>
      </w:r>
      <w:r w:rsidR="001C1B3C" w:rsidRPr="0045543E">
        <w:rPr>
          <w:rFonts w:ascii="Arial" w:hAnsi="Arial" w:cs="Arial"/>
          <w:bCs/>
        </w:rPr>
        <w:t>que se efetivar a análise das contas do exercício</w:t>
      </w:r>
      <w:r w:rsidRPr="0045543E">
        <w:rPr>
          <w:rFonts w:ascii="Arial" w:hAnsi="Arial" w:cs="Arial"/>
          <w:bCs/>
        </w:rPr>
        <w:t>.</w:t>
      </w:r>
    </w:p>
    <w:p w14:paraId="309814D2" w14:textId="77777777" w:rsidR="006A1C64" w:rsidRDefault="00395AD9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/>
          <w:bCs/>
        </w:rPr>
        <w:t xml:space="preserve">Art. </w:t>
      </w:r>
      <w:r w:rsidR="00511413">
        <w:rPr>
          <w:rFonts w:ascii="Arial" w:hAnsi="Arial" w:cs="Arial"/>
          <w:b/>
          <w:bCs/>
        </w:rPr>
        <w:t>8</w:t>
      </w:r>
      <w:r w:rsidR="00EB493B" w:rsidRPr="0045543E">
        <w:rPr>
          <w:rFonts w:ascii="Arial" w:hAnsi="Arial" w:cs="Arial"/>
          <w:b/>
          <w:bCs/>
        </w:rPr>
        <w:t>º</w:t>
      </w:r>
      <w:r w:rsidRPr="0045543E">
        <w:rPr>
          <w:rFonts w:ascii="Arial" w:hAnsi="Arial" w:cs="Arial"/>
          <w:bCs/>
        </w:rPr>
        <w:t xml:space="preserve"> </w:t>
      </w:r>
      <w:r w:rsidR="006A1C64" w:rsidRPr="0045543E">
        <w:rPr>
          <w:rFonts w:ascii="Arial" w:hAnsi="Arial" w:cs="Arial"/>
          <w:bCs/>
        </w:rPr>
        <w:t xml:space="preserve">A Diretoria de </w:t>
      </w:r>
      <w:r w:rsidR="000015BE" w:rsidRPr="0045543E">
        <w:rPr>
          <w:rFonts w:ascii="Arial" w:hAnsi="Arial" w:cs="Arial"/>
          <w:bCs/>
        </w:rPr>
        <w:t>Jurisprudência</w:t>
      </w:r>
      <w:r w:rsidR="006A1C64" w:rsidRPr="0045543E">
        <w:rPr>
          <w:rFonts w:ascii="Arial" w:hAnsi="Arial" w:cs="Arial"/>
          <w:bCs/>
        </w:rPr>
        <w:t xml:space="preserve"> e Biblioteca responderá pela manutenção da ATOTECA</w:t>
      </w:r>
      <w:r w:rsidR="00CC6F04" w:rsidRPr="0045543E">
        <w:rPr>
          <w:rFonts w:ascii="Arial" w:hAnsi="Arial" w:cs="Arial"/>
          <w:bCs/>
        </w:rPr>
        <w:t xml:space="preserve"> </w:t>
      </w:r>
      <w:r w:rsidR="00B20972">
        <w:rPr>
          <w:rFonts w:ascii="Arial" w:hAnsi="Arial" w:cs="Arial"/>
          <w:bCs/>
        </w:rPr>
        <w:t>e</w:t>
      </w:r>
      <w:r w:rsidR="0095267E">
        <w:rPr>
          <w:rFonts w:ascii="Arial" w:hAnsi="Arial" w:cs="Arial"/>
          <w:bCs/>
        </w:rPr>
        <w:t>,</w:t>
      </w:r>
      <w:r w:rsidR="00B20972">
        <w:rPr>
          <w:rFonts w:ascii="Arial" w:hAnsi="Arial" w:cs="Arial"/>
          <w:bCs/>
        </w:rPr>
        <w:t xml:space="preserve"> </w:t>
      </w:r>
      <w:r w:rsidR="00CC6F04" w:rsidRPr="0045543E">
        <w:rPr>
          <w:rFonts w:ascii="Arial" w:hAnsi="Arial" w:cs="Arial"/>
          <w:bCs/>
        </w:rPr>
        <w:t>em conjunto com</w:t>
      </w:r>
      <w:r w:rsidR="00904F0C" w:rsidRPr="0045543E">
        <w:rPr>
          <w:rFonts w:ascii="Arial" w:hAnsi="Arial" w:cs="Arial"/>
          <w:bCs/>
        </w:rPr>
        <w:t xml:space="preserve"> as</w:t>
      </w:r>
      <w:r w:rsidR="00CC6F04" w:rsidRPr="0045543E">
        <w:rPr>
          <w:rFonts w:ascii="Arial" w:hAnsi="Arial" w:cs="Arial"/>
          <w:bCs/>
        </w:rPr>
        <w:t xml:space="preserve"> demais </w:t>
      </w:r>
      <w:r w:rsidR="00AB2348">
        <w:rPr>
          <w:rFonts w:ascii="Arial" w:hAnsi="Arial" w:cs="Arial"/>
          <w:bCs/>
        </w:rPr>
        <w:t>u</w:t>
      </w:r>
      <w:r w:rsidR="00CC6F04" w:rsidRPr="0045543E">
        <w:rPr>
          <w:rFonts w:ascii="Arial" w:hAnsi="Arial" w:cs="Arial"/>
          <w:bCs/>
        </w:rPr>
        <w:t>nidades do Tribunal</w:t>
      </w:r>
      <w:r w:rsidR="0095267E">
        <w:rPr>
          <w:rFonts w:ascii="Arial" w:hAnsi="Arial" w:cs="Arial"/>
          <w:bCs/>
        </w:rPr>
        <w:t>,</w:t>
      </w:r>
      <w:r w:rsidR="00CC6F04" w:rsidRPr="0045543E">
        <w:rPr>
          <w:rFonts w:ascii="Arial" w:hAnsi="Arial" w:cs="Arial"/>
          <w:bCs/>
        </w:rPr>
        <w:t xml:space="preserve"> </w:t>
      </w:r>
      <w:r w:rsidR="00B20972">
        <w:rPr>
          <w:rFonts w:ascii="Arial" w:hAnsi="Arial" w:cs="Arial"/>
          <w:bCs/>
        </w:rPr>
        <w:t>adotará as providências</w:t>
      </w:r>
      <w:r w:rsidR="00CC6F04" w:rsidRPr="0045543E">
        <w:rPr>
          <w:rFonts w:ascii="Arial" w:hAnsi="Arial" w:cs="Arial"/>
          <w:bCs/>
        </w:rPr>
        <w:t xml:space="preserve"> </w:t>
      </w:r>
      <w:r w:rsidR="00B20972">
        <w:rPr>
          <w:rFonts w:ascii="Arial" w:hAnsi="Arial" w:cs="Arial"/>
          <w:bCs/>
        </w:rPr>
        <w:t xml:space="preserve">que se </w:t>
      </w:r>
      <w:r w:rsidR="00CC6F04" w:rsidRPr="0045543E">
        <w:rPr>
          <w:rFonts w:ascii="Arial" w:hAnsi="Arial" w:cs="Arial"/>
          <w:bCs/>
        </w:rPr>
        <w:t xml:space="preserve">façam necessárias para a expansão futura </w:t>
      </w:r>
      <w:r w:rsidR="00904F0C" w:rsidRPr="0045543E">
        <w:rPr>
          <w:rFonts w:ascii="Arial" w:hAnsi="Arial" w:cs="Arial"/>
          <w:bCs/>
        </w:rPr>
        <w:t xml:space="preserve">do Sistema </w:t>
      </w:r>
      <w:r w:rsidR="00CC6F04" w:rsidRPr="0045543E">
        <w:rPr>
          <w:rFonts w:ascii="Arial" w:hAnsi="Arial" w:cs="Arial"/>
          <w:bCs/>
        </w:rPr>
        <w:t xml:space="preserve">e </w:t>
      </w:r>
      <w:r w:rsidR="00904F0C" w:rsidRPr="0045543E">
        <w:rPr>
          <w:rFonts w:ascii="Arial" w:hAnsi="Arial" w:cs="Arial"/>
          <w:bCs/>
        </w:rPr>
        <w:t xml:space="preserve">o </w:t>
      </w:r>
      <w:r w:rsidR="00CC6F04" w:rsidRPr="0045543E">
        <w:rPr>
          <w:rFonts w:ascii="Arial" w:hAnsi="Arial" w:cs="Arial"/>
          <w:bCs/>
        </w:rPr>
        <w:t>cumprimento dos objetivos desta Resolução</w:t>
      </w:r>
      <w:r w:rsidR="00B20972">
        <w:rPr>
          <w:rFonts w:ascii="Arial" w:hAnsi="Arial" w:cs="Arial"/>
          <w:bCs/>
        </w:rPr>
        <w:t>.</w:t>
      </w:r>
    </w:p>
    <w:p w14:paraId="55638A83" w14:textId="77777777" w:rsidR="00131196" w:rsidRDefault="00CC0EB7" w:rsidP="00131196">
      <w:pPr>
        <w:spacing w:before="120"/>
        <w:ind w:firstLine="1134"/>
        <w:jc w:val="both"/>
        <w:rPr>
          <w:rFonts w:ascii="Arial" w:hAnsi="Arial" w:cs="Arial"/>
          <w:bCs/>
        </w:rPr>
      </w:pPr>
      <w:r w:rsidRPr="00131196">
        <w:rPr>
          <w:rFonts w:ascii="Arial" w:hAnsi="Arial" w:cs="Arial"/>
          <w:bCs/>
        </w:rPr>
        <w:t>Parágrafo Único.</w:t>
      </w:r>
      <w:r w:rsidR="00131196" w:rsidRPr="00131196">
        <w:rPr>
          <w:rFonts w:ascii="Arial" w:hAnsi="Arial" w:cs="Arial"/>
          <w:bCs/>
        </w:rPr>
        <w:t xml:space="preserve"> Quaisquer sistemas que venham a ser desenvolvidos e implementados pelas unidades do Tribunal, e cujo funcionamento inclua a previsão de captação de atos das espécies abrangidas por esta Resolução, nos aspectos relacionados</w:t>
      </w:r>
      <w:r w:rsidR="00C2052A">
        <w:rPr>
          <w:rFonts w:ascii="Arial" w:hAnsi="Arial" w:cs="Arial"/>
          <w:bCs/>
        </w:rPr>
        <w:t>,</w:t>
      </w:r>
      <w:r w:rsidR="00131196" w:rsidRPr="00131196">
        <w:rPr>
          <w:rFonts w:ascii="Arial" w:hAnsi="Arial" w:cs="Arial"/>
          <w:bCs/>
        </w:rPr>
        <w:t xml:space="preserve"> deverão conter especificações técnicas necessárias à integração desses atos à </w:t>
      </w:r>
      <w:r w:rsidR="00131196" w:rsidRPr="00131196">
        <w:rPr>
          <w:rFonts w:ascii="Arial" w:hAnsi="Arial" w:cs="Arial"/>
        </w:rPr>
        <w:t>Central de Atos Oficiais ATOTECA.</w:t>
      </w:r>
    </w:p>
    <w:p w14:paraId="66C5B5B4" w14:textId="77777777" w:rsidR="00C653AC" w:rsidRPr="0045543E" w:rsidRDefault="005D7FDA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/>
          <w:bCs/>
        </w:rPr>
        <w:t>Art.</w:t>
      </w:r>
      <w:r w:rsidR="00511413">
        <w:rPr>
          <w:rFonts w:ascii="Arial" w:hAnsi="Arial" w:cs="Arial"/>
          <w:b/>
          <w:bCs/>
        </w:rPr>
        <w:t xml:space="preserve"> 9º</w:t>
      </w:r>
      <w:r w:rsidR="00B8401F" w:rsidRPr="0045543E">
        <w:rPr>
          <w:rFonts w:ascii="Arial" w:hAnsi="Arial" w:cs="Arial"/>
          <w:bCs/>
        </w:rPr>
        <w:t xml:space="preserve"> </w:t>
      </w:r>
      <w:r w:rsidR="00EC549B" w:rsidRPr="0045543E">
        <w:rPr>
          <w:rFonts w:ascii="Arial" w:hAnsi="Arial" w:cs="Arial"/>
          <w:bCs/>
        </w:rPr>
        <w:t>A</w:t>
      </w:r>
      <w:r w:rsidR="00B8401F" w:rsidRPr="0045543E">
        <w:rPr>
          <w:rFonts w:ascii="Arial" w:hAnsi="Arial" w:cs="Arial"/>
          <w:bCs/>
        </w:rPr>
        <w:t>s unidades técnicas</w:t>
      </w:r>
      <w:r w:rsidR="00EC549B" w:rsidRPr="0045543E">
        <w:rPr>
          <w:rFonts w:ascii="Arial" w:hAnsi="Arial" w:cs="Arial"/>
          <w:bCs/>
        </w:rPr>
        <w:t xml:space="preserve"> poderão</w:t>
      </w:r>
      <w:r w:rsidR="00B8401F" w:rsidRPr="0045543E">
        <w:rPr>
          <w:rFonts w:ascii="Arial" w:hAnsi="Arial" w:cs="Arial"/>
          <w:bCs/>
        </w:rPr>
        <w:t xml:space="preserve"> </w:t>
      </w:r>
      <w:r w:rsidR="00EC549B" w:rsidRPr="0045543E">
        <w:rPr>
          <w:rFonts w:ascii="Arial" w:hAnsi="Arial" w:cs="Arial"/>
          <w:bCs/>
        </w:rPr>
        <w:t>solicitar</w:t>
      </w:r>
      <w:r w:rsidR="00B8401F" w:rsidRPr="0045543E">
        <w:rPr>
          <w:rFonts w:ascii="Arial" w:hAnsi="Arial" w:cs="Arial"/>
          <w:bCs/>
        </w:rPr>
        <w:t xml:space="preserve"> a </w:t>
      </w:r>
      <w:r w:rsidR="00C01F4E" w:rsidRPr="0045543E">
        <w:rPr>
          <w:rFonts w:ascii="Arial" w:hAnsi="Arial" w:cs="Arial"/>
          <w:bCs/>
        </w:rPr>
        <w:t>inclusão na ATOTECA</w:t>
      </w:r>
      <w:r w:rsidR="00B8401F" w:rsidRPr="0045543E">
        <w:rPr>
          <w:rFonts w:ascii="Arial" w:hAnsi="Arial" w:cs="Arial"/>
          <w:bCs/>
        </w:rPr>
        <w:t xml:space="preserve"> da íntegra de </w:t>
      </w:r>
      <w:r w:rsidR="00EC549B" w:rsidRPr="0045543E">
        <w:rPr>
          <w:rFonts w:ascii="Arial" w:hAnsi="Arial" w:cs="Arial"/>
          <w:bCs/>
        </w:rPr>
        <w:t xml:space="preserve">quaisquer </w:t>
      </w:r>
      <w:r w:rsidR="00B8401F" w:rsidRPr="0045543E">
        <w:rPr>
          <w:rFonts w:ascii="Arial" w:hAnsi="Arial" w:cs="Arial"/>
          <w:bCs/>
        </w:rPr>
        <w:t xml:space="preserve">processos necessários à análise em </w:t>
      </w:r>
      <w:r w:rsidR="00B8401F" w:rsidRPr="0045543E">
        <w:rPr>
          <w:rFonts w:ascii="Arial" w:hAnsi="Arial" w:cs="Arial"/>
          <w:bCs/>
        </w:rPr>
        <w:lastRenderedPageBreak/>
        <w:t>procedimentos específicos</w:t>
      </w:r>
      <w:r w:rsidR="005A47C9" w:rsidRPr="0045543E">
        <w:rPr>
          <w:rFonts w:ascii="Arial" w:hAnsi="Arial" w:cs="Arial"/>
          <w:bCs/>
        </w:rPr>
        <w:t xml:space="preserve"> a seu cargo</w:t>
      </w:r>
      <w:r w:rsidR="00C653AC" w:rsidRPr="0045543E">
        <w:rPr>
          <w:rFonts w:ascii="Arial" w:hAnsi="Arial" w:cs="Arial"/>
          <w:bCs/>
        </w:rPr>
        <w:t>,</w:t>
      </w:r>
      <w:r w:rsidR="00B8401F" w:rsidRPr="0045543E">
        <w:rPr>
          <w:rFonts w:ascii="Arial" w:hAnsi="Arial" w:cs="Arial"/>
          <w:bCs/>
        </w:rPr>
        <w:t xml:space="preserve"> de </w:t>
      </w:r>
      <w:r w:rsidR="000E7C0B" w:rsidRPr="0045543E">
        <w:rPr>
          <w:rFonts w:ascii="Arial" w:hAnsi="Arial" w:cs="Arial"/>
          <w:bCs/>
        </w:rPr>
        <w:t xml:space="preserve">prestação de contas anuais </w:t>
      </w:r>
      <w:r w:rsidR="00B8401F" w:rsidRPr="0045543E">
        <w:rPr>
          <w:rFonts w:ascii="Arial" w:hAnsi="Arial" w:cs="Arial"/>
          <w:bCs/>
        </w:rPr>
        <w:t xml:space="preserve">ou </w:t>
      </w:r>
      <w:r w:rsidR="000876B2" w:rsidRPr="0045543E">
        <w:rPr>
          <w:rFonts w:ascii="Arial" w:hAnsi="Arial" w:cs="Arial"/>
          <w:bCs/>
        </w:rPr>
        <w:t>resultantes</w:t>
      </w:r>
      <w:r w:rsidR="00EC549B" w:rsidRPr="0045543E">
        <w:rPr>
          <w:rFonts w:ascii="Arial" w:hAnsi="Arial" w:cs="Arial"/>
          <w:bCs/>
        </w:rPr>
        <w:t xml:space="preserve"> da</w:t>
      </w:r>
      <w:r w:rsidR="00B8401F" w:rsidRPr="0045543E">
        <w:rPr>
          <w:rFonts w:ascii="Arial" w:hAnsi="Arial" w:cs="Arial"/>
          <w:bCs/>
        </w:rPr>
        <w:t xml:space="preserve"> execução de programas de </w:t>
      </w:r>
      <w:r w:rsidR="000E7C0B" w:rsidRPr="0045543E">
        <w:rPr>
          <w:rFonts w:ascii="Arial" w:hAnsi="Arial" w:cs="Arial"/>
          <w:bCs/>
        </w:rPr>
        <w:t>a</w:t>
      </w:r>
      <w:r w:rsidR="00B8401F" w:rsidRPr="0045543E">
        <w:rPr>
          <w:rFonts w:ascii="Arial" w:hAnsi="Arial" w:cs="Arial"/>
          <w:bCs/>
        </w:rPr>
        <w:t>companhamento</w:t>
      </w:r>
      <w:r w:rsidR="000E7C0B" w:rsidRPr="0045543E">
        <w:rPr>
          <w:rFonts w:ascii="Arial" w:hAnsi="Arial" w:cs="Arial"/>
          <w:bCs/>
        </w:rPr>
        <w:t xml:space="preserve">, </w:t>
      </w:r>
      <w:r w:rsidR="00C653AC" w:rsidRPr="0045543E">
        <w:rPr>
          <w:rFonts w:ascii="Arial" w:hAnsi="Arial" w:cs="Arial"/>
          <w:bCs/>
        </w:rPr>
        <w:t xml:space="preserve">de </w:t>
      </w:r>
      <w:r w:rsidR="000E7C0B" w:rsidRPr="0045543E">
        <w:rPr>
          <w:rFonts w:ascii="Arial" w:hAnsi="Arial" w:cs="Arial"/>
          <w:bCs/>
        </w:rPr>
        <w:t>monitoramento</w:t>
      </w:r>
      <w:r w:rsidR="00C653AC" w:rsidRPr="0045543E">
        <w:rPr>
          <w:rFonts w:ascii="Arial" w:hAnsi="Arial" w:cs="Arial"/>
          <w:bCs/>
        </w:rPr>
        <w:t xml:space="preserve"> e d</w:t>
      </w:r>
      <w:r w:rsidR="00C01F4E" w:rsidRPr="0045543E">
        <w:rPr>
          <w:rFonts w:ascii="Arial" w:hAnsi="Arial" w:cs="Arial"/>
          <w:bCs/>
        </w:rPr>
        <w:t xml:space="preserve">e </w:t>
      </w:r>
      <w:r w:rsidR="00C653AC" w:rsidRPr="0045543E">
        <w:rPr>
          <w:rFonts w:ascii="Arial" w:hAnsi="Arial" w:cs="Arial"/>
          <w:bCs/>
        </w:rPr>
        <w:t>levantamento de i</w:t>
      </w:r>
      <w:r w:rsidR="00C01F4E" w:rsidRPr="0045543E">
        <w:rPr>
          <w:rFonts w:ascii="Arial" w:hAnsi="Arial" w:cs="Arial"/>
          <w:bCs/>
        </w:rPr>
        <w:t xml:space="preserve">nformações </w:t>
      </w:r>
      <w:r w:rsidR="00C653AC" w:rsidRPr="0045543E">
        <w:rPr>
          <w:rFonts w:ascii="Arial" w:hAnsi="Arial" w:cs="Arial"/>
          <w:bCs/>
        </w:rPr>
        <w:t>e</w:t>
      </w:r>
      <w:r w:rsidR="00C01F4E" w:rsidRPr="0045543E">
        <w:rPr>
          <w:rFonts w:ascii="Arial" w:hAnsi="Arial" w:cs="Arial"/>
          <w:bCs/>
        </w:rPr>
        <w:t>stratégicas</w:t>
      </w:r>
      <w:r w:rsidR="00C653AC" w:rsidRPr="0045543E">
        <w:rPr>
          <w:rFonts w:ascii="Arial" w:hAnsi="Arial" w:cs="Arial"/>
          <w:bCs/>
        </w:rPr>
        <w:t>.</w:t>
      </w:r>
    </w:p>
    <w:p w14:paraId="49D8ACBB" w14:textId="77777777" w:rsidR="00956F5C" w:rsidRPr="0045543E" w:rsidRDefault="005D3A55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/>
          <w:bCs/>
        </w:rPr>
        <w:t>Art. 1</w:t>
      </w:r>
      <w:r w:rsidR="00511413">
        <w:rPr>
          <w:rFonts w:ascii="Arial" w:hAnsi="Arial" w:cs="Arial"/>
          <w:b/>
          <w:bCs/>
        </w:rPr>
        <w:t>0</w:t>
      </w:r>
      <w:r w:rsidRPr="0045543E">
        <w:rPr>
          <w:rFonts w:ascii="Arial" w:hAnsi="Arial" w:cs="Arial"/>
          <w:b/>
          <w:bCs/>
        </w:rPr>
        <w:t>.</w:t>
      </w:r>
      <w:r w:rsidRPr="0045543E">
        <w:rPr>
          <w:rFonts w:ascii="Arial" w:hAnsi="Arial" w:cs="Arial"/>
          <w:bCs/>
        </w:rPr>
        <w:t xml:space="preserve"> </w:t>
      </w:r>
      <w:r w:rsidR="00B60592" w:rsidRPr="0045543E">
        <w:rPr>
          <w:rFonts w:ascii="Arial" w:hAnsi="Arial" w:cs="Arial"/>
          <w:bCs/>
        </w:rPr>
        <w:t>As unidades técnicas do Tribunal ficam incumbidas da elaboração e atualização d</w:t>
      </w:r>
      <w:r w:rsidR="00FF48F3">
        <w:rPr>
          <w:rFonts w:ascii="Arial" w:hAnsi="Arial" w:cs="Arial"/>
          <w:bCs/>
        </w:rPr>
        <w:t>e</w:t>
      </w:r>
      <w:r w:rsidR="00B60592" w:rsidRPr="0045543E">
        <w:rPr>
          <w:rFonts w:ascii="Arial" w:hAnsi="Arial" w:cs="Arial"/>
          <w:bCs/>
        </w:rPr>
        <w:t xml:space="preserve"> Instruções Normativas necessárias ao adequado cumprimento </w:t>
      </w:r>
      <w:r w:rsidR="00FF1AD5">
        <w:rPr>
          <w:rFonts w:ascii="Arial" w:hAnsi="Arial" w:cs="Arial"/>
          <w:bCs/>
        </w:rPr>
        <w:t>desta</w:t>
      </w:r>
      <w:r w:rsidR="00B60592" w:rsidRPr="0045543E">
        <w:rPr>
          <w:rFonts w:ascii="Arial" w:hAnsi="Arial" w:cs="Arial"/>
          <w:bCs/>
        </w:rPr>
        <w:t xml:space="preserve"> Resolução, </w:t>
      </w:r>
      <w:r w:rsidR="005A47C9" w:rsidRPr="0045543E">
        <w:rPr>
          <w:rFonts w:ascii="Arial" w:hAnsi="Arial" w:cs="Arial"/>
          <w:bCs/>
        </w:rPr>
        <w:t>segundo</w:t>
      </w:r>
      <w:r w:rsidR="00B60592" w:rsidRPr="0045543E">
        <w:rPr>
          <w:rFonts w:ascii="Arial" w:hAnsi="Arial" w:cs="Arial"/>
          <w:bCs/>
        </w:rPr>
        <w:t xml:space="preserve"> a esfera de governo inserida em seu campo de atuação e as matérias de sua competência.</w:t>
      </w:r>
    </w:p>
    <w:p w14:paraId="186762D2" w14:textId="2C088CE4" w:rsidR="000876B2" w:rsidRPr="0045543E" w:rsidRDefault="000876B2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Cs/>
        </w:rPr>
        <w:t>§ 1º O arquivo de atos da ATOTECA constituir</w:t>
      </w:r>
      <w:r w:rsidR="00967A33">
        <w:rPr>
          <w:rFonts w:ascii="Arial" w:hAnsi="Arial" w:cs="Arial"/>
          <w:bCs/>
        </w:rPr>
        <w:t>á</w:t>
      </w:r>
      <w:r w:rsidRPr="0045543E">
        <w:rPr>
          <w:rFonts w:ascii="Arial" w:hAnsi="Arial" w:cs="Arial"/>
          <w:bCs/>
        </w:rPr>
        <w:t xml:space="preserve"> a base informativa e de composição da prestação de contas anual, caracterizando a falta, conforme disposto em instrução</w:t>
      </w:r>
      <w:r w:rsidR="0055454A" w:rsidRPr="0045543E">
        <w:rPr>
          <w:rFonts w:ascii="Arial" w:hAnsi="Arial" w:cs="Arial"/>
          <w:bCs/>
        </w:rPr>
        <w:t xml:space="preserve"> própria, irregularidade formal, </w:t>
      </w:r>
      <w:r w:rsidR="00450841">
        <w:rPr>
          <w:rFonts w:ascii="Arial" w:hAnsi="Arial" w:cs="Arial"/>
          <w:bCs/>
        </w:rPr>
        <w:t>passível de saneamento antes </w:t>
      </w:r>
      <w:r w:rsidR="0055454A" w:rsidRPr="0045543E">
        <w:rPr>
          <w:rFonts w:ascii="Arial" w:hAnsi="Arial" w:cs="Arial"/>
          <w:bCs/>
        </w:rPr>
        <w:t>da decisão de primeiro grau, sem prejuízo da multa</w:t>
      </w:r>
      <w:r w:rsidR="00C73A58">
        <w:rPr>
          <w:rFonts w:ascii="Arial" w:hAnsi="Arial" w:cs="Arial"/>
          <w:bCs/>
        </w:rPr>
        <w:t xml:space="preserve"> </w:t>
      </w:r>
      <w:r w:rsidR="00F822D0">
        <w:rPr>
          <w:rFonts w:ascii="Arial" w:hAnsi="Arial" w:cs="Arial"/>
          <w:bCs/>
        </w:rPr>
        <w:t>referida</w:t>
      </w:r>
      <w:r w:rsidR="00C73A58">
        <w:rPr>
          <w:rFonts w:ascii="Arial" w:hAnsi="Arial" w:cs="Arial"/>
          <w:bCs/>
        </w:rPr>
        <w:t xml:space="preserve"> no art. </w:t>
      </w:r>
      <w:r w:rsidR="00511413">
        <w:rPr>
          <w:rFonts w:ascii="Arial" w:hAnsi="Arial" w:cs="Arial"/>
          <w:bCs/>
        </w:rPr>
        <w:t>7</w:t>
      </w:r>
      <w:r w:rsidR="00B20972">
        <w:rPr>
          <w:rFonts w:ascii="Arial" w:hAnsi="Arial" w:cs="Arial"/>
          <w:bCs/>
        </w:rPr>
        <w:t>º</w:t>
      </w:r>
      <w:r w:rsidR="0055454A" w:rsidRPr="0045543E">
        <w:rPr>
          <w:rFonts w:ascii="Arial" w:hAnsi="Arial" w:cs="Arial"/>
          <w:bCs/>
        </w:rPr>
        <w:t>.</w:t>
      </w:r>
    </w:p>
    <w:p w14:paraId="5146C072" w14:textId="412F3166" w:rsidR="000876B2" w:rsidRPr="0045543E" w:rsidRDefault="0055454A" w:rsidP="0045543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bCs w:val="0"/>
          <w:sz w:val="24"/>
        </w:rPr>
      </w:pPr>
      <w:r w:rsidRPr="0045543E">
        <w:rPr>
          <w:rFonts w:cs="Arial"/>
          <w:bCs w:val="0"/>
          <w:sz w:val="24"/>
        </w:rPr>
        <w:t xml:space="preserve">§ </w:t>
      </w:r>
      <w:r w:rsidR="00956F5C" w:rsidRPr="0045543E">
        <w:rPr>
          <w:rFonts w:cs="Arial"/>
          <w:bCs w:val="0"/>
          <w:sz w:val="24"/>
        </w:rPr>
        <w:t>2</w:t>
      </w:r>
      <w:r w:rsidRPr="0045543E">
        <w:rPr>
          <w:rFonts w:cs="Arial"/>
          <w:bCs w:val="0"/>
          <w:sz w:val="24"/>
        </w:rPr>
        <w:t xml:space="preserve">º </w:t>
      </w:r>
      <w:r w:rsidR="000876B2" w:rsidRPr="0045543E">
        <w:rPr>
          <w:rFonts w:cs="Arial"/>
          <w:bCs w:val="0"/>
          <w:sz w:val="24"/>
        </w:rPr>
        <w:t>A inclusão</w:t>
      </w:r>
      <w:r w:rsidR="00B157EB">
        <w:rPr>
          <w:rFonts w:cs="Arial"/>
          <w:bCs w:val="0"/>
          <w:sz w:val="24"/>
        </w:rPr>
        <w:t>,</w:t>
      </w:r>
      <w:r w:rsidR="005E71A8">
        <w:rPr>
          <w:rFonts w:cs="Arial"/>
          <w:bCs w:val="0"/>
          <w:sz w:val="24"/>
        </w:rPr>
        <w:t xml:space="preserve"> </w:t>
      </w:r>
      <w:r w:rsidR="00B157EB" w:rsidRPr="00B157EB">
        <w:rPr>
          <w:rFonts w:cs="Arial"/>
          <w:bCs w:val="0"/>
          <w:sz w:val="24"/>
        </w:rPr>
        <w:t>na ATOTECA</w:t>
      </w:r>
      <w:r w:rsidR="00B157EB">
        <w:rPr>
          <w:rFonts w:cs="Arial"/>
          <w:bCs w:val="0"/>
          <w:sz w:val="24"/>
        </w:rPr>
        <w:t>,</w:t>
      </w:r>
      <w:r w:rsidR="00B157EB" w:rsidRPr="00B157EB">
        <w:rPr>
          <w:rFonts w:cs="Arial"/>
          <w:bCs w:val="0"/>
          <w:sz w:val="24"/>
        </w:rPr>
        <w:t xml:space="preserve"> </w:t>
      </w:r>
      <w:r w:rsidR="005E71A8">
        <w:rPr>
          <w:rFonts w:cs="Arial"/>
          <w:bCs w:val="0"/>
          <w:sz w:val="24"/>
        </w:rPr>
        <w:t>dos atos correspondentes</w:t>
      </w:r>
      <w:r w:rsidR="005E71A8" w:rsidRPr="005E71A8">
        <w:rPr>
          <w:rFonts w:cs="Arial"/>
          <w:bCs w:val="0"/>
          <w:sz w:val="24"/>
        </w:rPr>
        <w:t xml:space="preserve"> </w:t>
      </w:r>
      <w:r w:rsidR="000876B2" w:rsidRPr="0045543E">
        <w:rPr>
          <w:rFonts w:cs="Arial"/>
          <w:bCs w:val="0"/>
          <w:sz w:val="24"/>
        </w:rPr>
        <w:t xml:space="preserve">não dispensa a alimentação do </w:t>
      </w:r>
      <w:r w:rsidR="00CB507B">
        <w:rPr>
          <w:rFonts w:cs="Arial"/>
          <w:bCs w:val="0"/>
          <w:sz w:val="24"/>
        </w:rPr>
        <w:t>Mural das Licitações Municipais</w:t>
      </w:r>
      <w:r w:rsidR="000876B2" w:rsidRPr="0045543E">
        <w:rPr>
          <w:rFonts w:cs="Arial"/>
          <w:bCs w:val="0"/>
          <w:sz w:val="24"/>
        </w:rPr>
        <w:t xml:space="preserve"> </w:t>
      </w:r>
      <w:r w:rsidR="00AA7057">
        <w:rPr>
          <w:rFonts w:cs="Arial"/>
          <w:bCs w:val="0"/>
          <w:sz w:val="24"/>
        </w:rPr>
        <w:t xml:space="preserve">e </w:t>
      </w:r>
      <w:r w:rsidR="000876B2" w:rsidRPr="0045543E">
        <w:rPr>
          <w:rFonts w:cs="Arial"/>
          <w:bCs w:val="0"/>
          <w:sz w:val="24"/>
        </w:rPr>
        <w:t xml:space="preserve">nos prazos </w:t>
      </w:r>
      <w:r w:rsidR="00AB2348">
        <w:rPr>
          <w:rFonts w:cs="Arial"/>
          <w:bCs w:val="0"/>
          <w:sz w:val="24"/>
        </w:rPr>
        <w:t>definidos</w:t>
      </w:r>
      <w:r w:rsidR="000876B2" w:rsidRPr="0045543E">
        <w:rPr>
          <w:rFonts w:cs="Arial"/>
          <w:bCs w:val="0"/>
          <w:sz w:val="24"/>
        </w:rPr>
        <w:t xml:space="preserve"> pela Instrução Normativa específica, face ao objetivo preceituado na </w:t>
      </w:r>
      <w:hyperlink r:id="rId8" w:history="1">
        <w:r w:rsidR="000876B2" w:rsidRPr="00803487">
          <w:rPr>
            <w:rStyle w:val="Hyperlink"/>
            <w:rFonts w:cs="Arial"/>
            <w:bCs w:val="0"/>
            <w:color w:val="0000FF"/>
            <w:sz w:val="24"/>
          </w:rPr>
          <w:t>Resolução nº 15/2009</w:t>
        </w:r>
      </w:hyperlink>
      <w:r w:rsidR="000876B2" w:rsidRPr="0045543E">
        <w:rPr>
          <w:rFonts w:cs="Arial"/>
          <w:bCs w:val="0"/>
          <w:sz w:val="24"/>
        </w:rPr>
        <w:t>.</w:t>
      </w:r>
    </w:p>
    <w:p w14:paraId="2251AB0F" w14:textId="77777777" w:rsidR="005D7FDA" w:rsidRPr="00B2505A" w:rsidRDefault="00EC549B" w:rsidP="0045543E">
      <w:pPr>
        <w:spacing w:before="120"/>
        <w:ind w:firstLine="1134"/>
        <w:jc w:val="both"/>
        <w:rPr>
          <w:rFonts w:ascii="Arial" w:hAnsi="Arial" w:cs="Arial"/>
          <w:bCs/>
        </w:rPr>
      </w:pPr>
      <w:r w:rsidRPr="0045543E">
        <w:rPr>
          <w:rFonts w:ascii="Arial" w:hAnsi="Arial" w:cs="Arial"/>
          <w:b/>
          <w:bCs/>
        </w:rPr>
        <w:t>Art. 1</w:t>
      </w:r>
      <w:r w:rsidR="00511413">
        <w:rPr>
          <w:rFonts w:ascii="Arial" w:hAnsi="Arial" w:cs="Arial"/>
          <w:b/>
          <w:bCs/>
        </w:rPr>
        <w:t>1</w:t>
      </w:r>
      <w:r w:rsidRPr="0045543E">
        <w:rPr>
          <w:rFonts w:ascii="Arial" w:hAnsi="Arial" w:cs="Arial"/>
          <w:b/>
          <w:bCs/>
        </w:rPr>
        <w:t>.</w:t>
      </w:r>
      <w:r w:rsidRPr="0045543E">
        <w:rPr>
          <w:rFonts w:ascii="Arial" w:hAnsi="Arial" w:cs="Arial"/>
          <w:bCs/>
        </w:rPr>
        <w:t xml:space="preserve"> </w:t>
      </w:r>
      <w:r w:rsidR="005D7FDA" w:rsidRPr="0045543E">
        <w:rPr>
          <w:rFonts w:ascii="Arial" w:hAnsi="Arial" w:cs="Arial"/>
          <w:bCs/>
        </w:rPr>
        <w:t xml:space="preserve">Esta </w:t>
      </w:r>
      <w:r w:rsidR="00627777" w:rsidRPr="0045543E">
        <w:rPr>
          <w:rFonts w:ascii="Arial" w:hAnsi="Arial" w:cs="Arial"/>
          <w:bCs/>
        </w:rPr>
        <w:t>Resolução</w:t>
      </w:r>
      <w:r w:rsidR="005D7FDA" w:rsidRPr="0045543E">
        <w:rPr>
          <w:rFonts w:ascii="Arial" w:hAnsi="Arial" w:cs="Arial"/>
          <w:bCs/>
        </w:rPr>
        <w:t xml:space="preserve"> </w:t>
      </w:r>
      <w:r w:rsidR="00627777" w:rsidRPr="0045543E">
        <w:rPr>
          <w:rFonts w:ascii="Arial" w:hAnsi="Arial" w:cs="Arial"/>
          <w:bCs/>
        </w:rPr>
        <w:t>entra</w:t>
      </w:r>
      <w:r w:rsidR="005D7FDA" w:rsidRPr="0045543E">
        <w:rPr>
          <w:rFonts w:ascii="Arial" w:hAnsi="Arial" w:cs="Arial"/>
          <w:bCs/>
        </w:rPr>
        <w:t xml:space="preserve"> </w:t>
      </w:r>
      <w:r w:rsidR="00252FB7" w:rsidRPr="0045543E">
        <w:rPr>
          <w:rFonts w:ascii="Arial" w:hAnsi="Arial" w:cs="Arial"/>
          <w:bCs/>
        </w:rPr>
        <w:t xml:space="preserve">em vigor </w:t>
      </w:r>
      <w:r w:rsidR="009062C9" w:rsidRPr="0045543E">
        <w:rPr>
          <w:rFonts w:ascii="Arial" w:hAnsi="Arial" w:cs="Arial"/>
          <w:bCs/>
        </w:rPr>
        <w:t>na data de sua publicação</w:t>
      </w:r>
      <w:r w:rsidR="00B53784" w:rsidRPr="0045543E">
        <w:rPr>
          <w:rFonts w:ascii="Arial" w:hAnsi="Arial" w:cs="Arial"/>
          <w:bCs/>
        </w:rPr>
        <w:t>.</w:t>
      </w:r>
    </w:p>
    <w:p w14:paraId="321C2987" w14:textId="77777777" w:rsidR="000F7A73" w:rsidRDefault="000F7A73" w:rsidP="000F7A7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000000"/>
        </w:rPr>
      </w:pPr>
    </w:p>
    <w:p w14:paraId="7D71FA07" w14:textId="77777777" w:rsidR="00B80FEF" w:rsidRDefault="00B80FEF" w:rsidP="000F7A7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000000"/>
        </w:rPr>
      </w:pPr>
    </w:p>
    <w:p w14:paraId="1891E484" w14:textId="77777777" w:rsidR="000F7A73" w:rsidRPr="000F7A73" w:rsidRDefault="000F7A73" w:rsidP="000F7A7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000000"/>
        </w:rPr>
      </w:pPr>
      <w:r w:rsidRPr="000F7A73">
        <w:rPr>
          <w:rFonts w:ascii="Arial" w:hAnsi="Arial" w:cs="Arial"/>
          <w:color w:val="000000"/>
        </w:rPr>
        <w:t>Curitiba, 1</w:t>
      </w:r>
      <w:r>
        <w:rPr>
          <w:rFonts w:ascii="Arial" w:hAnsi="Arial" w:cs="Arial"/>
          <w:color w:val="000000"/>
        </w:rPr>
        <w:t>3</w:t>
      </w:r>
      <w:r w:rsidRPr="000F7A73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março de 2014</w:t>
      </w:r>
      <w:r w:rsidRPr="000F7A73">
        <w:rPr>
          <w:rFonts w:ascii="Arial" w:hAnsi="Arial" w:cs="Arial"/>
          <w:color w:val="000000"/>
        </w:rPr>
        <w:t>.</w:t>
      </w:r>
    </w:p>
    <w:p w14:paraId="2FF86D1A" w14:textId="77777777" w:rsidR="000F7A73" w:rsidRPr="000F7A73" w:rsidRDefault="000F7A73" w:rsidP="000F7A7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000000"/>
        </w:rPr>
      </w:pPr>
    </w:p>
    <w:p w14:paraId="687E4D6B" w14:textId="77777777" w:rsidR="000F7A73" w:rsidRPr="000F7A73" w:rsidRDefault="000F7A73" w:rsidP="000F7A73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Arial" w:hAnsi="Arial" w:cs="Arial"/>
          <w:color w:val="000000"/>
        </w:rPr>
      </w:pPr>
    </w:p>
    <w:p w14:paraId="506CECF1" w14:textId="77777777" w:rsidR="000F7A73" w:rsidRPr="000F7A73" w:rsidRDefault="000F7A73" w:rsidP="000F7A7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0F7A73">
        <w:rPr>
          <w:rFonts w:ascii="Arial" w:hAnsi="Arial" w:cs="Arial"/>
          <w:b/>
          <w:color w:val="000000"/>
        </w:rPr>
        <w:t>ARTAGÃO DE MATTOS LEÃO</w:t>
      </w:r>
    </w:p>
    <w:p w14:paraId="7DCAC90A" w14:textId="77777777" w:rsidR="000F7A73" w:rsidRPr="000F7A73" w:rsidRDefault="000F7A73" w:rsidP="000F7A7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0F7A73">
        <w:rPr>
          <w:rFonts w:ascii="Arial" w:hAnsi="Arial" w:cs="Arial"/>
          <w:color w:val="000000"/>
        </w:rPr>
        <w:t>Presidente</w:t>
      </w:r>
    </w:p>
    <w:p w14:paraId="678F8F9F" w14:textId="77777777" w:rsidR="005D7FDA" w:rsidRPr="003D77A7" w:rsidRDefault="005D7FDA" w:rsidP="005D7FDA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sectPr w:rsidR="005D7FDA" w:rsidRPr="003D77A7" w:rsidSect="00FF4BF4">
      <w:headerReference w:type="default" r:id="rId9"/>
      <w:footerReference w:type="even" r:id="rId10"/>
      <w:headerReference w:type="first" r:id="rId11"/>
      <w:footnotePr>
        <w:numFmt w:val="chicago"/>
      </w:footnotePr>
      <w:type w:val="continuous"/>
      <w:pgSz w:w="11907" w:h="16840" w:code="9"/>
      <w:pgMar w:top="1418" w:right="1701" w:bottom="1418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84AF" w14:textId="77777777" w:rsidR="00156F31" w:rsidRDefault="00156F31">
      <w:r>
        <w:separator/>
      </w:r>
    </w:p>
  </w:endnote>
  <w:endnote w:type="continuationSeparator" w:id="0">
    <w:p w14:paraId="1B5A082E" w14:textId="77777777" w:rsidR="00156F31" w:rsidRDefault="0015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7A25" w14:textId="77777777" w:rsidR="00650248" w:rsidRDefault="0065024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E6CCB6" w14:textId="77777777" w:rsidR="00650248" w:rsidRDefault="006502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C6CC" w14:textId="77777777" w:rsidR="00156F31" w:rsidRDefault="00156F31">
      <w:r>
        <w:separator/>
      </w:r>
    </w:p>
  </w:footnote>
  <w:footnote w:type="continuationSeparator" w:id="0">
    <w:p w14:paraId="2652816F" w14:textId="77777777" w:rsidR="00156F31" w:rsidRDefault="00156F31">
      <w:r>
        <w:continuationSeparator/>
      </w:r>
    </w:p>
  </w:footnote>
  <w:footnote w:id="1">
    <w:p w14:paraId="41B916CD" w14:textId="77777777" w:rsidR="00A36BBA" w:rsidRPr="00570260" w:rsidRDefault="00803487" w:rsidP="00A36BBA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A36BBA" w:rsidRPr="00570260">
        <w:rPr>
          <w:rFonts w:ascii="Arial" w:hAnsi="Arial" w:cs="Arial"/>
          <w:b/>
        </w:rPr>
        <w:t>Notas da Biblioteca:</w:t>
      </w:r>
    </w:p>
    <w:p w14:paraId="74AC8F2F" w14:textId="7610D85C" w:rsidR="00A36BBA" w:rsidRPr="00570260" w:rsidRDefault="00A36BBA" w:rsidP="00DF2DDA">
      <w:pPr>
        <w:pStyle w:val="Textodenotaderodap"/>
        <w:numPr>
          <w:ilvl w:val="0"/>
          <w:numId w:val="18"/>
        </w:numPr>
        <w:ind w:left="426" w:hanging="284"/>
        <w:jc w:val="both"/>
        <w:rPr>
          <w:rFonts w:ascii="Arial" w:hAnsi="Arial" w:cs="Arial"/>
        </w:rPr>
      </w:pPr>
      <w:r w:rsidRPr="00570260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117DC9" w:rsidRPr="00570260">
          <w:rPr>
            <w:rStyle w:val="Hyperlink"/>
            <w:rFonts w:ascii="Arial" w:hAnsi="Arial" w:cs="Arial"/>
            <w:b/>
            <w:color w:val="0000FF"/>
          </w:rPr>
          <w:t>Diário Eletrônico do Tribunal de Contas do Estado do Paraná</w:t>
        </w:r>
        <w:r w:rsidR="00117DC9" w:rsidRPr="00570260">
          <w:rPr>
            <w:rStyle w:val="Hyperlink"/>
            <w:rFonts w:ascii="Arial" w:hAnsi="Arial" w:cs="Arial"/>
            <w:color w:val="0000FF"/>
          </w:rPr>
          <w:t>, Curitiba, PR, n. 868, 25 abr. 2014, p. 56</w:t>
        </w:r>
      </w:hyperlink>
      <w:r w:rsidR="00117DC9" w:rsidRPr="00570260">
        <w:rPr>
          <w:rFonts w:ascii="Arial" w:hAnsi="Arial" w:cs="Arial"/>
          <w:color w:val="0000FF"/>
        </w:rPr>
        <w:t>.</w:t>
      </w:r>
    </w:p>
    <w:p w14:paraId="4BF68DD2" w14:textId="346230F7" w:rsidR="00803487" w:rsidRPr="00DF2DDA" w:rsidRDefault="00A36BBA" w:rsidP="00A84523">
      <w:pPr>
        <w:pStyle w:val="Textodenotaderodap"/>
        <w:numPr>
          <w:ilvl w:val="0"/>
          <w:numId w:val="18"/>
        </w:numPr>
        <w:ind w:left="426" w:hanging="284"/>
        <w:jc w:val="both"/>
        <w:rPr>
          <w:color w:val="0000FF"/>
        </w:rPr>
      </w:pPr>
      <w:r w:rsidRPr="00DF2DDA">
        <w:rPr>
          <w:rFonts w:ascii="Arial" w:hAnsi="Arial" w:cs="Arial"/>
          <w:b/>
          <w:bCs/>
        </w:rPr>
        <w:t>Ver também</w:t>
      </w:r>
      <w:r w:rsidRPr="00DF2DDA">
        <w:rPr>
          <w:rFonts w:ascii="Arial" w:hAnsi="Arial" w:cs="Arial"/>
        </w:rPr>
        <w:t xml:space="preserve">: </w:t>
      </w:r>
      <w:hyperlink r:id="rId2" w:history="1">
        <w:r w:rsidR="00E5585E" w:rsidRPr="00DF2DDA">
          <w:rPr>
            <w:rStyle w:val="Hyperlink"/>
            <w:rFonts w:ascii="Arial" w:hAnsi="Arial" w:cs="Arial"/>
            <w:color w:val="0000FF"/>
          </w:rPr>
          <w:t>Resolução n. 15, de 6 de agosto de 2009</w:t>
        </w:r>
      </w:hyperlink>
      <w:r w:rsidR="00E5585E" w:rsidRPr="00DF2DDA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E6A2" w14:textId="77777777" w:rsidR="00650248" w:rsidRDefault="00DF2DDA" w:rsidP="009756B5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069982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alt="Descrição: logo TC colorido - medio" style="position:absolute;left:0;text-align:left;margin-left:.8pt;margin-top:1.4pt;width:47.7pt;height:56.1pt;z-index:251657728;visibility:visible">
          <v:imagedata r:id="rId1" o:title="logo TC colorido - medio"/>
          <w10:wrap type="square"/>
        </v:shape>
      </w:pict>
    </w:r>
    <w:r w:rsidR="00650248">
      <w:rPr>
        <w:rFonts w:ascii="Arial" w:hAnsi="Arial" w:cs="Arial"/>
        <w:b/>
        <w:sz w:val="30"/>
        <w:szCs w:val="30"/>
      </w:rPr>
      <w:t>TRIBUNAL DE CONTAS DO ESTADO DO PARANÁ</w:t>
    </w:r>
  </w:p>
  <w:p w14:paraId="6CDFEB92" w14:textId="77777777" w:rsidR="00FF4BF4" w:rsidRDefault="00FF4BF4" w:rsidP="00FF4BF4">
    <w:pPr>
      <w:pStyle w:val="Cabealho"/>
      <w:spacing w:before="120" w:after="120"/>
      <w:ind w:left="113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8404" w14:textId="77777777" w:rsidR="00650248" w:rsidRPr="008142FC" w:rsidRDefault="00650248" w:rsidP="00F5754E">
    <w:pPr>
      <w:pStyle w:val="Cabealho"/>
      <w:ind w:left="1134"/>
      <w:jc w:val="right"/>
      <w:rPr>
        <w:rFonts w:ascii="Arial" w:hAnsi="Arial" w:cs="Arial"/>
        <w:b/>
        <w:sz w:val="18"/>
        <w:szCs w:val="18"/>
      </w:rPr>
    </w:pPr>
    <w:r w:rsidRPr="008142FC">
      <w:rPr>
        <w:rFonts w:ascii="Arial" w:hAnsi="Arial" w:cs="Arial"/>
        <w:b/>
        <w:sz w:val="18"/>
        <w:szCs w:val="18"/>
      </w:rPr>
      <w:t>Modelo 4 da Instrução Normativa nº. XX/2009</w:t>
    </w:r>
  </w:p>
  <w:p w14:paraId="4FBB41E7" w14:textId="77777777" w:rsidR="00650248" w:rsidRDefault="006502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ABD"/>
    <w:multiLevelType w:val="hybridMultilevel"/>
    <w:tmpl w:val="FB684B3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D529D"/>
    <w:multiLevelType w:val="hybridMultilevel"/>
    <w:tmpl w:val="2A1603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8101D"/>
    <w:multiLevelType w:val="hybridMultilevel"/>
    <w:tmpl w:val="A814B9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14CB6"/>
    <w:multiLevelType w:val="hybridMultilevel"/>
    <w:tmpl w:val="47E21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C16DE"/>
    <w:multiLevelType w:val="hybridMultilevel"/>
    <w:tmpl w:val="F43C5E58"/>
    <w:lvl w:ilvl="0" w:tplc="906294F4">
      <w:start w:val="1"/>
      <w:numFmt w:val="decimal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E5A4F"/>
    <w:multiLevelType w:val="hybridMultilevel"/>
    <w:tmpl w:val="A91ACA9C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6557A"/>
    <w:multiLevelType w:val="hybridMultilevel"/>
    <w:tmpl w:val="C4A6C63A"/>
    <w:lvl w:ilvl="0" w:tplc="59A47CC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ECB8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B5241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C8A9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2E43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016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CCCC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14A3D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16097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B9914D6"/>
    <w:multiLevelType w:val="hybridMultilevel"/>
    <w:tmpl w:val="3064E95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4C400460"/>
    <w:multiLevelType w:val="hybridMultilevel"/>
    <w:tmpl w:val="38AA46C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B5685"/>
    <w:multiLevelType w:val="hybridMultilevel"/>
    <w:tmpl w:val="DE783EC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6B743B"/>
    <w:multiLevelType w:val="hybridMultilevel"/>
    <w:tmpl w:val="00AAE9BC"/>
    <w:lvl w:ilvl="0" w:tplc="9C6EAC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CEF3D7E"/>
    <w:multiLevelType w:val="hybridMultilevel"/>
    <w:tmpl w:val="F5EAC7CA"/>
    <w:lvl w:ilvl="0" w:tplc="461CED56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349108">
    <w:abstractNumId w:val="4"/>
  </w:num>
  <w:num w:numId="2" w16cid:durableId="552694429">
    <w:abstractNumId w:val="10"/>
  </w:num>
  <w:num w:numId="3" w16cid:durableId="1256867817">
    <w:abstractNumId w:val="7"/>
  </w:num>
  <w:num w:numId="4" w16cid:durableId="76244239">
    <w:abstractNumId w:val="2"/>
  </w:num>
  <w:num w:numId="5" w16cid:durableId="1340963672">
    <w:abstractNumId w:val="4"/>
  </w:num>
  <w:num w:numId="6" w16cid:durableId="945038569">
    <w:abstractNumId w:val="4"/>
  </w:num>
  <w:num w:numId="7" w16cid:durableId="1014307083">
    <w:abstractNumId w:val="4"/>
  </w:num>
  <w:num w:numId="8" w16cid:durableId="1919093902">
    <w:abstractNumId w:val="4"/>
  </w:num>
  <w:num w:numId="9" w16cid:durableId="1477525916">
    <w:abstractNumId w:val="4"/>
  </w:num>
  <w:num w:numId="10" w16cid:durableId="953051205">
    <w:abstractNumId w:val="4"/>
  </w:num>
  <w:num w:numId="11" w16cid:durableId="2105219390">
    <w:abstractNumId w:val="9"/>
  </w:num>
  <w:num w:numId="12" w16cid:durableId="289364426">
    <w:abstractNumId w:val="8"/>
  </w:num>
  <w:num w:numId="13" w16cid:durableId="1834680666">
    <w:abstractNumId w:val="0"/>
  </w:num>
  <w:num w:numId="14" w16cid:durableId="2031569530">
    <w:abstractNumId w:val="6"/>
  </w:num>
  <w:num w:numId="15" w16cid:durableId="22559255">
    <w:abstractNumId w:val="3"/>
  </w:num>
  <w:num w:numId="16" w16cid:durableId="908999391">
    <w:abstractNumId w:val="1"/>
  </w:num>
  <w:num w:numId="17" w16cid:durableId="1280264346">
    <w:abstractNumId w:val="5"/>
  </w:num>
  <w:num w:numId="18" w16cid:durableId="9991171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680"/>
    <w:rsid w:val="000015BE"/>
    <w:rsid w:val="00002D14"/>
    <w:rsid w:val="00004871"/>
    <w:rsid w:val="00007597"/>
    <w:rsid w:val="000113F8"/>
    <w:rsid w:val="000118E6"/>
    <w:rsid w:val="00012F1C"/>
    <w:rsid w:val="000171D9"/>
    <w:rsid w:val="0001787B"/>
    <w:rsid w:val="0002148F"/>
    <w:rsid w:val="00021D96"/>
    <w:rsid w:val="00021E85"/>
    <w:rsid w:val="00027659"/>
    <w:rsid w:val="00031177"/>
    <w:rsid w:val="00035DA3"/>
    <w:rsid w:val="00036749"/>
    <w:rsid w:val="00037AAA"/>
    <w:rsid w:val="000408AA"/>
    <w:rsid w:val="0004116F"/>
    <w:rsid w:val="0004329D"/>
    <w:rsid w:val="0004451B"/>
    <w:rsid w:val="00047B22"/>
    <w:rsid w:val="00055583"/>
    <w:rsid w:val="00056714"/>
    <w:rsid w:val="000713BB"/>
    <w:rsid w:val="00076BF1"/>
    <w:rsid w:val="00082FE3"/>
    <w:rsid w:val="000876B2"/>
    <w:rsid w:val="000908F3"/>
    <w:rsid w:val="000974BB"/>
    <w:rsid w:val="00097B8B"/>
    <w:rsid w:val="00097C79"/>
    <w:rsid w:val="000A4897"/>
    <w:rsid w:val="000A54D7"/>
    <w:rsid w:val="000A6B66"/>
    <w:rsid w:val="000A6D96"/>
    <w:rsid w:val="000B0239"/>
    <w:rsid w:val="000B1D19"/>
    <w:rsid w:val="000C4CB6"/>
    <w:rsid w:val="000C51F8"/>
    <w:rsid w:val="000D03FC"/>
    <w:rsid w:val="000D420D"/>
    <w:rsid w:val="000D56EE"/>
    <w:rsid w:val="000E4680"/>
    <w:rsid w:val="000E7B02"/>
    <w:rsid w:val="000E7B50"/>
    <w:rsid w:val="000E7C0B"/>
    <w:rsid w:val="000F033A"/>
    <w:rsid w:val="000F1C9B"/>
    <w:rsid w:val="000F42F9"/>
    <w:rsid w:val="000F4681"/>
    <w:rsid w:val="000F4B9A"/>
    <w:rsid w:val="000F5CBF"/>
    <w:rsid w:val="000F7A73"/>
    <w:rsid w:val="00105D73"/>
    <w:rsid w:val="00106C9C"/>
    <w:rsid w:val="00117DC9"/>
    <w:rsid w:val="00131196"/>
    <w:rsid w:val="00140326"/>
    <w:rsid w:val="0014692E"/>
    <w:rsid w:val="0014763D"/>
    <w:rsid w:val="001524C7"/>
    <w:rsid w:val="00152B95"/>
    <w:rsid w:val="001539CB"/>
    <w:rsid w:val="0015466A"/>
    <w:rsid w:val="00156F31"/>
    <w:rsid w:val="00165826"/>
    <w:rsid w:val="00165E03"/>
    <w:rsid w:val="001745F8"/>
    <w:rsid w:val="001751F9"/>
    <w:rsid w:val="00175B0F"/>
    <w:rsid w:val="00180EBB"/>
    <w:rsid w:val="00183D2F"/>
    <w:rsid w:val="001847C5"/>
    <w:rsid w:val="0018498B"/>
    <w:rsid w:val="0018726F"/>
    <w:rsid w:val="001A4352"/>
    <w:rsid w:val="001A79BF"/>
    <w:rsid w:val="001B3E03"/>
    <w:rsid w:val="001B506C"/>
    <w:rsid w:val="001C1945"/>
    <w:rsid w:val="001C1B3C"/>
    <w:rsid w:val="001C42C4"/>
    <w:rsid w:val="001D3404"/>
    <w:rsid w:val="001D62A9"/>
    <w:rsid w:val="001E12D7"/>
    <w:rsid w:val="001E25E3"/>
    <w:rsid w:val="001E75B7"/>
    <w:rsid w:val="001F15E5"/>
    <w:rsid w:val="001F17D2"/>
    <w:rsid w:val="00204012"/>
    <w:rsid w:val="002132E4"/>
    <w:rsid w:val="00217705"/>
    <w:rsid w:val="002252F5"/>
    <w:rsid w:val="002276F9"/>
    <w:rsid w:val="00236106"/>
    <w:rsid w:val="00240C89"/>
    <w:rsid w:val="00241253"/>
    <w:rsid w:val="002435C9"/>
    <w:rsid w:val="00244994"/>
    <w:rsid w:val="002511F3"/>
    <w:rsid w:val="00252FB7"/>
    <w:rsid w:val="00255BEA"/>
    <w:rsid w:val="00262F68"/>
    <w:rsid w:val="00267B08"/>
    <w:rsid w:val="0027516A"/>
    <w:rsid w:val="00280EDF"/>
    <w:rsid w:val="00281BEB"/>
    <w:rsid w:val="00292A4D"/>
    <w:rsid w:val="002935B5"/>
    <w:rsid w:val="00294350"/>
    <w:rsid w:val="002A34BB"/>
    <w:rsid w:val="002A4B12"/>
    <w:rsid w:val="002B1C2F"/>
    <w:rsid w:val="002B3486"/>
    <w:rsid w:val="002C3F6F"/>
    <w:rsid w:val="002C51FE"/>
    <w:rsid w:val="002D2456"/>
    <w:rsid w:val="002D6819"/>
    <w:rsid w:val="002D69DC"/>
    <w:rsid w:val="002E2F57"/>
    <w:rsid w:val="002E49B5"/>
    <w:rsid w:val="00302617"/>
    <w:rsid w:val="00310A10"/>
    <w:rsid w:val="00311654"/>
    <w:rsid w:val="00312DF2"/>
    <w:rsid w:val="00315563"/>
    <w:rsid w:val="00316530"/>
    <w:rsid w:val="0032190A"/>
    <w:rsid w:val="003234DF"/>
    <w:rsid w:val="00323E05"/>
    <w:rsid w:val="00326EE1"/>
    <w:rsid w:val="00330585"/>
    <w:rsid w:val="003320DF"/>
    <w:rsid w:val="0033767D"/>
    <w:rsid w:val="00342048"/>
    <w:rsid w:val="0034226C"/>
    <w:rsid w:val="003446F3"/>
    <w:rsid w:val="00346538"/>
    <w:rsid w:val="00351B40"/>
    <w:rsid w:val="003574A2"/>
    <w:rsid w:val="00361117"/>
    <w:rsid w:val="0036300C"/>
    <w:rsid w:val="00365128"/>
    <w:rsid w:val="0037247E"/>
    <w:rsid w:val="00381E4C"/>
    <w:rsid w:val="00385890"/>
    <w:rsid w:val="00390FBB"/>
    <w:rsid w:val="00391C87"/>
    <w:rsid w:val="00395AD9"/>
    <w:rsid w:val="00395C47"/>
    <w:rsid w:val="003A5E56"/>
    <w:rsid w:val="003A6032"/>
    <w:rsid w:val="003B1F25"/>
    <w:rsid w:val="003B407A"/>
    <w:rsid w:val="003B5351"/>
    <w:rsid w:val="003D0F73"/>
    <w:rsid w:val="003D186B"/>
    <w:rsid w:val="003D226D"/>
    <w:rsid w:val="003D2F57"/>
    <w:rsid w:val="003D73E1"/>
    <w:rsid w:val="003D77A7"/>
    <w:rsid w:val="003E711B"/>
    <w:rsid w:val="003F0DDF"/>
    <w:rsid w:val="003F76E5"/>
    <w:rsid w:val="003F7CC2"/>
    <w:rsid w:val="00405C10"/>
    <w:rsid w:val="004069B2"/>
    <w:rsid w:val="004126AE"/>
    <w:rsid w:val="0041708C"/>
    <w:rsid w:val="00421D2A"/>
    <w:rsid w:val="004236B1"/>
    <w:rsid w:val="00424223"/>
    <w:rsid w:val="00425E9B"/>
    <w:rsid w:val="00427E32"/>
    <w:rsid w:val="004344FE"/>
    <w:rsid w:val="0043652E"/>
    <w:rsid w:val="004421D4"/>
    <w:rsid w:val="004430CB"/>
    <w:rsid w:val="0044445C"/>
    <w:rsid w:val="00444D29"/>
    <w:rsid w:val="0044511A"/>
    <w:rsid w:val="00445842"/>
    <w:rsid w:val="00450841"/>
    <w:rsid w:val="0045543E"/>
    <w:rsid w:val="00461A43"/>
    <w:rsid w:val="00462C42"/>
    <w:rsid w:val="004646FB"/>
    <w:rsid w:val="00464DF0"/>
    <w:rsid w:val="00467F49"/>
    <w:rsid w:val="00473020"/>
    <w:rsid w:val="004733D1"/>
    <w:rsid w:val="004871ED"/>
    <w:rsid w:val="00492341"/>
    <w:rsid w:val="004926D4"/>
    <w:rsid w:val="00492AA8"/>
    <w:rsid w:val="004971AB"/>
    <w:rsid w:val="004A74A7"/>
    <w:rsid w:val="004B2B74"/>
    <w:rsid w:val="004B49D7"/>
    <w:rsid w:val="004C26BD"/>
    <w:rsid w:val="004C44A2"/>
    <w:rsid w:val="004C637E"/>
    <w:rsid w:val="004C6BEE"/>
    <w:rsid w:val="004D042A"/>
    <w:rsid w:val="004D59E5"/>
    <w:rsid w:val="004E06A4"/>
    <w:rsid w:val="004E3F2C"/>
    <w:rsid w:val="004E421B"/>
    <w:rsid w:val="004E4716"/>
    <w:rsid w:val="004E4A88"/>
    <w:rsid w:val="004E4CC1"/>
    <w:rsid w:val="004E4D2A"/>
    <w:rsid w:val="004F5D89"/>
    <w:rsid w:val="004F7920"/>
    <w:rsid w:val="00500134"/>
    <w:rsid w:val="00502036"/>
    <w:rsid w:val="00510523"/>
    <w:rsid w:val="00511399"/>
    <w:rsid w:val="00511413"/>
    <w:rsid w:val="0051658F"/>
    <w:rsid w:val="0051742B"/>
    <w:rsid w:val="00523FAB"/>
    <w:rsid w:val="005252B4"/>
    <w:rsid w:val="0053085F"/>
    <w:rsid w:val="005422E8"/>
    <w:rsid w:val="00542469"/>
    <w:rsid w:val="005447E5"/>
    <w:rsid w:val="00545CBE"/>
    <w:rsid w:val="0055001C"/>
    <w:rsid w:val="0055454A"/>
    <w:rsid w:val="00556E18"/>
    <w:rsid w:val="00562735"/>
    <w:rsid w:val="00570260"/>
    <w:rsid w:val="00571C36"/>
    <w:rsid w:val="00572085"/>
    <w:rsid w:val="00577868"/>
    <w:rsid w:val="005833E7"/>
    <w:rsid w:val="00583CC4"/>
    <w:rsid w:val="00584B8F"/>
    <w:rsid w:val="00596123"/>
    <w:rsid w:val="0059784F"/>
    <w:rsid w:val="005A1352"/>
    <w:rsid w:val="005A47C9"/>
    <w:rsid w:val="005A5906"/>
    <w:rsid w:val="005B17EA"/>
    <w:rsid w:val="005B38FF"/>
    <w:rsid w:val="005B4624"/>
    <w:rsid w:val="005B5488"/>
    <w:rsid w:val="005B5B55"/>
    <w:rsid w:val="005B6793"/>
    <w:rsid w:val="005C4ACB"/>
    <w:rsid w:val="005D0D01"/>
    <w:rsid w:val="005D0D33"/>
    <w:rsid w:val="005D1CE7"/>
    <w:rsid w:val="005D3A55"/>
    <w:rsid w:val="005D3B2D"/>
    <w:rsid w:val="005D5A70"/>
    <w:rsid w:val="005D6674"/>
    <w:rsid w:val="005D7FDA"/>
    <w:rsid w:val="005E71A8"/>
    <w:rsid w:val="005F482D"/>
    <w:rsid w:val="005F4A46"/>
    <w:rsid w:val="005F5861"/>
    <w:rsid w:val="0060098E"/>
    <w:rsid w:val="006107E2"/>
    <w:rsid w:val="00614B2C"/>
    <w:rsid w:val="00617DD4"/>
    <w:rsid w:val="00624EB4"/>
    <w:rsid w:val="006263B6"/>
    <w:rsid w:val="00627777"/>
    <w:rsid w:val="006355EF"/>
    <w:rsid w:val="00636B25"/>
    <w:rsid w:val="00637A7E"/>
    <w:rsid w:val="0064228A"/>
    <w:rsid w:val="00643465"/>
    <w:rsid w:val="006447B9"/>
    <w:rsid w:val="0065018A"/>
    <w:rsid w:val="00650248"/>
    <w:rsid w:val="0066354E"/>
    <w:rsid w:val="0067133D"/>
    <w:rsid w:val="006717A2"/>
    <w:rsid w:val="00672DA7"/>
    <w:rsid w:val="0068208D"/>
    <w:rsid w:val="006833D7"/>
    <w:rsid w:val="006846C1"/>
    <w:rsid w:val="00684BDE"/>
    <w:rsid w:val="00685B9B"/>
    <w:rsid w:val="00696050"/>
    <w:rsid w:val="00697C0B"/>
    <w:rsid w:val="006A1C64"/>
    <w:rsid w:val="006B2A2E"/>
    <w:rsid w:val="006C28AB"/>
    <w:rsid w:val="006C3AF4"/>
    <w:rsid w:val="006C7003"/>
    <w:rsid w:val="006D16C5"/>
    <w:rsid w:val="006D2551"/>
    <w:rsid w:val="006E3256"/>
    <w:rsid w:val="006E61CB"/>
    <w:rsid w:val="006E662E"/>
    <w:rsid w:val="006F064A"/>
    <w:rsid w:val="006F2998"/>
    <w:rsid w:val="0070122B"/>
    <w:rsid w:val="00701692"/>
    <w:rsid w:val="00701C0D"/>
    <w:rsid w:val="00701DAE"/>
    <w:rsid w:val="007044C1"/>
    <w:rsid w:val="007044FB"/>
    <w:rsid w:val="007167A5"/>
    <w:rsid w:val="0072035C"/>
    <w:rsid w:val="007226D0"/>
    <w:rsid w:val="0072443E"/>
    <w:rsid w:val="00724FCB"/>
    <w:rsid w:val="0073078D"/>
    <w:rsid w:val="0073521B"/>
    <w:rsid w:val="007361FE"/>
    <w:rsid w:val="00736A91"/>
    <w:rsid w:val="00740A44"/>
    <w:rsid w:val="00741940"/>
    <w:rsid w:val="00747EE8"/>
    <w:rsid w:val="00754597"/>
    <w:rsid w:val="00756011"/>
    <w:rsid w:val="00760044"/>
    <w:rsid w:val="007635B2"/>
    <w:rsid w:val="007653F6"/>
    <w:rsid w:val="0077064B"/>
    <w:rsid w:val="0077208B"/>
    <w:rsid w:val="00777C99"/>
    <w:rsid w:val="00780D52"/>
    <w:rsid w:val="0078413D"/>
    <w:rsid w:val="00790492"/>
    <w:rsid w:val="00791AA6"/>
    <w:rsid w:val="00795062"/>
    <w:rsid w:val="0079550C"/>
    <w:rsid w:val="00796FDA"/>
    <w:rsid w:val="00797900"/>
    <w:rsid w:val="00797908"/>
    <w:rsid w:val="007A42B7"/>
    <w:rsid w:val="007A5C7A"/>
    <w:rsid w:val="007A713C"/>
    <w:rsid w:val="007C1000"/>
    <w:rsid w:val="007C14AB"/>
    <w:rsid w:val="007C2732"/>
    <w:rsid w:val="007C3F63"/>
    <w:rsid w:val="007C52D6"/>
    <w:rsid w:val="007C5930"/>
    <w:rsid w:val="007D3A4A"/>
    <w:rsid w:val="007D7364"/>
    <w:rsid w:val="007E3CAB"/>
    <w:rsid w:val="007E61DA"/>
    <w:rsid w:val="00800E62"/>
    <w:rsid w:val="0080147E"/>
    <w:rsid w:val="00803487"/>
    <w:rsid w:val="00804ED5"/>
    <w:rsid w:val="00817B99"/>
    <w:rsid w:val="00826749"/>
    <w:rsid w:val="008300E8"/>
    <w:rsid w:val="00833E36"/>
    <w:rsid w:val="00840370"/>
    <w:rsid w:val="0084369F"/>
    <w:rsid w:val="00846652"/>
    <w:rsid w:val="0085033F"/>
    <w:rsid w:val="00857406"/>
    <w:rsid w:val="00861EAD"/>
    <w:rsid w:val="00867EA7"/>
    <w:rsid w:val="00875C9D"/>
    <w:rsid w:val="00893078"/>
    <w:rsid w:val="008B0A91"/>
    <w:rsid w:val="008B19B9"/>
    <w:rsid w:val="008B64C1"/>
    <w:rsid w:val="008B759D"/>
    <w:rsid w:val="008C24C4"/>
    <w:rsid w:val="008C6975"/>
    <w:rsid w:val="008D073C"/>
    <w:rsid w:val="008D2A03"/>
    <w:rsid w:val="008D2DC6"/>
    <w:rsid w:val="008D3005"/>
    <w:rsid w:val="008D4566"/>
    <w:rsid w:val="008D7255"/>
    <w:rsid w:val="008E1851"/>
    <w:rsid w:val="008E45AB"/>
    <w:rsid w:val="0090240F"/>
    <w:rsid w:val="0090264D"/>
    <w:rsid w:val="00904F0C"/>
    <w:rsid w:val="009062C9"/>
    <w:rsid w:val="009066E4"/>
    <w:rsid w:val="009108CD"/>
    <w:rsid w:val="009130B5"/>
    <w:rsid w:val="0091695A"/>
    <w:rsid w:val="00923087"/>
    <w:rsid w:val="00924453"/>
    <w:rsid w:val="00925170"/>
    <w:rsid w:val="00932F2F"/>
    <w:rsid w:val="00934FEC"/>
    <w:rsid w:val="0093656E"/>
    <w:rsid w:val="009415C8"/>
    <w:rsid w:val="00942826"/>
    <w:rsid w:val="009448C2"/>
    <w:rsid w:val="009463D1"/>
    <w:rsid w:val="00950197"/>
    <w:rsid w:val="009517E5"/>
    <w:rsid w:val="0095267E"/>
    <w:rsid w:val="00952A9B"/>
    <w:rsid w:val="00956F5C"/>
    <w:rsid w:val="00963370"/>
    <w:rsid w:val="0096448A"/>
    <w:rsid w:val="00964AC4"/>
    <w:rsid w:val="00967A33"/>
    <w:rsid w:val="0097108F"/>
    <w:rsid w:val="00974572"/>
    <w:rsid w:val="009756B5"/>
    <w:rsid w:val="00977410"/>
    <w:rsid w:val="00977F42"/>
    <w:rsid w:val="0098493F"/>
    <w:rsid w:val="00985775"/>
    <w:rsid w:val="00986BC1"/>
    <w:rsid w:val="00990245"/>
    <w:rsid w:val="00990C0E"/>
    <w:rsid w:val="00991B69"/>
    <w:rsid w:val="00992897"/>
    <w:rsid w:val="0099504F"/>
    <w:rsid w:val="009A08CB"/>
    <w:rsid w:val="009A183D"/>
    <w:rsid w:val="009A4156"/>
    <w:rsid w:val="009B0A16"/>
    <w:rsid w:val="009B46FE"/>
    <w:rsid w:val="009B501F"/>
    <w:rsid w:val="009B505E"/>
    <w:rsid w:val="009C10C8"/>
    <w:rsid w:val="009C4FDE"/>
    <w:rsid w:val="009C76EF"/>
    <w:rsid w:val="009D10BA"/>
    <w:rsid w:val="009D12C3"/>
    <w:rsid w:val="009D36E8"/>
    <w:rsid w:val="009D59AE"/>
    <w:rsid w:val="009D6B90"/>
    <w:rsid w:val="009D7FDB"/>
    <w:rsid w:val="009E1125"/>
    <w:rsid w:val="009E41E3"/>
    <w:rsid w:val="009E5ED1"/>
    <w:rsid w:val="009F17AD"/>
    <w:rsid w:val="009F6855"/>
    <w:rsid w:val="00A108B1"/>
    <w:rsid w:val="00A109D1"/>
    <w:rsid w:val="00A120C0"/>
    <w:rsid w:val="00A13172"/>
    <w:rsid w:val="00A13864"/>
    <w:rsid w:val="00A231BF"/>
    <w:rsid w:val="00A25C64"/>
    <w:rsid w:val="00A321E7"/>
    <w:rsid w:val="00A33525"/>
    <w:rsid w:val="00A36BBA"/>
    <w:rsid w:val="00A370F9"/>
    <w:rsid w:val="00A41CCD"/>
    <w:rsid w:val="00A57280"/>
    <w:rsid w:val="00A57FF7"/>
    <w:rsid w:val="00A60A8E"/>
    <w:rsid w:val="00A61EBC"/>
    <w:rsid w:val="00A6268D"/>
    <w:rsid w:val="00A6484A"/>
    <w:rsid w:val="00A653B5"/>
    <w:rsid w:val="00A65797"/>
    <w:rsid w:val="00A66590"/>
    <w:rsid w:val="00A67A4F"/>
    <w:rsid w:val="00A702FA"/>
    <w:rsid w:val="00A7588B"/>
    <w:rsid w:val="00A800E8"/>
    <w:rsid w:val="00A833A8"/>
    <w:rsid w:val="00A96E6C"/>
    <w:rsid w:val="00AA1416"/>
    <w:rsid w:val="00AA22EF"/>
    <w:rsid w:val="00AA45D2"/>
    <w:rsid w:val="00AA7057"/>
    <w:rsid w:val="00AA7CBD"/>
    <w:rsid w:val="00AB2348"/>
    <w:rsid w:val="00AB2B56"/>
    <w:rsid w:val="00AB6AC4"/>
    <w:rsid w:val="00AC7F60"/>
    <w:rsid w:val="00AD0C39"/>
    <w:rsid w:val="00AD120F"/>
    <w:rsid w:val="00AD550E"/>
    <w:rsid w:val="00AD568F"/>
    <w:rsid w:val="00AE25D4"/>
    <w:rsid w:val="00AE4AC7"/>
    <w:rsid w:val="00AF03C2"/>
    <w:rsid w:val="00AF0D78"/>
    <w:rsid w:val="00AF0DB6"/>
    <w:rsid w:val="00AF63CA"/>
    <w:rsid w:val="00B019B0"/>
    <w:rsid w:val="00B025A7"/>
    <w:rsid w:val="00B02FC6"/>
    <w:rsid w:val="00B07C96"/>
    <w:rsid w:val="00B12460"/>
    <w:rsid w:val="00B130A9"/>
    <w:rsid w:val="00B13D52"/>
    <w:rsid w:val="00B157EB"/>
    <w:rsid w:val="00B15D8B"/>
    <w:rsid w:val="00B17391"/>
    <w:rsid w:val="00B20972"/>
    <w:rsid w:val="00B220EB"/>
    <w:rsid w:val="00B2505A"/>
    <w:rsid w:val="00B35BEB"/>
    <w:rsid w:val="00B40112"/>
    <w:rsid w:val="00B47CD6"/>
    <w:rsid w:val="00B50E05"/>
    <w:rsid w:val="00B51A80"/>
    <w:rsid w:val="00B53784"/>
    <w:rsid w:val="00B57274"/>
    <w:rsid w:val="00B60592"/>
    <w:rsid w:val="00B623AC"/>
    <w:rsid w:val="00B80FEF"/>
    <w:rsid w:val="00B8190E"/>
    <w:rsid w:val="00B8401F"/>
    <w:rsid w:val="00B840A3"/>
    <w:rsid w:val="00B84165"/>
    <w:rsid w:val="00B871B2"/>
    <w:rsid w:val="00B87757"/>
    <w:rsid w:val="00B93F34"/>
    <w:rsid w:val="00B95847"/>
    <w:rsid w:val="00B966D3"/>
    <w:rsid w:val="00B9682B"/>
    <w:rsid w:val="00B96B6C"/>
    <w:rsid w:val="00B96DB9"/>
    <w:rsid w:val="00BA1C4F"/>
    <w:rsid w:val="00BA5314"/>
    <w:rsid w:val="00BB3480"/>
    <w:rsid w:val="00BB36BD"/>
    <w:rsid w:val="00BB4940"/>
    <w:rsid w:val="00BB6385"/>
    <w:rsid w:val="00BB6D4C"/>
    <w:rsid w:val="00BB717E"/>
    <w:rsid w:val="00BC2E79"/>
    <w:rsid w:val="00BC3746"/>
    <w:rsid w:val="00BC44F1"/>
    <w:rsid w:val="00BC4B95"/>
    <w:rsid w:val="00BC65F7"/>
    <w:rsid w:val="00BC7F9D"/>
    <w:rsid w:val="00BD23B8"/>
    <w:rsid w:val="00BD3AB5"/>
    <w:rsid w:val="00BE56D6"/>
    <w:rsid w:val="00BE6D04"/>
    <w:rsid w:val="00BF61B8"/>
    <w:rsid w:val="00BF7B26"/>
    <w:rsid w:val="00BF7E1C"/>
    <w:rsid w:val="00C01F4E"/>
    <w:rsid w:val="00C0207C"/>
    <w:rsid w:val="00C04929"/>
    <w:rsid w:val="00C135C2"/>
    <w:rsid w:val="00C13743"/>
    <w:rsid w:val="00C2052A"/>
    <w:rsid w:val="00C22D7F"/>
    <w:rsid w:val="00C24661"/>
    <w:rsid w:val="00C258F1"/>
    <w:rsid w:val="00C31B13"/>
    <w:rsid w:val="00C32380"/>
    <w:rsid w:val="00C37960"/>
    <w:rsid w:val="00C40FAB"/>
    <w:rsid w:val="00C434DB"/>
    <w:rsid w:val="00C4542E"/>
    <w:rsid w:val="00C456FC"/>
    <w:rsid w:val="00C50383"/>
    <w:rsid w:val="00C518D9"/>
    <w:rsid w:val="00C52ACF"/>
    <w:rsid w:val="00C6331C"/>
    <w:rsid w:val="00C653AC"/>
    <w:rsid w:val="00C67E51"/>
    <w:rsid w:val="00C733CC"/>
    <w:rsid w:val="00C73A58"/>
    <w:rsid w:val="00C75EC8"/>
    <w:rsid w:val="00C77DEE"/>
    <w:rsid w:val="00C80388"/>
    <w:rsid w:val="00C86A2B"/>
    <w:rsid w:val="00C907FE"/>
    <w:rsid w:val="00C930A1"/>
    <w:rsid w:val="00C95C4A"/>
    <w:rsid w:val="00CA2A31"/>
    <w:rsid w:val="00CA4C40"/>
    <w:rsid w:val="00CA503B"/>
    <w:rsid w:val="00CB1B1F"/>
    <w:rsid w:val="00CB2876"/>
    <w:rsid w:val="00CB37E7"/>
    <w:rsid w:val="00CB507B"/>
    <w:rsid w:val="00CB6270"/>
    <w:rsid w:val="00CC0EB7"/>
    <w:rsid w:val="00CC27FC"/>
    <w:rsid w:val="00CC6803"/>
    <w:rsid w:val="00CC6F04"/>
    <w:rsid w:val="00CC7613"/>
    <w:rsid w:val="00CD7BF7"/>
    <w:rsid w:val="00CE2C51"/>
    <w:rsid w:val="00CE6DE9"/>
    <w:rsid w:val="00CE71D2"/>
    <w:rsid w:val="00CE7D9F"/>
    <w:rsid w:val="00CF4FE5"/>
    <w:rsid w:val="00CF6517"/>
    <w:rsid w:val="00CF65B6"/>
    <w:rsid w:val="00D0159E"/>
    <w:rsid w:val="00D01AC0"/>
    <w:rsid w:val="00D0510A"/>
    <w:rsid w:val="00D10623"/>
    <w:rsid w:val="00D11555"/>
    <w:rsid w:val="00D15F27"/>
    <w:rsid w:val="00D161CF"/>
    <w:rsid w:val="00D17E3D"/>
    <w:rsid w:val="00D2159B"/>
    <w:rsid w:val="00D22D8F"/>
    <w:rsid w:val="00D2612A"/>
    <w:rsid w:val="00D268E0"/>
    <w:rsid w:val="00D27FE4"/>
    <w:rsid w:val="00D319EC"/>
    <w:rsid w:val="00D32D11"/>
    <w:rsid w:val="00D35C28"/>
    <w:rsid w:val="00D3739A"/>
    <w:rsid w:val="00D40B90"/>
    <w:rsid w:val="00D43877"/>
    <w:rsid w:val="00D442EE"/>
    <w:rsid w:val="00D47787"/>
    <w:rsid w:val="00D47F51"/>
    <w:rsid w:val="00D509B8"/>
    <w:rsid w:val="00D524A5"/>
    <w:rsid w:val="00D52D26"/>
    <w:rsid w:val="00D543CA"/>
    <w:rsid w:val="00D56009"/>
    <w:rsid w:val="00D56AAE"/>
    <w:rsid w:val="00D61A9B"/>
    <w:rsid w:val="00D622F0"/>
    <w:rsid w:val="00D634F7"/>
    <w:rsid w:val="00D71EE6"/>
    <w:rsid w:val="00D73846"/>
    <w:rsid w:val="00D768CD"/>
    <w:rsid w:val="00D76E72"/>
    <w:rsid w:val="00D80D9A"/>
    <w:rsid w:val="00D81B17"/>
    <w:rsid w:val="00D91FD1"/>
    <w:rsid w:val="00DA6BA5"/>
    <w:rsid w:val="00DA7147"/>
    <w:rsid w:val="00DB0A0C"/>
    <w:rsid w:val="00DB1582"/>
    <w:rsid w:val="00DB1EB8"/>
    <w:rsid w:val="00DB2C9C"/>
    <w:rsid w:val="00DB6506"/>
    <w:rsid w:val="00DC28FA"/>
    <w:rsid w:val="00DC2D11"/>
    <w:rsid w:val="00DC4A31"/>
    <w:rsid w:val="00DC4E07"/>
    <w:rsid w:val="00DD002A"/>
    <w:rsid w:val="00DD05A1"/>
    <w:rsid w:val="00DD61C6"/>
    <w:rsid w:val="00DD6631"/>
    <w:rsid w:val="00DE0F17"/>
    <w:rsid w:val="00DE1430"/>
    <w:rsid w:val="00DE1636"/>
    <w:rsid w:val="00DE5688"/>
    <w:rsid w:val="00DE5CC9"/>
    <w:rsid w:val="00DF0B21"/>
    <w:rsid w:val="00DF2DDA"/>
    <w:rsid w:val="00E01014"/>
    <w:rsid w:val="00E012EC"/>
    <w:rsid w:val="00E03B96"/>
    <w:rsid w:val="00E05339"/>
    <w:rsid w:val="00E05521"/>
    <w:rsid w:val="00E11569"/>
    <w:rsid w:val="00E13776"/>
    <w:rsid w:val="00E151C5"/>
    <w:rsid w:val="00E165FE"/>
    <w:rsid w:val="00E26D32"/>
    <w:rsid w:val="00E36C3F"/>
    <w:rsid w:val="00E37416"/>
    <w:rsid w:val="00E4169E"/>
    <w:rsid w:val="00E41ECA"/>
    <w:rsid w:val="00E428A7"/>
    <w:rsid w:val="00E502AF"/>
    <w:rsid w:val="00E5585E"/>
    <w:rsid w:val="00E63FDE"/>
    <w:rsid w:val="00E6470D"/>
    <w:rsid w:val="00E73032"/>
    <w:rsid w:val="00E77C90"/>
    <w:rsid w:val="00E837FE"/>
    <w:rsid w:val="00E96D0C"/>
    <w:rsid w:val="00E975F0"/>
    <w:rsid w:val="00EA45BE"/>
    <w:rsid w:val="00EB493B"/>
    <w:rsid w:val="00EC01D8"/>
    <w:rsid w:val="00EC01DA"/>
    <w:rsid w:val="00EC40AF"/>
    <w:rsid w:val="00EC549B"/>
    <w:rsid w:val="00EC63FA"/>
    <w:rsid w:val="00ED6AFC"/>
    <w:rsid w:val="00EE0F43"/>
    <w:rsid w:val="00EE61C7"/>
    <w:rsid w:val="00EE6D1F"/>
    <w:rsid w:val="00EF05FB"/>
    <w:rsid w:val="00EF0A56"/>
    <w:rsid w:val="00EF5879"/>
    <w:rsid w:val="00EF7272"/>
    <w:rsid w:val="00F01B5B"/>
    <w:rsid w:val="00F02F5C"/>
    <w:rsid w:val="00F05003"/>
    <w:rsid w:val="00F05EEB"/>
    <w:rsid w:val="00F1381F"/>
    <w:rsid w:val="00F14505"/>
    <w:rsid w:val="00F16B26"/>
    <w:rsid w:val="00F16D99"/>
    <w:rsid w:val="00F20F6F"/>
    <w:rsid w:val="00F22194"/>
    <w:rsid w:val="00F24D1C"/>
    <w:rsid w:val="00F26A2C"/>
    <w:rsid w:val="00F26DC7"/>
    <w:rsid w:val="00F40F9A"/>
    <w:rsid w:val="00F4413A"/>
    <w:rsid w:val="00F44232"/>
    <w:rsid w:val="00F46328"/>
    <w:rsid w:val="00F51FEE"/>
    <w:rsid w:val="00F527AE"/>
    <w:rsid w:val="00F53619"/>
    <w:rsid w:val="00F53DC7"/>
    <w:rsid w:val="00F55D9F"/>
    <w:rsid w:val="00F5754E"/>
    <w:rsid w:val="00F648BF"/>
    <w:rsid w:val="00F7064C"/>
    <w:rsid w:val="00F70BDB"/>
    <w:rsid w:val="00F714BD"/>
    <w:rsid w:val="00F73685"/>
    <w:rsid w:val="00F73C77"/>
    <w:rsid w:val="00F75377"/>
    <w:rsid w:val="00F822D0"/>
    <w:rsid w:val="00F82ED4"/>
    <w:rsid w:val="00FA29E0"/>
    <w:rsid w:val="00FA2CBD"/>
    <w:rsid w:val="00FA3A32"/>
    <w:rsid w:val="00FC2C19"/>
    <w:rsid w:val="00FC2D4F"/>
    <w:rsid w:val="00FC37E2"/>
    <w:rsid w:val="00FD1B7A"/>
    <w:rsid w:val="00FD55C8"/>
    <w:rsid w:val="00FD6964"/>
    <w:rsid w:val="00FE1515"/>
    <w:rsid w:val="00FE6897"/>
    <w:rsid w:val="00FE77BE"/>
    <w:rsid w:val="00FF09EA"/>
    <w:rsid w:val="00FF0AF7"/>
    <w:rsid w:val="00FF0BB3"/>
    <w:rsid w:val="00FF1AD5"/>
    <w:rsid w:val="00FF48F3"/>
    <w:rsid w:val="00FF496A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B3F1F"/>
  <w15:chartTrackingRefBased/>
  <w15:docId w15:val="{4936D506-7FEB-49A0-9618-A173CFEE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68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4680"/>
    <w:pPr>
      <w:keepNext/>
      <w:jc w:val="center"/>
      <w:outlineLvl w:val="0"/>
    </w:pPr>
    <w:rPr>
      <w:smallCap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E4680"/>
    <w:rPr>
      <w:rFonts w:ascii="Times New Roman" w:eastAsia="Times New Roman" w:hAnsi="Times New Roman" w:cs="Times New Roman"/>
      <w:smallCaps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E4680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E46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E4680"/>
  </w:style>
  <w:style w:type="paragraph" w:customStyle="1" w:styleId="Ementa">
    <w:name w:val="Ementa"/>
    <w:basedOn w:val="Normal"/>
    <w:rsid w:val="000E4680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rsid w:val="000E4680"/>
    <w:p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Normal"/>
    <w:rsid w:val="000E4680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0E4680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link w:val="Recuodecorpodetexto3"/>
    <w:rsid w:val="000E4680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0E46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0E46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32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32E4"/>
    <w:rPr>
      <w:rFonts w:ascii="Tahoma" w:eastAsia="Times New Roman" w:hAnsi="Tahoma" w:cs="Tahoma"/>
      <w:sz w:val="16"/>
      <w:szCs w:val="16"/>
    </w:rPr>
  </w:style>
  <w:style w:type="paragraph" w:customStyle="1" w:styleId="ArtigosOrdinais">
    <w:name w:val="ArtigosOrdinais"/>
    <w:basedOn w:val="Normal"/>
    <w:rsid w:val="00C930A1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5D7FDA"/>
    <w:pPr>
      <w:spacing w:before="100" w:beforeAutospacing="1" w:after="100" w:afterAutospacing="1"/>
    </w:pPr>
  </w:style>
  <w:style w:type="paragraph" w:customStyle="1" w:styleId="Default">
    <w:name w:val="Default"/>
    <w:rsid w:val="006C28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FC2D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C2D4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FC2D4F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2D4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C2D4F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1524C7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803487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80348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803487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803487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8034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15-de-6-de-agosto-de-2009/1389/area/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resolucao-n-15-de-6-de-agosto-de-2009/1389/area/10" TargetMode="External"/><Relationship Id="rId1" Type="http://schemas.openxmlformats.org/officeDocument/2006/relationships/hyperlink" Target="http://www1.tce.pr.gov.br/multimidia/2014/4/pdf/0025859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C5F7-9607-4482-8D7B-A9B713C8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1774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tc506117</dc:creator>
  <cp:keywords/>
  <cp:lastModifiedBy>Yarusya Fonseca</cp:lastModifiedBy>
  <cp:revision>11</cp:revision>
  <cp:lastPrinted>2013-08-15T20:00:00Z</cp:lastPrinted>
  <dcterms:created xsi:type="dcterms:W3CDTF">2022-07-06T00:25:00Z</dcterms:created>
  <dcterms:modified xsi:type="dcterms:W3CDTF">2022-07-15T16:57:00Z</dcterms:modified>
</cp:coreProperties>
</file>