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9B8D" w14:textId="0B353F93" w:rsidR="001B5473" w:rsidRPr="008929DA" w:rsidRDefault="001B5473" w:rsidP="00CE56D1">
      <w:pPr>
        <w:pStyle w:val="Texto"/>
        <w:spacing w:before="240" w:after="120"/>
        <w:jc w:val="center"/>
        <w:rPr>
          <w:rFonts w:cs="Arial"/>
          <w:b/>
          <w:bCs/>
          <w:sz w:val="28"/>
          <w:szCs w:val="28"/>
        </w:rPr>
      </w:pPr>
      <w:r w:rsidRPr="008929DA">
        <w:rPr>
          <w:rFonts w:cs="Arial"/>
          <w:b/>
          <w:bCs/>
          <w:sz w:val="28"/>
          <w:szCs w:val="28"/>
        </w:rPr>
        <w:t>RESOLUÇÃO</w:t>
      </w:r>
      <w:r w:rsidR="001418A3">
        <w:rPr>
          <w:rFonts w:cs="Arial"/>
          <w:b/>
          <w:bCs/>
          <w:sz w:val="28"/>
          <w:szCs w:val="28"/>
        </w:rPr>
        <w:t xml:space="preserve"> Nº 64/2018</w:t>
      </w:r>
      <w:r w:rsidR="00EA737C">
        <w:rPr>
          <w:rStyle w:val="Refdenotaderodap"/>
          <w:rFonts w:cs="Arial"/>
          <w:b/>
          <w:bCs/>
          <w:sz w:val="28"/>
          <w:szCs w:val="28"/>
        </w:rPr>
        <w:footnoteReference w:id="1"/>
      </w:r>
    </w:p>
    <w:p w14:paraId="64FA45A4" w14:textId="387BC4F5" w:rsidR="001B5473" w:rsidRPr="00EA737C" w:rsidRDefault="0066747C" w:rsidP="00EA737C">
      <w:pPr>
        <w:pStyle w:val="Ementa"/>
        <w:spacing w:before="360" w:after="360"/>
        <w:ind w:left="4536"/>
        <w:rPr>
          <w:rFonts w:cs="Arial"/>
          <w:i/>
          <w:sz w:val="24"/>
        </w:rPr>
      </w:pPr>
      <w:r w:rsidRPr="00EA737C">
        <w:rPr>
          <w:rFonts w:cs="Arial"/>
          <w:i/>
          <w:sz w:val="24"/>
        </w:rPr>
        <w:t>Dispõe sobre a</w:t>
      </w:r>
      <w:r w:rsidR="001B5473" w:rsidRPr="00EA737C">
        <w:rPr>
          <w:rFonts w:cs="Arial"/>
          <w:i/>
          <w:sz w:val="24"/>
        </w:rPr>
        <w:t>ltera</w:t>
      </w:r>
      <w:r w:rsidRPr="00EA737C">
        <w:rPr>
          <w:rFonts w:cs="Arial"/>
          <w:i/>
          <w:sz w:val="24"/>
        </w:rPr>
        <w:t>ções d</w:t>
      </w:r>
      <w:r w:rsidR="001B5473" w:rsidRPr="00EA737C">
        <w:rPr>
          <w:rFonts w:cs="Arial"/>
          <w:i/>
          <w:sz w:val="24"/>
        </w:rPr>
        <w:t>o Regimento Interno</w:t>
      </w:r>
      <w:r w:rsidR="00EA737C" w:rsidRPr="00EA737C">
        <w:rPr>
          <w:rFonts w:cs="Arial"/>
          <w:i/>
          <w:sz w:val="24"/>
        </w:rPr>
        <w:t>.</w:t>
      </w:r>
    </w:p>
    <w:p w14:paraId="704E811D" w14:textId="77777777" w:rsidR="001B5473" w:rsidRPr="00883915" w:rsidRDefault="001B5473" w:rsidP="001B5473">
      <w:pPr>
        <w:pStyle w:val="Texto"/>
        <w:spacing w:after="120"/>
        <w:ind w:firstLine="1134"/>
        <w:rPr>
          <w:sz w:val="24"/>
        </w:rPr>
      </w:pPr>
      <w:r w:rsidRPr="008929DA">
        <w:rPr>
          <w:b/>
          <w:sz w:val="24"/>
        </w:rPr>
        <w:t>O TRIBUNAL DE CONTAS DO ESTADO DO PARANÁ</w:t>
      </w:r>
      <w:r w:rsidRPr="00883915">
        <w:rPr>
          <w:sz w:val="24"/>
        </w:rPr>
        <w:t xml:space="preserve">, no uso das atribuições contidas nos </w:t>
      </w:r>
      <w:proofErr w:type="spellStart"/>
      <w:r w:rsidRPr="00883915">
        <w:rPr>
          <w:sz w:val="24"/>
        </w:rPr>
        <w:t>arts</w:t>
      </w:r>
      <w:proofErr w:type="spellEnd"/>
      <w:r w:rsidRPr="00883915">
        <w:rPr>
          <w:sz w:val="24"/>
        </w:rPr>
        <w:t xml:space="preserve">. 2º, I, 116, XII, e parágrafo único, </w:t>
      </w:r>
      <w:r w:rsidR="00EF5195" w:rsidRPr="00883915">
        <w:rPr>
          <w:sz w:val="24"/>
        </w:rPr>
        <w:t xml:space="preserve">da Lei Complementar nº 113, de 15 de dezembro de 2005, e no art. 5º, XIII, do Regimento Interno, e com base nos </w:t>
      </w:r>
      <w:proofErr w:type="spellStart"/>
      <w:r w:rsidR="00EF5195" w:rsidRPr="00883915">
        <w:rPr>
          <w:sz w:val="24"/>
        </w:rPr>
        <w:t>arts</w:t>
      </w:r>
      <w:proofErr w:type="spellEnd"/>
      <w:r w:rsidR="00EF5195" w:rsidRPr="00883915">
        <w:rPr>
          <w:sz w:val="24"/>
        </w:rPr>
        <w:t xml:space="preserve">. 153, §§ 1º e 2º, </w:t>
      </w:r>
      <w:r w:rsidRPr="00883915">
        <w:rPr>
          <w:sz w:val="24"/>
        </w:rPr>
        <w:t>e 167, da Lei Complementar nº 113</w:t>
      </w:r>
      <w:r w:rsidR="00EF5195" w:rsidRPr="00883915">
        <w:rPr>
          <w:sz w:val="24"/>
        </w:rPr>
        <w:t>/2005</w:t>
      </w:r>
      <w:r w:rsidRPr="00883915">
        <w:rPr>
          <w:sz w:val="24"/>
        </w:rPr>
        <w:t xml:space="preserve">, </w:t>
      </w:r>
      <w:r w:rsidR="00EF5195" w:rsidRPr="00883915">
        <w:rPr>
          <w:sz w:val="24"/>
        </w:rPr>
        <w:t xml:space="preserve">c/c os </w:t>
      </w:r>
      <w:proofErr w:type="spellStart"/>
      <w:r w:rsidR="00EF5195" w:rsidRPr="00883915">
        <w:rPr>
          <w:sz w:val="24"/>
        </w:rPr>
        <w:t>arts</w:t>
      </w:r>
      <w:proofErr w:type="spellEnd"/>
      <w:r w:rsidR="00EF5195" w:rsidRPr="00883915">
        <w:rPr>
          <w:sz w:val="24"/>
        </w:rPr>
        <w:t xml:space="preserve">. </w:t>
      </w:r>
      <w:r w:rsidRPr="00883915">
        <w:rPr>
          <w:sz w:val="24"/>
        </w:rPr>
        <w:t>188 a 191, do Regimento Interno,</w:t>
      </w:r>
      <w:r w:rsidR="00D12295" w:rsidRPr="00883915">
        <w:rPr>
          <w:sz w:val="24"/>
        </w:rPr>
        <w:t xml:space="preserve"> e considerando o </w:t>
      </w:r>
      <w:r w:rsidR="00D12295" w:rsidRPr="00A5756A">
        <w:rPr>
          <w:color w:val="0000FF"/>
          <w:sz w:val="24"/>
        </w:rPr>
        <w:t xml:space="preserve">Acórdão nº </w:t>
      </w:r>
      <w:r w:rsidR="00081FD9" w:rsidRPr="00A5756A">
        <w:rPr>
          <w:color w:val="0000FF"/>
          <w:sz w:val="24"/>
        </w:rPr>
        <w:t>695/2018</w:t>
      </w:r>
      <w:r w:rsidR="00D12295" w:rsidRPr="00A5756A">
        <w:rPr>
          <w:color w:val="0000FF"/>
          <w:sz w:val="24"/>
        </w:rPr>
        <w:t xml:space="preserve"> – Tribunal Pleno</w:t>
      </w:r>
      <w:r w:rsidR="00D12295" w:rsidRPr="00883915">
        <w:rPr>
          <w:sz w:val="24"/>
        </w:rPr>
        <w:t xml:space="preserve">, Processo nº </w:t>
      </w:r>
      <w:r w:rsidR="00081FD9">
        <w:rPr>
          <w:sz w:val="24"/>
        </w:rPr>
        <w:t>158676/2018,</w:t>
      </w:r>
    </w:p>
    <w:p w14:paraId="0EBC1BE4" w14:textId="77777777" w:rsidR="001B5473" w:rsidRPr="00883915" w:rsidRDefault="001B5473" w:rsidP="00D12295">
      <w:pPr>
        <w:pStyle w:val="Texto"/>
        <w:spacing w:before="360" w:after="240"/>
        <w:ind w:firstLine="1134"/>
        <w:rPr>
          <w:rFonts w:cs="Arial"/>
          <w:b/>
          <w:bCs/>
          <w:sz w:val="24"/>
        </w:rPr>
      </w:pPr>
      <w:r w:rsidRPr="00883915">
        <w:rPr>
          <w:rFonts w:cs="Arial"/>
          <w:b/>
          <w:bCs/>
          <w:sz w:val="24"/>
        </w:rPr>
        <w:t>RESOLVE</w:t>
      </w:r>
    </w:p>
    <w:p w14:paraId="6186B219" w14:textId="77777777" w:rsidR="001B5473" w:rsidRPr="00A5756A" w:rsidRDefault="001B5473" w:rsidP="00A5756A">
      <w:pPr>
        <w:pStyle w:val="ArtigosOrdinais"/>
        <w:ind w:firstLine="1134"/>
        <w:rPr>
          <w:rFonts w:cs="Arial"/>
          <w:sz w:val="24"/>
        </w:rPr>
      </w:pPr>
      <w:r w:rsidRPr="00A5756A">
        <w:rPr>
          <w:rFonts w:cs="Arial"/>
          <w:b/>
          <w:sz w:val="24"/>
        </w:rPr>
        <w:t xml:space="preserve">Art. 1º </w:t>
      </w:r>
      <w:r w:rsidRPr="00A5756A">
        <w:rPr>
          <w:rFonts w:cs="Arial"/>
          <w:sz w:val="24"/>
        </w:rPr>
        <w:t>Os dispositivos do Regimento Interno, adiante enumerados, passam a vigorar com as seguintes alterações:</w:t>
      </w:r>
    </w:p>
    <w:p w14:paraId="076B52BC" w14:textId="77777777" w:rsidR="001B5473" w:rsidRPr="00A5756A" w:rsidRDefault="009A56D4" w:rsidP="00A5756A">
      <w:pPr>
        <w:pStyle w:val="Recuodecorpodetexto3"/>
        <w:spacing w:before="120"/>
        <w:ind w:left="426" w:firstLine="708"/>
        <w:rPr>
          <w:rFonts w:ascii="Arial" w:hAnsi="Arial" w:cs="Arial"/>
          <w:color w:val="auto"/>
        </w:rPr>
      </w:pPr>
      <w:r w:rsidRPr="00A5756A">
        <w:rPr>
          <w:rFonts w:ascii="Arial" w:hAnsi="Arial" w:cs="Arial"/>
          <w:color w:val="auto"/>
          <w:u w:val="single"/>
        </w:rPr>
        <w:t>“</w:t>
      </w:r>
      <w:r w:rsidR="001B5473" w:rsidRPr="00A5756A">
        <w:rPr>
          <w:rFonts w:ascii="Arial" w:hAnsi="Arial" w:cs="Arial"/>
          <w:color w:val="auto"/>
          <w:u w:val="single"/>
        </w:rPr>
        <w:t>Art. 147</w:t>
      </w:r>
      <w:r w:rsidR="001B5473" w:rsidRPr="00A5756A">
        <w:rPr>
          <w:rFonts w:ascii="Arial" w:hAnsi="Arial" w:cs="Arial"/>
          <w:color w:val="auto"/>
        </w:rPr>
        <w:t>. [...]</w:t>
      </w:r>
    </w:p>
    <w:p w14:paraId="3B51AE1E" w14:textId="77777777" w:rsidR="009A56D4" w:rsidRPr="00A5756A" w:rsidRDefault="009A56D4" w:rsidP="00A5756A">
      <w:pPr>
        <w:pStyle w:val="Recuodecorpodetexto3"/>
        <w:spacing w:before="120"/>
        <w:ind w:left="426" w:firstLine="708"/>
        <w:rPr>
          <w:rFonts w:ascii="Arial" w:hAnsi="Arial" w:cs="Arial"/>
          <w:color w:val="auto"/>
        </w:rPr>
      </w:pPr>
      <w:r w:rsidRPr="00A5756A">
        <w:rPr>
          <w:rFonts w:ascii="Arial" w:hAnsi="Arial" w:cs="Arial"/>
          <w:color w:val="auto"/>
          <w:u w:val="single"/>
        </w:rPr>
        <w:t>[</w:t>
      </w:r>
      <w:r w:rsidRPr="00A5756A">
        <w:rPr>
          <w:rFonts w:ascii="Arial" w:hAnsi="Arial" w:cs="Arial"/>
          <w:color w:val="auto"/>
        </w:rPr>
        <w:t>...]</w:t>
      </w:r>
    </w:p>
    <w:p w14:paraId="47919B1A" w14:textId="77777777" w:rsidR="001B5473" w:rsidRPr="00A5756A" w:rsidRDefault="009A56D4" w:rsidP="00A5756A">
      <w:pPr>
        <w:pStyle w:val="ArtigosOrdinais"/>
        <w:ind w:firstLine="1134"/>
        <w:rPr>
          <w:rFonts w:cs="Arial"/>
          <w:sz w:val="24"/>
        </w:rPr>
      </w:pPr>
      <w:r w:rsidRPr="00A5756A">
        <w:rPr>
          <w:rFonts w:cs="Arial"/>
          <w:sz w:val="24"/>
        </w:rPr>
        <w:t>§ 1º Subordinam-se à Diretoria-Geral as unidades mencionadas nos incisos XIII, XVII, XIX, XXI, XXII, XXIII, XXV, XXXI e XXXIV, enquanto subordinam-se à Coordenadoria-Geral de Fiscalização as unidades mencionadas nos incisos XXXV, XX</w:t>
      </w:r>
      <w:r w:rsidR="00B3213B" w:rsidRPr="00A5756A">
        <w:rPr>
          <w:rFonts w:cs="Arial"/>
          <w:sz w:val="24"/>
        </w:rPr>
        <w:t>XVI, XXXVII, XXXVIII, XXXIX, XL e</w:t>
      </w:r>
      <w:r w:rsidRPr="00A5756A">
        <w:rPr>
          <w:rFonts w:cs="Arial"/>
          <w:sz w:val="24"/>
        </w:rPr>
        <w:t xml:space="preserve"> XLI</w:t>
      </w:r>
      <w:r w:rsidR="00B3213B" w:rsidRPr="00A5756A">
        <w:rPr>
          <w:rFonts w:cs="Arial"/>
          <w:sz w:val="24"/>
        </w:rPr>
        <w:t>.</w:t>
      </w:r>
      <w:r w:rsidRPr="00A5756A">
        <w:rPr>
          <w:rFonts w:cs="Arial"/>
          <w:sz w:val="24"/>
        </w:rPr>
        <w:t>”</w:t>
      </w:r>
    </w:p>
    <w:p w14:paraId="37F804FE" w14:textId="77777777" w:rsidR="00FC0DEE" w:rsidRPr="00A5756A" w:rsidRDefault="00FC0DEE" w:rsidP="00A5756A">
      <w:pPr>
        <w:pStyle w:val="Default"/>
        <w:spacing w:before="120"/>
        <w:ind w:firstLine="1134"/>
        <w:jc w:val="both"/>
        <w:rPr>
          <w:bCs/>
          <w:color w:val="auto"/>
        </w:rPr>
      </w:pPr>
      <w:r w:rsidRPr="00A5756A">
        <w:rPr>
          <w:bCs/>
          <w:color w:val="auto"/>
          <w:u w:val="single"/>
        </w:rPr>
        <w:t>“Art. 151.</w:t>
      </w:r>
      <w:r w:rsidRPr="00A5756A">
        <w:rPr>
          <w:bCs/>
          <w:color w:val="auto"/>
        </w:rPr>
        <w:t xml:space="preserve"> Compete à Coordenadoria-Geral de Fiscalização coordenar as atividades fiscalizatórias das Coordenadorias e promover o planejamento, a integração, o desenvolvimento e a melhoria dos processos de trabalho relacionados à fiscalização.”</w:t>
      </w:r>
    </w:p>
    <w:p w14:paraId="40E4683A" w14:textId="77777777" w:rsidR="009A56D4" w:rsidRPr="00A5756A" w:rsidRDefault="00814B02" w:rsidP="00A5756A">
      <w:pPr>
        <w:pStyle w:val="ArtigosOrdinais"/>
        <w:ind w:firstLine="1134"/>
        <w:rPr>
          <w:rFonts w:cs="Arial"/>
          <w:bCs w:val="0"/>
          <w:sz w:val="24"/>
        </w:rPr>
      </w:pPr>
      <w:r w:rsidRPr="00A5756A">
        <w:rPr>
          <w:rFonts w:cs="Arial"/>
          <w:bCs w:val="0"/>
          <w:sz w:val="24"/>
          <w:u w:val="single"/>
        </w:rPr>
        <w:t>“</w:t>
      </w:r>
      <w:r w:rsidR="009A56D4" w:rsidRPr="00A5756A">
        <w:rPr>
          <w:rFonts w:cs="Arial"/>
          <w:bCs w:val="0"/>
          <w:sz w:val="24"/>
          <w:u w:val="single"/>
        </w:rPr>
        <w:t>Art. 157.</w:t>
      </w:r>
      <w:r w:rsidR="009A56D4" w:rsidRPr="00A5756A">
        <w:rPr>
          <w:rFonts w:cs="Arial"/>
          <w:bCs w:val="0"/>
          <w:sz w:val="24"/>
        </w:rPr>
        <w:t xml:space="preserve"> [...]</w:t>
      </w:r>
    </w:p>
    <w:p w14:paraId="157F5EC0" w14:textId="77777777" w:rsidR="009A56D4" w:rsidRPr="00A5756A" w:rsidRDefault="009A56D4" w:rsidP="00A5756A">
      <w:pPr>
        <w:pStyle w:val="ArtigosOrdinais"/>
        <w:ind w:firstLine="1134"/>
        <w:rPr>
          <w:rFonts w:cs="Arial"/>
          <w:sz w:val="24"/>
        </w:rPr>
      </w:pPr>
      <w:r w:rsidRPr="00A5756A">
        <w:rPr>
          <w:rFonts w:cs="Arial"/>
          <w:sz w:val="24"/>
        </w:rPr>
        <w:t>[...]</w:t>
      </w:r>
    </w:p>
    <w:p w14:paraId="5262B1E2" w14:textId="77777777" w:rsidR="009A56D4" w:rsidRPr="00A5756A" w:rsidRDefault="009A56D4" w:rsidP="00A5756A">
      <w:pPr>
        <w:pStyle w:val="ArtigosOrdinais"/>
        <w:ind w:firstLine="1134"/>
        <w:rPr>
          <w:rFonts w:cs="Arial"/>
          <w:sz w:val="24"/>
        </w:rPr>
      </w:pPr>
      <w:r w:rsidRPr="00A5756A">
        <w:rPr>
          <w:rFonts w:cs="Arial"/>
          <w:sz w:val="24"/>
        </w:rPr>
        <w:t>V – emitir e encaminhar à Coordenadoria de Gestão Estadual os relatórios anuais de fiscalização, que deverão ser publicados no Diário Eletrônico do Tribunal de Contas do Estado do Paraná;”</w:t>
      </w:r>
    </w:p>
    <w:p w14:paraId="2F4F058B" w14:textId="77777777" w:rsidR="009A56D4" w:rsidRPr="00A5756A" w:rsidRDefault="009A56D4" w:rsidP="00A5756A">
      <w:pPr>
        <w:pStyle w:val="Default"/>
        <w:spacing w:before="120"/>
        <w:ind w:firstLine="1134"/>
        <w:jc w:val="both"/>
        <w:rPr>
          <w:color w:val="auto"/>
        </w:rPr>
      </w:pPr>
      <w:r w:rsidRPr="00A5756A">
        <w:rPr>
          <w:color w:val="auto"/>
          <w:u w:val="single"/>
        </w:rPr>
        <w:t>“Art. 186-B.</w:t>
      </w:r>
      <w:r w:rsidRPr="00A5756A">
        <w:rPr>
          <w:color w:val="auto"/>
        </w:rPr>
        <w:t xml:space="preserve"> [...]</w:t>
      </w:r>
    </w:p>
    <w:p w14:paraId="05946231" w14:textId="77777777" w:rsidR="009A56D4" w:rsidRPr="00A5756A" w:rsidRDefault="009A56D4" w:rsidP="00A5756A">
      <w:pPr>
        <w:pStyle w:val="ArtigosOrdinais"/>
        <w:ind w:firstLine="1134"/>
        <w:rPr>
          <w:rFonts w:cs="Arial"/>
          <w:sz w:val="24"/>
        </w:rPr>
      </w:pPr>
      <w:r w:rsidRPr="00A5756A">
        <w:rPr>
          <w:rFonts w:cs="Arial"/>
          <w:sz w:val="24"/>
        </w:rPr>
        <w:t xml:space="preserve">§ 1º O Comitê será constituído pelos gestores da Diretoria-Geral, Coordenadoria-Geral de Fiscalização, Diretoria de Planejamento, Diretoria de </w:t>
      </w:r>
      <w:r w:rsidRPr="00A5756A">
        <w:rPr>
          <w:rFonts w:cs="Arial"/>
          <w:sz w:val="24"/>
        </w:rPr>
        <w:lastRenderedPageBreak/>
        <w:t>Tecnologia da Informação e Coordenadoria de Sistemas e Informações da Fiscalização, sendo presidido pelo Diretor-Geral.”</w:t>
      </w:r>
    </w:p>
    <w:p w14:paraId="2887AA39" w14:textId="77777777" w:rsidR="009A56D4" w:rsidRPr="00A5756A" w:rsidRDefault="009A56D4" w:rsidP="00A5756A">
      <w:pPr>
        <w:pStyle w:val="ArtigosOrdinais"/>
        <w:ind w:firstLine="1134"/>
        <w:rPr>
          <w:rFonts w:cs="Arial"/>
          <w:sz w:val="24"/>
        </w:rPr>
      </w:pPr>
      <w:r w:rsidRPr="00A5756A">
        <w:rPr>
          <w:rFonts w:cs="Arial"/>
          <w:sz w:val="24"/>
          <w:u w:val="single"/>
        </w:rPr>
        <w:t>“Art. 212.</w:t>
      </w:r>
      <w:r w:rsidRPr="00A5756A">
        <w:rPr>
          <w:rFonts w:cs="Arial"/>
          <w:sz w:val="24"/>
        </w:rPr>
        <w:t xml:space="preserve"> O recebimento das Contas Anuais do Governo do Estado será imediatamente comunicado ao Relator, e encaminhadas à Coordenadoria de Gestão Estadual, a qual terá o prazo de 25 (vinte e cinco) dias para análise e instrução, a partir da data do protocolo.</w:t>
      </w:r>
    </w:p>
    <w:p w14:paraId="779A1DED" w14:textId="77777777" w:rsidR="009A56D4" w:rsidRPr="00A5756A" w:rsidRDefault="009A56D4" w:rsidP="00A5756A">
      <w:pPr>
        <w:pStyle w:val="ArtigosOrdinais"/>
        <w:ind w:firstLine="1134"/>
        <w:rPr>
          <w:rFonts w:cs="Arial"/>
          <w:sz w:val="24"/>
        </w:rPr>
      </w:pPr>
      <w:r w:rsidRPr="00A5756A">
        <w:rPr>
          <w:rFonts w:cs="Arial"/>
          <w:sz w:val="24"/>
        </w:rPr>
        <w:t>[...]</w:t>
      </w:r>
    </w:p>
    <w:p w14:paraId="6E7B0967" w14:textId="77777777" w:rsidR="009A56D4" w:rsidRPr="00A5756A" w:rsidRDefault="009A56D4" w:rsidP="00A5756A">
      <w:pPr>
        <w:pStyle w:val="ArtigosOrdinais"/>
        <w:ind w:firstLine="1134"/>
        <w:rPr>
          <w:rFonts w:cs="Arial"/>
          <w:sz w:val="24"/>
        </w:rPr>
      </w:pPr>
      <w:r w:rsidRPr="00A5756A">
        <w:rPr>
          <w:rFonts w:cs="Arial"/>
          <w:sz w:val="24"/>
        </w:rPr>
        <w:t>§ 2º Na sequência, a prestação de contas, com análise técnica e instrução da Coordenadoria de Gestão Estadual, será enviada à Diretoria Jurídica, para emissão do parecer, no prazo de 5 (cinco) dias, seguindo ao Ministério Público junto ao Tribunal de Contas, para manifestação, em 10 (dez) dias.</w:t>
      </w:r>
    </w:p>
    <w:p w14:paraId="01249B73" w14:textId="77777777" w:rsidR="009A56D4" w:rsidRPr="00A5756A" w:rsidRDefault="009A56D4" w:rsidP="00A5756A">
      <w:pPr>
        <w:pStyle w:val="ArtigosOrdinais"/>
        <w:ind w:firstLine="1134"/>
        <w:rPr>
          <w:rFonts w:cs="Arial"/>
          <w:sz w:val="24"/>
        </w:rPr>
      </w:pPr>
      <w:r w:rsidRPr="00A5756A">
        <w:rPr>
          <w:rFonts w:cs="Arial"/>
          <w:sz w:val="24"/>
        </w:rPr>
        <w:t>[...]</w:t>
      </w:r>
    </w:p>
    <w:p w14:paraId="746C34F6" w14:textId="77777777" w:rsidR="009A56D4" w:rsidRPr="00A5756A" w:rsidRDefault="009A56D4" w:rsidP="00A5756A">
      <w:pPr>
        <w:pStyle w:val="ArtigosOrdinais"/>
        <w:ind w:firstLine="1134"/>
        <w:rPr>
          <w:rFonts w:cs="Arial"/>
          <w:sz w:val="24"/>
        </w:rPr>
      </w:pPr>
      <w:r w:rsidRPr="00A5756A">
        <w:rPr>
          <w:rFonts w:cs="Arial"/>
          <w:sz w:val="24"/>
        </w:rPr>
        <w:t>§ 4º Acompanhada da Instrução da Coordenadoria de Gestão Estadual, bem como dos pareceres da Diretoria Jurídica e Ministério Público junto ao Tribunal de Contas, retorna a matéria ao Relator para elaboração do relatório e parecer prévio, no prazo de 20 (vinte) dias.”</w:t>
      </w:r>
    </w:p>
    <w:p w14:paraId="7638A552" w14:textId="77777777" w:rsidR="009A56D4" w:rsidRPr="00A5756A" w:rsidRDefault="00814B02" w:rsidP="00A5756A">
      <w:pPr>
        <w:pStyle w:val="ArtigosOrdinais"/>
        <w:ind w:firstLine="1134"/>
        <w:rPr>
          <w:rFonts w:cs="Arial"/>
          <w:bCs w:val="0"/>
          <w:sz w:val="24"/>
        </w:rPr>
      </w:pPr>
      <w:r w:rsidRPr="00A5756A">
        <w:rPr>
          <w:rFonts w:cs="Arial"/>
          <w:bCs w:val="0"/>
          <w:sz w:val="24"/>
          <w:u w:val="single"/>
        </w:rPr>
        <w:t>“</w:t>
      </w:r>
      <w:r w:rsidR="009A56D4" w:rsidRPr="00A5756A">
        <w:rPr>
          <w:rFonts w:cs="Arial"/>
          <w:bCs w:val="0"/>
          <w:sz w:val="24"/>
          <w:u w:val="single"/>
        </w:rPr>
        <w:t>Art. 215.</w:t>
      </w:r>
      <w:r w:rsidR="009A56D4" w:rsidRPr="00A5756A">
        <w:rPr>
          <w:rFonts w:cs="Arial"/>
          <w:bCs w:val="0"/>
          <w:sz w:val="24"/>
        </w:rPr>
        <w:t xml:space="preserve"> [...]</w:t>
      </w:r>
    </w:p>
    <w:p w14:paraId="762B2C01" w14:textId="77777777" w:rsidR="009A56D4" w:rsidRPr="00A5756A" w:rsidRDefault="009A56D4" w:rsidP="00A5756A">
      <w:pPr>
        <w:pStyle w:val="ArtigosOrdinais"/>
        <w:ind w:firstLine="1134"/>
        <w:rPr>
          <w:rFonts w:cs="Arial"/>
          <w:bCs w:val="0"/>
          <w:sz w:val="24"/>
        </w:rPr>
      </w:pPr>
      <w:r w:rsidRPr="00A5756A">
        <w:rPr>
          <w:rFonts w:cs="Arial"/>
          <w:bCs w:val="0"/>
          <w:sz w:val="24"/>
        </w:rPr>
        <w:t>[...]</w:t>
      </w:r>
    </w:p>
    <w:p w14:paraId="71440DE2" w14:textId="77777777" w:rsidR="009A56D4" w:rsidRPr="00A5756A" w:rsidRDefault="009A56D4" w:rsidP="00A5756A">
      <w:pPr>
        <w:pStyle w:val="ArtigosOrdinais"/>
        <w:ind w:firstLine="1134"/>
        <w:rPr>
          <w:rFonts w:cs="Arial"/>
          <w:sz w:val="24"/>
        </w:rPr>
      </w:pPr>
      <w:r w:rsidRPr="00A5756A">
        <w:rPr>
          <w:rFonts w:cs="Arial"/>
          <w:sz w:val="24"/>
        </w:rPr>
        <w:t>§ 5º A Coordenadoria de Gestão Municipal comunicará ao Relator, dentro do prazo de 15 (quinze) dias, a ausência de validação de dados por meio eletrônico, conforme dispõe o § 4º, que poderá determinar a conversão do feito em Tomada de Contas Ordinária, comunicando o fato ao Legislativo Municipal.</w:t>
      </w:r>
    </w:p>
    <w:p w14:paraId="5AD58A1D" w14:textId="77777777" w:rsidR="009A56D4" w:rsidRPr="00A5756A" w:rsidRDefault="009A56D4" w:rsidP="00A5756A">
      <w:pPr>
        <w:pStyle w:val="ArtigosOrdinais"/>
        <w:ind w:firstLine="1134"/>
        <w:rPr>
          <w:rFonts w:cs="Arial"/>
          <w:sz w:val="24"/>
        </w:rPr>
      </w:pPr>
      <w:r w:rsidRPr="00A5756A">
        <w:rPr>
          <w:rFonts w:cs="Arial"/>
          <w:sz w:val="24"/>
        </w:rPr>
        <w:t>§ 6º A Coordenadoria de Gestão Municipal observará, conforme escopo definido para análise da prestação de contas anual, dos Poderes Executivo e Legislativo Municipal, além da manifestação do controle interno dos Poderes, firmada nas respectivas prestações de contas, os comunicados recebidos pelo Tribunal de Contas, previstos no art. 6° e parágrafos da Lei Complementar n° 113/2005.”</w:t>
      </w:r>
    </w:p>
    <w:p w14:paraId="4D2073D8" w14:textId="77777777" w:rsidR="009A56D4" w:rsidRPr="00A5756A" w:rsidRDefault="009A56D4" w:rsidP="00A5756A">
      <w:pPr>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217-A.</w:t>
      </w:r>
      <w:r w:rsidRPr="00A5756A">
        <w:rPr>
          <w:rFonts w:ascii="Arial" w:hAnsi="Arial" w:cs="Arial"/>
          <w:bCs/>
          <w:sz w:val="24"/>
          <w:szCs w:val="24"/>
        </w:rPr>
        <w:t xml:space="preserve"> [...]</w:t>
      </w:r>
    </w:p>
    <w:p w14:paraId="7109023A" w14:textId="77777777" w:rsidR="009A56D4" w:rsidRPr="00A5756A" w:rsidRDefault="009A56D4" w:rsidP="00A5756A">
      <w:pPr>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w:t>
      </w:r>
    </w:p>
    <w:p w14:paraId="01A76655" w14:textId="77777777" w:rsidR="009A56D4" w:rsidRPr="00A5756A" w:rsidRDefault="009A56D4" w:rsidP="00A5756A">
      <w:pPr>
        <w:pStyle w:val="ArtigosOrdinais"/>
        <w:ind w:firstLine="1134"/>
        <w:rPr>
          <w:rFonts w:cs="Arial"/>
          <w:sz w:val="24"/>
        </w:rPr>
      </w:pPr>
      <w:r w:rsidRPr="00A5756A">
        <w:rPr>
          <w:rFonts w:cs="Arial"/>
          <w:sz w:val="24"/>
        </w:rPr>
        <w:t>§ 4º Se do parecer prévio constar proposta de aplicação de multa, condenação à reparação de dano ou outra sanção pecuniária, após o trânsito em julgado do acórdão, a Coordenadoria de Monitoramento e Execuções, feitas as devidas anotações e registros, procederá à execução.”</w:t>
      </w:r>
    </w:p>
    <w:p w14:paraId="0E0D76B7" w14:textId="77777777" w:rsidR="009A56D4" w:rsidRPr="00A5756A" w:rsidRDefault="009A56D4" w:rsidP="00A5756A">
      <w:pPr>
        <w:pStyle w:val="ArtigosOrdinais"/>
        <w:ind w:firstLine="1134"/>
        <w:rPr>
          <w:rFonts w:cs="Arial"/>
          <w:sz w:val="24"/>
        </w:rPr>
      </w:pPr>
      <w:r w:rsidRPr="00A5756A">
        <w:rPr>
          <w:rFonts w:cs="Arial"/>
          <w:bCs w:val="0"/>
          <w:sz w:val="24"/>
          <w:u w:val="single"/>
        </w:rPr>
        <w:t>“Art. 254-A.</w:t>
      </w:r>
      <w:r w:rsidRPr="00A5756A">
        <w:rPr>
          <w:rFonts w:cs="Arial"/>
          <w:b/>
          <w:bCs w:val="0"/>
          <w:sz w:val="24"/>
        </w:rPr>
        <w:t xml:space="preserve"> </w:t>
      </w:r>
      <w:r w:rsidRPr="00A5756A">
        <w:rPr>
          <w:rFonts w:cs="Arial"/>
          <w:sz w:val="24"/>
        </w:rPr>
        <w:t>As auditorias de cunho operacional e procedimentos correlatos serão realizados anualmente, por meio de equipe própria, prevista no Plano Anual de Fiscalização, conforme proposta a ser submetida à Presidência, sem prejuízo das atividades próprias das Inspetorias de Controle Externo.”</w:t>
      </w:r>
    </w:p>
    <w:p w14:paraId="359007EC" w14:textId="77777777" w:rsidR="009A56D4" w:rsidRPr="00A5756A" w:rsidRDefault="009A56D4" w:rsidP="00A5756A">
      <w:pPr>
        <w:pStyle w:val="Default"/>
        <w:spacing w:before="120"/>
        <w:ind w:firstLine="1134"/>
        <w:jc w:val="both"/>
        <w:rPr>
          <w:bCs/>
          <w:color w:val="auto"/>
        </w:rPr>
      </w:pPr>
      <w:r w:rsidRPr="00A5756A">
        <w:rPr>
          <w:bCs/>
          <w:color w:val="auto"/>
          <w:u w:val="single"/>
        </w:rPr>
        <w:t>“Art. 260.</w:t>
      </w:r>
      <w:r w:rsidRPr="00A5756A">
        <w:rPr>
          <w:bCs/>
          <w:color w:val="auto"/>
        </w:rPr>
        <w:t xml:space="preserve"> [...]</w:t>
      </w:r>
    </w:p>
    <w:p w14:paraId="718CCBF9" w14:textId="77777777" w:rsidR="009A56D4" w:rsidRPr="00A5756A" w:rsidRDefault="009A56D4" w:rsidP="00A5756A">
      <w:pPr>
        <w:pStyle w:val="Default"/>
        <w:spacing w:before="120"/>
        <w:ind w:firstLine="1134"/>
        <w:jc w:val="both"/>
        <w:rPr>
          <w:color w:val="auto"/>
        </w:rPr>
      </w:pPr>
      <w:r w:rsidRPr="00A5756A">
        <w:rPr>
          <w:bCs/>
          <w:color w:val="auto"/>
        </w:rPr>
        <w:lastRenderedPageBreak/>
        <w:t>[</w:t>
      </w:r>
      <w:r w:rsidRPr="00A5756A">
        <w:rPr>
          <w:color w:val="auto"/>
        </w:rPr>
        <w:t>...]</w:t>
      </w:r>
    </w:p>
    <w:p w14:paraId="417A12E2" w14:textId="77777777" w:rsidR="009A56D4" w:rsidRPr="00A5756A" w:rsidRDefault="009A56D4" w:rsidP="00A5756A">
      <w:pPr>
        <w:pStyle w:val="ArtigosOrdinais"/>
        <w:ind w:firstLine="1134"/>
        <w:rPr>
          <w:rFonts w:cs="Arial"/>
          <w:sz w:val="24"/>
        </w:rPr>
      </w:pPr>
      <w:r w:rsidRPr="00A5756A">
        <w:rPr>
          <w:rFonts w:cs="Arial"/>
          <w:sz w:val="24"/>
        </w:rPr>
        <w:t>§ 2º Os levantamentos e acompanhamentos realizados pelas Inspetorias de Controle Externo serão realizados por sua iniciativa, visando subsidiar as atividades que lhes são afetas, independentemente de programação, observada a disponibilidade dos recursos humanos e materiais necessários.”</w:t>
      </w:r>
    </w:p>
    <w:p w14:paraId="033332A9" w14:textId="77777777" w:rsidR="009A56D4" w:rsidRPr="00A5756A" w:rsidRDefault="009A56D4" w:rsidP="00A5756A">
      <w:pPr>
        <w:pStyle w:val="Default"/>
        <w:spacing w:before="120"/>
        <w:ind w:firstLine="1134"/>
        <w:jc w:val="both"/>
        <w:rPr>
          <w:bCs/>
          <w:color w:val="auto"/>
        </w:rPr>
      </w:pPr>
      <w:r w:rsidRPr="00A5756A">
        <w:rPr>
          <w:bCs/>
          <w:color w:val="auto"/>
          <w:u w:val="single"/>
        </w:rPr>
        <w:t>“Art. 262.</w:t>
      </w:r>
      <w:r w:rsidRPr="00A5756A">
        <w:rPr>
          <w:bCs/>
          <w:color w:val="auto"/>
        </w:rPr>
        <w:t xml:space="preserve"> [...]</w:t>
      </w:r>
    </w:p>
    <w:p w14:paraId="5E2B269B" w14:textId="77777777" w:rsidR="009A56D4" w:rsidRPr="00A5756A" w:rsidRDefault="009A56D4" w:rsidP="00A5756A">
      <w:pPr>
        <w:pStyle w:val="Default"/>
        <w:spacing w:before="120"/>
        <w:ind w:firstLine="1134"/>
        <w:jc w:val="both"/>
        <w:rPr>
          <w:bCs/>
          <w:color w:val="auto"/>
        </w:rPr>
      </w:pPr>
      <w:r w:rsidRPr="00A5756A">
        <w:rPr>
          <w:bCs/>
          <w:color w:val="auto"/>
        </w:rPr>
        <w:t>[...]</w:t>
      </w:r>
    </w:p>
    <w:p w14:paraId="3874DE68" w14:textId="77777777" w:rsidR="009A56D4" w:rsidRPr="00A5756A" w:rsidRDefault="009A56D4" w:rsidP="00A5756A">
      <w:pPr>
        <w:pStyle w:val="ArtigosOrdinais"/>
        <w:ind w:firstLine="1134"/>
        <w:rPr>
          <w:rFonts w:cs="Arial"/>
          <w:sz w:val="24"/>
        </w:rPr>
      </w:pPr>
      <w:r w:rsidRPr="00A5756A">
        <w:rPr>
          <w:rFonts w:cs="Arial"/>
          <w:sz w:val="24"/>
        </w:rPr>
        <w:t>§ 5º A Inspetoria de Controle Externo que tenha participado dos procedimentos de fiscalização continuará vinculada à instrução dos processos que tenham dela se originado ou nas quais foram executados, sem prejuízo da manifestação dos técnicos que dele participaram.”</w:t>
      </w:r>
    </w:p>
    <w:p w14:paraId="7684FAF1" w14:textId="77777777" w:rsidR="009A56D4" w:rsidRPr="00A5756A" w:rsidRDefault="009A56D4"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bCs/>
          <w:sz w:val="24"/>
          <w:szCs w:val="24"/>
          <w:u w:val="single"/>
          <w:lang w:eastAsia="pt-BR"/>
        </w:rPr>
        <w:t>“Art. 269-A.</w:t>
      </w:r>
      <w:r w:rsidRPr="00A5756A">
        <w:rPr>
          <w:rFonts w:ascii="Arial" w:hAnsi="Arial" w:cs="Arial"/>
          <w:bCs/>
          <w:sz w:val="24"/>
          <w:szCs w:val="24"/>
          <w:lang w:eastAsia="pt-BR"/>
        </w:rPr>
        <w:t xml:space="preserve"> [</w:t>
      </w:r>
      <w:r w:rsidRPr="00A5756A">
        <w:rPr>
          <w:rFonts w:ascii="Arial" w:hAnsi="Arial" w:cs="Arial"/>
          <w:sz w:val="24"/>
          <w:szCs w:val="24"/>
          <w:lang w:eastAsia="pt-BR"/>
        </w:rPr>
        <w:t>...]</w:t>
      </w:r>
    </w:p>
    <w:p w14:paraId="669BF479" w14:textId="77777777" w:rsidR="009A56D4" w:rsidRPr="00A5756A" w:rsidRDefault="009A56D4" w:rsidP="00A5756A">
      <w:pPr>
        <w:pStyle w:val="ArtigosOrdinais"/>
        <w:ind w:firstLine="1134"/>
        <w:rPr>
          <w:rFonts w:cs="Arial"/>
          <w:sz w:val="24"/>
        </w:rPr>
      </w:pPr>
      <w:r w:rsidRPr="00A5756A">
        <w:rPr>
          <w:rFonts w:cs="Arial"/>
          <w:sz w:val="24"/>
        </w:rPr>
        <w:t>§ 1º Após a aprovação do encaminhamento do respectivo relatório e da proposta de instauração de Tomada de Contas Extraordinária, caberá à Coordenadoria de Auditorias instaurar os respectivos processos, para a apuração das irregularidades detectadas.”</w:t>
      </w:r>
    </w:p>
    <w:p w14:paraId="07FEA8CB" w14:textId="77777777" w:rsidR="00CB44FF" w:rsidRPr="00A5756A" w:rsidRDefault="00CB44FF" w:rsidP="00A5756A">
      <w:pPr>
        <w:autoSpaceDE w:val="0"/>
        <w:autoSpaceDN w:val="0"/>
        <w:adjustRightInd w:val="0"/>
        <w:spacing w:before="120" w:after="0" w:line="240" w:lineRule="auto"/>
        <w:ind w:firstLine="1134"/>
        <w:jc w:val="both"/>
        <w:rPr>
          <w:rFonts w:ascii="Arial" w:hAnsi="Arial" w:cs="Arial"/>
          <w:bCs/>
          <w:sz w:val="24"/>
          <w:szCs w:val="24"/>
          <w:u w:val="single"/>
        </w:rPr>
      </w:pPr>
    </w:p>
    <w:p w14:paraId="4F9E1743" w14:textId="77777777" w:rsidR="009A56D4" w:rsidRPr="00A5756A" w:rsidRDefault="009A56D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297.</w:t>
      </w:r>
      <w:r w:rsidRPr="00A5756A">
        <w:rPr>
          <w:rFonts w:ascii="Arial" w:hAnsi="Arial" w:cs="Arial"/>
          <w:bCs/>
          <w:sz w:val="24"/>
          <w:szCs w:val="24"/>
        </w:rPr>
        <w:t xml:space="preserve"> [...]</w:t>
      </w:r>
    </w:p>
    <w:p w14:paraId="7EEF42EC" w14:textId="77777777" w:rsidR="009A56D4" w:rsidRPr="00A5756A" w:rsidRDefault="009A56D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w:t>
      </w:r>
    </w:p>
    <w:p w14:paraId="3BE752EB" w14:textId="77777777" w:rsidR="009A56D4" w:rsidRPr="00A5756A" w:rsidRDefault="009A56D4" w:rsidP="00A5756A">
      <w:pPr>
        <w:pStyle w:val="ArtigosOrdinais"/>
        <w:ind w:firstLine="1134"/>
        <w:rPr>
          <w:rFonts w:cs="Arial"/>
          <w:sz w:val="24"/>
        </w:rPr>
      </w:pPr>
      <w:r w:rsidRPr="00A5756A">
        <w:rPr>
          <w:rFonts w:cs="Arial"/>
          <w:sz w:val="24"/>
        </w:rPr>
        <w:t xml:space="preserve">§ 1º O pedido de certidão tramitará em regime de urgência e será instruído pelas Coordenadorias de Monitoramento </w:t>
      </w:r>
      <w:r w:rsidR="00F50641" w:rsidRPr="00A5756A">
        <w:rPr>
          <w:rFonts w:cs="Arial"/>
          <w:sz w:val="24"/>
        </w:rPr>
        <w:t>e Execuções, de Gestão Estadual e</w:t>
      </w:r>
      <w:r w:rsidRPr="00A5756A">
        <w:rPr>
          <w:rFonts w:cs="Arial"/>
          <w:sz w:val="24"/>
        </w:rPr>
        <w:t xml:space="preserve"> de Gestão Municipal, conforme o caso, sendo após ouvido o Ministério Público junto ao Tribunal.</w:t>
      </w:r>
      <w:r w:rsidR="00BE12A3" w:rsidRPr="00A5756A">
        <w:rPr>
          <w:rFonts w:cs="Arial"/>
          <w:sz w:val="24"/>
        </w:rPr>
        <w:t>”</w:t>
      </w:r>
    </w:p>
    <w:p w14:paraId="3464CC86" w14:textId="77777777" w:rsidR="00BE12A3" w:rsidRPr="00A5756A" w:rsidRDefault="00BE12A3" w:rsidP="00A5756A">
      <w:pPr>
        <w:pStyle w:val="ArtigosOrdinais"/>
        <w:ind w:firstLine="1134"/>
        <w:rPr>
          <w:rFonts w:cs="Arial"/>
          <w:sz w:val="24"/>
        </w:rPr>
      </w:pPr>
      <w:r w:rsidRPr="00A5756A">
        <w:rPr>
          <w:rFonts w:cs="Arial"/>
          <w:bCs w:val="0"/>
          <w:sz w:val="24"/>
          <w:u w:val="single"/>
        </w:rPr>
        <w:t>“Art. 299.</w:t>
      </w:r>
      <w:r w:rsidRPr="00A5756A">
        <w:rPr>
          <w:rFonts w:cs="Arial"/>
          <w:bCs w:val="0"/>
          <w:sz w:val="24"/>
        </w:rPr>
        <w:t xml:space="preserve"> </w:t>
      </w:r>
      <w:r w:rsidRPr="00A5756A">
        <w:rPr>
          <w:rFonts w:cs="Arial"/>
          <w:sz w:val="24"/>
        </w:rPr>
        <w:t xml:space="preserve">Os processos que tenham por objeto a apreciação da legalidade dos atos elencados no presente capítulo serão instruídos pela Coordenadoria de </w:t>
      </w:r>
      <w:r w:rsidR="00772FF2" w:rsidRPr="00A5756A">
        <w:rPr>
          <w:rFonts w:cs="Arial"/>
          <w:sz w:val="24"/>
        </w:rPr>
        <w:t>Gestão Municipal ou pela Coordenadoria de Gestão Estadual</w:t>
      </w:r>
      <w:r w:rsidRPr="00A5756A">
        <w:rPr>
          <w:rFonts w:cs="Arial"/>
          <w:sz w:val="24"/>
        </w:rPr>
        <w:t>,</w:t>
      </w:r>
      <w:r w:rsidR="00772FF2" w:rsidRPr="00A5756A">
        <w:rPr>
          <w:rFonts w:cs="Arial"/>
          <w:sz w:val="24"/>
        </w:rPr>
        <w:t xml:space="preserve"> conforme o caso,</w:t>
      </w:r>
      <w:r w:rsidRPr="00A5756A">
        <w:rPr>
          <w:rFonts w:cs="Arial"/>
          <w:sz w:val="24"/>
        </w:rPr>
        <w:t xml:space="preserve"> sendo posteriormente encaminhados ao Ministério Público junto ao Tribunal de Contas do Estado para manifestação, ressalvado o procedimento especial previsto no art. 299-A.</w:t>
      </w:r>
      <w:r w:rsidR="00673C63" w:rsidRPr="00A5756A">
        <w:rPr>
          <w:rFonts w:cs="Arial"/>
          <w:sz w:val="24"/>
        </w:rPr>
        <w:t>”</w:t>
      </w:r>
    </w:p>
    <w:p w14:paraId="1A0711A4" w14:textId="77777777" w:rsidR="00793A1A" w:rsidRPr="00A5756A" w:rsidRDefault="00673C63" w:rsidP="00A5756A">
      <w:pPr>
        <w:pStyle w:val="ArtigosOrdinais"/>
        <w:ind w:firstLine="1134"/>
        <w:rPr>
          <w:rFonts w:cs="Arial"/>
          <w:bCs w:val="0"/>
          <w:sz w:val="24"/>
        </w:rPr>
      </w:pPr>
      <w:r w:rsidRPr="00A5756A">
        <w:rPr>
          <w:rFonts w:cs="Arial"/>
          <w:bCs w:val="0"/>
          <w:sz w:val="24"/>
          <w:u w:val="single"/>
        </w:rPr>
        <w:t>“Art. 299-A</w:t>
      </w:r>
      <w:r w:rsidRPr="00A5756A">
        <w:rPr>
          <w:rFonts w:cs="Arial"/>
          <w:sz w:val="24"/>
          <w:u w:val="single"/>
        </w:rPr>
        <w:t>.</w:t>
      </w:r>
      <w:r w:rsidRPr="00A5756A">
        <w:rPr>
          <w:rFonts w:cs="Arial"/>
          <w:sz w:val="24"/>
        </w:rPr>
        <w:t xml:space="preserve"> </w:t>
      </w:r>
      <w:r w:rsidR="00793A1A" w:rsidRPr="00A5756A">
        <w:rPr>
          <w:rFonts w:cs="Arial"/>
          <w:sz w:val="24"/>
        </w:rPr>
        <w:t>Os requerimentos estaduais e municipais de análise de admissão de pessoal, inativação, pensão e revisões de pensão e de proventos encaminhados por meio de sistema de atos de pessoal serão diretamente remetidos à Coordenadoria de Acompanhamento de Atos de Gestão, para análise eletrônica.</w:t>
      </w:r>
    </w:p>
    <w:p w14:paraId="1C3C75B4" w14:textId="77777777" w:rsidR="00BE12A3" w:rsidRPr="00A5756A" w:rsidRDefault="00BE12A3" w:rsidP="00A5756A">
      <w:pPr>
        <w:pStyle w:val="ArtigosOrdinais"/>
        <w:ind w:firstLine="1134"/>
        <w:rPr>
          <w:rFonts w:cs="Arial"/>
          <w:bCs w:val="0"/>
          <w:sz w:val="24"/>
        </w:rPr>
      </w:pPr>
      <w:r w:rsidRPr="00A5756A">
        <w:rPr>
          <w:rFonts w:cs="Arial"/>
          <w:bCs w:val="0"/>
          <w:sz w:val="24"/>
        </w:rPr>
        <w:t>[...]</w:t>
      </w:r>
    </w:p>
    <w:p w14:paraId="567C4BE9" w14:textId="77777777" w:rsidR="00BE12A3" w:rsidRPr="00A5756A" w:rsidRDefault="00BE12A3" w:rsidP="00A5756A">
      <w:pPr>
        <w:pStyle w:val="ArtigosOrdinais"/>
        <w:ind w:firstLine="1134"/>
        <w:rPr>
          <w:rFonts w:cs="Arial"/>
          <w:sz w:val="24"/>
        </w:rPr>
      </w:pPr>
      <w:r w:rsidRPr="00A5756A">
        <w:rPr>
          <w:rFonts w:cs="Arial"/>
          <w:sz w:val="24"/>
        </w:rPr>
        <w:t xml:space="preserve">§ 4º </w:t>
      </w:r>
      <w:r w:rsidR="00793A1A" w:rsidRPr="00A5756A">
        <w:rPr>
          <w:rFonts w:cs="Arial"/>
          <w:sz w:val="24"/>
        </w:rPr>
        <w:t>Os requerimentos considerados regulares após a realização de diligências preliminares terão seus atos encaminhados para homologação, nos termos do § 1º deste artigo, ou permanecerão na Coordenadoria de Acompanhamento de Atos de Gestão para controle de fases posteriores, conforme o caso.</w:t>
      </w:r>
    </w:p>
    <w:p w14:paraId="79791B75" w14:textId="77777777" w:rsidR="00793A1A" w:rsidRPr="00A5756A" w:rsidRDefault="00793A1A" w:rsidP="00A5756A">
      <w:pPr>
        <w:spacing w:before="120" w:after="0" w:line="240" w:lineRule="auto"/>
        <w:ind w:firstLine="1134"/>
        <w:jc w:val="both"/>
        <w:rPr>
          <w:rFonts w:ascii="Arial" w:eastAsia="Times New Roman" w:hAnsi="Arial" w:cs="Arial"/>
          <w:bCs/>
          <w:sz w:val="24"/>
          <w:szCs w:val="24"/>
          <w:lang w:eastAsia="pt-BR"/>
        </w:rPr>
      </w:pPr>
      <w:r w:rsidRPr="00A5756A">
        <w:rPr>
          <w:rFonts w:ascii="Arial" w:eastAsia="Times New Roman" w:hAnsi="Arial" w:cs="Arial"/>
          <w:bCs/>
          <w:sz w:val="24"/>
          <w:szCs w:val="24"/>
          <w:lang w:eastAsia="pt-BR"/>
        </w:rPr>
        <w:lastRenderedPageBreak/>
        <w:t>§ 5º Os atos considerados irregulares após a realização de diligências preliminares serão encaminhados para distribuição e regular processamento, nos termos do art. 333, I a V, deste Regimento Interno, quando passarão a receber instrução pela Coordenadoria de Gestão Estadual ou pela Coordenadoria de Gestão Municipal, conforme o caso.</w:t>
      </w:r>
    </w:p>
    <w:p w14:paraId="361F5456" w14:textId="77777777" w:rsidR="00793A1A" w:rsidRPr="00A5756A" w:rsidRDefault="00793A1A" w:rsidP="00A5756A">
      <w:pPr>
        <w:pStyle w:val="ArtigosOrdinais"/>
        <w:ind w:firstLine="1134"/>
        <w:rPr>
          <w:rFonts w:cs="Arial"/>
          <w:bCs w:val="0"/>
          <w:sz w:val="24"/>
        </w:rPr>
      </w:pPr>
      <w:r w:rsidRPr="00A5756A">
        <w:rPr>
          <w:rFonts w:cs="Arial"/>
          <w:bCs w:val="0"/>
          <w:sz w:val="24"/>
        </w:rPr>
        <w:t>[...]</w:t>
      </w:r>
    </w:p>
    <w:p w14:paraId="6AF33265" w14:textId="77777777" w:rsidR="00793A1A" w:rsidRPr="00A5756A" w:rsidRDefault="00793A1A" w:rsidP="00A5756A">
      <w:pPr>
        <w:spacing w:before="120" w:after="0" w:line="240" w:lineRule="auto"/>
        <w:ind w:firstLine="1134"/>
        <w:jc w:val="both"/>
        <w:rPr>
          <w:rFonts w:ascii="Arial" w:eastAsia="Times New Roman" w:hAnsi="Arial" w:cs="Arial"/>
          <w:bCs/>
          <w:sz w:val="24"/>
          <w:szCs w:val="24"/>
          <w:lang w:eastAsia="pt-BR"/>
        </w:rPr>
      </w:pPr>
      <w:r w:rsidRPr="00A5756A">
        <w:rPr>
          <w:rFonts w:ascii="Arial" w:eastAsia="Times New Roman" w:hAnsi="Arial" w:cs="Arial"/>
          <w:bCs/>
          <w:sz w:val="24"/>
          <w:szCs w:val="24"/>
          <w:lang w:eastAsia="pt-BR"/>
        </w:rPr>
        <w:t xml:space="preserve">§ 7º Caso a análise eletrônica identifique irregularidade grave, cuja manutenção coloque em risco o controle eficaz do ato, a realização de diligências preliminares poderá ser dispensada e o requerimento imediatamente distribuído, podendo o Relator, presentes os requisitos, adotar a medida cautelar pertinente, nos termos do art. 400 e seguintes deste Regimento Interno, cabendo à Coordenadoria de Gestão Estadual ou à Coordenadoria de Gestão Municipal, conforme </w:t>
      </w:r>
      <w:r w:rsidR="004C7CF4" w:rsidRPr="00A5756A">
        <w:rPr>
          <w:rFonts w:ascii="Arial" w:eastAsia="Times New Roman" w:hAnsi="Arial" w:cs="Arial"/>
          <w:bCs/>
          <w:sz w:val="24"/>
          <w:szCs w:val="24"/>
          <w:lang w:eastAsia="pt-BR"/>
        </w:rPr>
        <w:t>o caso, a instrução do processo.</w:t>
      </w:r>
    </w:p>
    <w:p w14:paraId="0EE12DA7" w14:textId="77777777" w:rsidR="00793A1A" w:rsidRPr="00A5756A" w:rsidRDefault="00793A1A" w:rsidP="00A5756A">
      <w:pPr>
        <w:pStyle w:val="ArtigosOrdinais"/>
        <w:ind w:firstLine="1134"/>
        <w:rPr>
          <w:rFonts w:cs="Arial"/>
          <w:bCs w:val="0"/>
          <w:sz w:val="24"/>
        </w:rPr>
      </w:pPr>
      <w:r w:rsidRPr="00A5756A">
        <w:rPr>
          <w:rFonts w:cs="Arial"/>
          <w:bCs w:val="0"/>
          <w:sz w:val="24"/>
        </w:rPr>
        <w:t>[...]</w:t>
      </w:r>
    </w:p>
    <w:p w14:paraId="6FA114F0" w14:textId="77777777" w:rsidR="00BE12A3" w:rsidRPr="00A5756A" w:rsidRDefault="00BE12A3" w:rsidP="00A5756A">
      <w:pPr>
        <w:pStyle w:val="ArtigosOrdinais"/>
        <w:ind w:firstLine="1134"/>
        <w:rPr>
          <w:rFonts w:cs="Arial"/>
          <w:sz w:val="24"/>
        </w:rPr>
      </w:pPr>
      <w:r w:rsidRPr="00A5756A">
        <w:rPr>
          <w:rFonts w:cs="Arial"/>
          <w:sz w:val="24"/>
        </w:rPr>
        <w:t>§ 10</w:t>
      </w:r>
      <w:r w:rsidR="00C6287A" w:rsidRPr="00A5756A">
        <w:rPr>
          <w:rFonts w:cs="Arial"/>
          <w:sz w:val="24"/>
        </w:rPr>
        <w:t>.</w:t>
      </w:r>
      <w:r w:rsidRPr="00A5756A">
        <w:rPr>
          <w:rFonts w:cs="Arial"/>
          <w:sz w:val="24"/>
        </w:rPr>
        <w:t xml:space="preserve"> </w:t>
      </w:r>
      <w:r w:rsidR="00793A1A" w:rsidRPr="00A5756A">
        <w:rPr>
          <w:rFonts w:cs="Arial"/>
          <w:sz w:val="24"/>
        </w:rPr>
        <w:t xml:space="preserve">A revisão do ato de registro que se enquadrar na hipótese do § 1º se dará por requerimento, no prazo de 10 (dez) dias após a publicação do ato de homologação, de iniciativa da unidade técnica, do Ministério Público de Contas, dos sujeitos do processo ou de </w:t>
      </w:r>
      <w:proofErr w:type="spellStart"/>
      <w:r w:rsidR="00793A1A" w:rsidRPr="00A5756A">
        <w:rPr>
          <w:rFonts w:cs="Arial"/>
          <w:sz w:val="24"/>
        </w:rPr>
        <w:t>terceiro</w:t>
      </w:r>
      <w:proofErr w:type="spellEnd"/>
      <w:r w:rsidR="00793A1A" w:rsidRPr="00A5756A">
        <w:rPr>
          <w:rFonts w:cs="Arial"/>
          <w:sz w:val="24"/>
        </w:rPr>
        <w:t>, dirigido ao Presidente do Tribunal que, após manifestação da Coordenadoria de Gestão Estadual ou pela Coordenadoria de Gestão Municipal, conforme o caso, e do Ministério Público de Contas, deliberará acerca da admissibilidade e, em sendo o caso, determinará a distribuição e regular processamento, nos termos do art. 333, I a V, deste Regimento Interno.”</w:t>
      </w:r>
    </w:p>
    <w:p w14:paraId="11AD4103" w14:textId="77777777" w:rsidR="00BE12A3" w:rsidRPr="00A5756A" w:rsidRDefault="00C73164" w:rsidP="00A5756A">
      <w:pPr>
        <w:pStyle w:val="ArtigosOrdinais"/>
        <w:ind w:firstLine="1134"/>
        <w:rPr>
          <w:rFonts w:cs="Arial"/>
          <w:sz w:val="24"/>
        </w:rPr>
      </w:pPr>
      <w:r w:rsidRPr="00A5756A">
        <w:rPr>
          <w:rFonts w:cs="Arial"/>
          <w:bCs w:val="0"/>
          <w:sz w:val="24"/>
          <w:u w:val="single"/>
        </w:rPr>
        <w:t>“Art. 300.</w:t>
      </w:r>
      <w:r w:rsidRPr="00A5756A">
        <w:rPr>
          <w:rFonts w:cs="Arial"/>
          <w:bCs w:val="0"/>
          <w:sz w:val="24"/>
        </w:rPr>
        <w:t xml:space="preserve"> </w:t>
      </w:r>
      <w:r w:rsidRPr="00A5756A">
        <w:rPr>
          <w:rFonts w:cs="Arial"/>
          <w:sz w:val="24"/>
        </w:rPr>
        <w:t xml:space="preserve">Quando o processo receber instruções igualmente favoráveis ao registro do ato, tendo os pareceres exarados pela Coordenadoria de </w:t>
      </w:r>
      <w:r w:rsidR="00FF709F" w:rsidRPr="00A5756A">
        <w:rPr>
          <w:rFonts w:cs="Arial"/>
          <w:sz w:val="24"/>
        </w:rPr>
        <w:t>Gestão Estadual ou pela Coordenadoria de Gestão Municipal, conforme o caso,</w:t>
      </w:r>
      <w:r w:rsidRPr="00A5756A">
        <w:rPr>
          <w:rFonts w:cs="Arial"/>
          <w:sz w:val="24"/>
        </w:rPr>
        <w:t xml:space="preserve"> e pelo Ministério Público junto ao Tribunal concluído pela legalidade do ato apreciado, sofrerá julgamento monocrático, a cargo do Relator, cabendo Recurso de Agravo da decisão singular, na forma disciplinada neste Regimento.”</w:t>
      </w:r>
    </w:p>
    <w:p w14:paraId="3EA3D373"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sz w:val="24"/>
          <w:szCs w:val="24"/>
        </w:rPr>
      </w:pPr>
      <w:r w:rsidRPr="00A5756A">
        <w:rPr>
          <w:rFonts w:ascii="Arial" w:hAnsi="Arial" w:cs="Arial"/>
          <w:sz w:val="24"/>
          <w:szCs w:val="24"/>
          <w:u w:val="single"/>
        </w:rPr>
        <w:t>“Art. 301.</w:t>
      </w:r>
      <w:r w:rsidRPr="00A5756A">
        <w:rPr>
          <w:rFonts w:ascii="Arial" w:hAnsi="Arial" w:cs="Arial"/>
          <w:sz w:val="24"/>
          <w:szCs w:val="24"/>
        </w:rPr>
        <w:t xml:space="preserve"> [...]</w:t>
      </w:r>
    </w:p>
    <w:p w14:paraId="2DF3C7EF" w14:textId="77777777" w:rsidR="00C73164" w:rsidRPr="00A5756A" w:rsidRDefault="00C73164" w:rsidP="00A5756A">
      <w:pPr>
        <w:pStyle w:val="ArtigosOrdinais"/>
        <w:ind w:firstLine="1134"/>
        <w:rPr>
          <w:rFonts w:cs="Arial"/>
          <w:sz w:val="24"/>
        </w:rPr>
      </w:pPr>
      <w:r w:rsidRPr="00A5756A">
        <w:rPr>
          <w:rFonts w:cs="Arial"/>
          <w:sz w:val="24"/>
        </w:rPr>
        <w:t>Parágrafo único. No caso de aplicação de sanção ou qualquer determinação do órgão colegiado, o processo será encaminhado à Coordenadoria de Monitoramento e Execuções, para providências.”</w:t>
      </w:r>
    </w:p>
    <w:p w14:paraId="7C49D78A" w14:textId="77777777" w:rsidR="00C73164" w:rsidRPr="00A5756A" w:rsidRDefault="00C73164" w:rsidP="00A5756A">
      <w:pPr>
        <w:pStyle w:val="ArtigosOrdinais"/>
        <w:ind w:firstLine="1134"/>
        <w:rPr>
          <w:rFonts w:cs="Arial"/>
          <w:sz w:val="24"/>
        </w:rPr>
      </w:pPr>
      <w:r w:rsidRPr="00A5756A">
        <w:rPr>
          <w:rFonts w:cs="Arial"/>
          <w:bCs w:val="0"/>
          <w:sz w:val="24"/>
          <w:u w:val="single"/>
        </w:rPr>
        <w:t>“Art. 308.</w:t>
      </w:r>
      <w:r w:rsidRPr="00A5756A">
        <w:rPr>
          <w:rFonts w:cs="Arial"/>
          <w:bCs w:val="0"/>
          <w:sz w:val="24"/>
        </w:rPr>
        <w:t xml:space="preserve"> </w:t>
      </w:r>
      <w:r w:rsidRPr="00A5756A">
        <w:rPr>
          <w:rFonts w:cs="Arial"/>
          <w:sz w:val="24"/>
        </w:rPr>
        <w:t>O processo será instruído pela Coordenadoria de Gestão Estadual no prazo de 15 (quinze) dias, e pelo Ministério Público junto ao Tribunal de Contas.”</w:t>
      </w:r>
    </w:p>
    <w:p w14:paraId="37DEC06B"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395.</w:t>
      </w:r>
      <w:r w:rsidRPr="00A5756A">
        <w:rPr>
          <w:rFonts w:ascii="Arial" w:hAnsi="Arial" w:cs="Arial"/>
          <w:bCs/>
          <w:sz w:val="24"/>
          <w:szCs w:val="24"/>
        </w:rPr>
        <w:t xml:space="preserve"> [...]</w:t>
      </w:r>
    </w:p>
    <w:p w14:paraId="7788A94D"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w:t>
      </w:r>
    </w:p>
    <w:p w14:paraId="50D3E668" w14:textId="77777777" w:rsidR="00C73164" w:rsidRPr="00A5756A" w:rsidRDefault="00C73164" w:rsidP="00A5756A">
      <w:pPr>
        <w:pStyle w:val="ArtigosOrdinais"/>
        <w:ind w:firstLine="1134"/>
        <w:rPr>
          <w:rFonts w:cs="Arial"/>
          <w:sz w:val="24"/>
        </w:rPr>
      </w:pPr>
      <w:r w:rsidRPr="00A5756A">
        <w:rPr>
          <w:rFonts w:cs="Arial"/>
          <w:sz w:val="24"/>
        </w:rPr>
        <w:t>§ 6º O prazo da Coordenadoria de Monitoramento e Execuções para a prática dos atos relativos à execução, salvo disposição em contrário, é de até 30 (trinta) dias, após o trânsito em julgado.”</w:t>
      </w:r>
    </w:p>
    <w:p w14:paraId="6C3B124C"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428.</w:t>
      </w:r>
      <w:r w:rsidRPr="00A5756A">
        <w:rPr>
          <w:rFonts w:ascii="Arial" w:hAnsi="Arial" w:cs="Arial"/>
          <w:bCs/>
          <w:sz w:val="24"/>
          <w:szCs w:val="24"/>
        </w:rPr>
        <w:t xml:space="preserve"> [...]</w:t>
      </w:r>
    </w:p>
    <w:p w14:paraId="3139EABE" w14:textId="77777777" w:rsidR="00C73164" w:rsidRPr="00A5756A" w:rsidRDefault="00C73164" w:rsidP="00A5756A">
      <w:pPr>
        <w:pStyle w:val="ArtigosOrdinais"/>
        <w:ind w:firstLine="1134"/>
        <w:rPr>
          <w:rFonts w:cs="Arial"/>
          <w:sz w:val="24"/>
        </w:rPr>
      </w:pPr>
      <w:r w:rsidRPr="00A5756A">
        <w:rPr>
          <w:rFonts w:cs="Arial"/>
          <w:sz w:val="24"/>
        </w:rPr>
        <w:lastRenderedPageBreak/>
        <w:t>I – em transferências, quando a instrução da Coordenadoria de Gestão Municipal ou Estadual e o parecer do Ministério Público junto ao Tribunal de Contas forem pela regularidade das contas;</w:t>
      </w:r>
    </w:p>
    <w:p w14:paraId="15EF3BB0" w14:textId="77777777" w:rsidR="00C73164" w:rsidRPr="00A5756A" w:rsidRDefault="00C73164" w:rsidP="00A5756A">
      <w:pPr>
        <w:pStyle w:val="ArtigosOrdinais"/>
        <w:ind w:firstLine="1134"/>
        <w:rPr>
          <w:rFonts w:cs="Arial"/>
          <w:sz w:val="24"/>
        </w:rPr>
      </w:pPr>
      <w:r w:rsidRPr="00A5756A">
        <w:rPr>
          <w:rFonts w:cs="Arial"/>
          <w:sz w:val="24"/>
        </w:rPr>
        <w:t xml:space="preserve">II – </w:t>
      </w:r>
      <w:r w:rsidR="00083433" w:rsidRPr="00A5756A">
        <w:rPr>
          <w:rFonts w:cs="Arial"/>
          <w:sz w:val="24"/>
        </w:rPr>
        <w:t>em atos de pessoal, quando a instrução da Coordenadoria de Gestão Municipal ou da Coordenadoria de Gestão Estadual, conforme o caso, e o parecer do Ministério Público junto ao Tribunal de Contas forem pela legalidade e registro do ato;</w:t>
      </w:r>
      <w:r w:rsidR="004426E7" w:rsidRPr="00A5756A">
        <w:rPr>
          <w:rFonts w:cs="Arial"/>
          <w:sz w:val="24"/>
        </w:rPr>
        <w:t>”</w:t>
      </w:r>
    </w:p>
    <w:p w14:paraId="15D19F6A"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495-A.</w:t>
      </w:r>
      <w:r w:rsidRPr="00A5756A">
        <w:rPr>
          <w:rFonts w:ascii="Arial" w:hAnsi="Arial" w:cs="Arial"/>
          <w:bCs/>
          <w:sz w:val="24"/>
          <w:szCs w:val="24"/>
        </w:rPr>
        <w:t xml:space="preserve"> [...]</w:t>
      </w:r>
    </w:p>
    <w:p w14:paraId="25DD5C22"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w:t>
      </w:r>
    </w:p>
    <w:p w14:paraId="382447CA" w14:textId="77777777" w:rsidR="00C73164" w:rsidRPr="00A5756A" w:rsidRDefault="00C73164" w:rsidP="00A5756A">
      <w:pPr>
        <w:pStyle w:val="ArtigosOrdinais"/>
        <w:ind w:firstLine="1134"/>
        <w:rPr>
          <w:rFonts w:cs="Arial"/>
          <w:sz w:val="24"/>
        </w:rPr>
      </w:pPr>
      <w:r w:rsidRPr="00A5756A">
        <w:rPr>
          <w:rFonts w:cs="Arial"/>
          <w:sz w:val="24"/>
        </w:rPr>
        <w:t>§ 6º Lavrado o acórdão a Coordenadoria de Monitoramento e Execuções tomará as providências devidas.”</w:t>
      </w:r>
    </w:p>
    <w:p w14:paraId="62E2D624"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496.</w:t>
      </w:r>
      <w:r w:rsidRPr="00A5756A">
        <w:rPr>
          <w:rFonts w:ascii="Arial" w:hAnsi="Arial" w:cs="Arial"/>
          <w:bCs/>
          <w:sz w:val="24"/>
          <w:szCs w:val="24"/>
        </w:rPr>
        <w:t xml:space="preserve"> [...]</w:t>
      </w:r>
    </w:p>
    <w:p w14:paraId="333E010A" w14:textId="77777777" w:rsidR="00C73164" w:rsidRPr="00A5756A" w:rsidRDefault="00C73164" w:rsidP="00A5756A">
      <w:pPr>
        <w:pStyle w:val="ArtigosOrdinais"/>
        <w:ind w:firstLine="1134"/>
        <w:rPr>
          <w:rFonts w:cs="Arial"/>
          <w:sz w:val="24"/>
        </w:rPr>
      </w:pPr>
      <w:r w:rsidRPr="00A5756A">
        <w:rPr>
          <w:rFonts w:cs="Arial"/>
          <w:sz w:val="24"/>
        </w:rPr>
        <w:t>§ 1º Havendo desistência do pedido de rescisão os autos serão arquivados, por decisão do Tribunal Pleno, cessando os efeitos da decisão liminar quando concedida, devendo os autos serem encaminhados à Coordenadoria de Monitoramento e Execuções, para as devidas comunicações e providências no que tange à execução da decisão rescindenda.”</w:t>
      </w:r>
    </w:p>
    <w:p w14:paraId="6CBAADED" w14:textId="77777777" w:rsidR="00C73164" w:rsidRPr="00A5756A" w:rsidRDefault="00C73164" w:rsidP="00A5756A">
      <w:pPr>
        <w:pStyle w:val="ArtigosOrdinais"/>
        <w:ind w:firstLine="1134"/>
        <w:rPr>
          <w:rFonts w:cs="Arial"/>
          <w:sz w:val="24"/>
        </w:rPr>
      </w:pPr>
      <w:r w:rsidRPr="00A5756A">
        <w:rPr>
          <w:rFonts w:cs="Arial"/>
          <w:bCs w:val="0"/>
          <w:sz w:val="24"/>
          <w:u w:val="single"/>
        </w:rPr>
        <w:t>“Art. 503.</w:t>
      </w:r>
      <w:r w:rsidRPr="00A5756A">
        <w:rPr>
          <w:rFonts w:cs="Arial"/>
          <w:sz w:val="24"/>
        </w:rPr>
        <w:t xml:space="preserve"> Na hipótese do § 1º, do art. 99, da Lei Complementar nº 113/2005, após o trânsito em julgado da decisão, a Coordenadoria de Monitoramento e Execuções elaborará o cálculo submetendo-o ao Relator para homologação.”</w:t>
      </w:r>
    </w:p>
    <w:p w14:paraId="50AF605F" w14:textId="77777777" w:rsidR="00C73164" w:rsidRPr="00A5756A" w:rsidRDefault="00C73164" w:rsidP="00A5756A">
      <w:pPr>
        <w:pStyle w:val="ArtigosOrdinais"/>
        <w:ind w:firstLine="1134"/>
        <w:rPr>
          <w:rFonts w:cs="Arial"/>
          <w:sz w:val="24"/>
        </w:rPr>
      </w:pPr>
      <w:r w:rsidRPr="00A5756A">
        <w:rPr>
          <w:rFonts w:cs="Arial"/>
          <w:bCs w:val="0"/>
          <w:sz w:val="24"/>
          <w:u w:val="single"/>
        </w:rPr>
        <w:t>“Art. 506.</w:t>
      </w:r>
      <w:r w:rsidRPr="00A5756A">
        <w:rPr>
          <w:rFonts w:cs="Arial"/>
          <w:sz w:val="24"/>
        </w:rPr>
        <w:t xml:space="preserve"> </w:t>
      </w:r>
      <w:r w:rsidR="00904568" w:rsidRPr="00A5756A">
        <w:rPr>
          <w:rFonts w:cs="Arial"/>
          <w:sz w:val="24"/>
        </w:rPr>
        <w:t>Expirado o prazo de 30 (trinta) dias para pagamento, e não adimplida a obrigação ou infrutífera a determinação de recolhimento referida no artigo anterior, a Coordenadoria de Monitoramento e Execuções emitirá a Certidão de Débito, dela constando:</w:t>
      </w:r>
    </w:p>
    <w:p w14:paraId="7310FF57" w14:textId="77777777" w:rsidR="00C73164" w:rsidRPr="00A5756A" w:rsidRDefault="00C73164" w:rsidP="00A5756A">
      <w:pPr>
        <w:pStyle w:val="ArtigosOrdinais"/>
        <w:ind w:firstLine="1134"/>
        <w:rPr>
          <w:rFonts w:cs="Arial"/>
          <w:bCs w:val="0"/>
          <w:sz w:val="24"/>
        </w:rPr>
      </w:pPr>
      <w:r w:rsidRPr="00A5756A">
        <w:rPr>
          <w:rFonts w:cs="Arial"/>
          <w:bCs w:val="0"/>
          <w:sz w:val="24"/>
        </w:rPr>
        <w:t>[...]</w:t>
      </w:r>
    </w:p>
    <w:p w14:paraId="6E209CD8" w14:textId="77777777" w:rsidR="00C73164" w:rsidRPr="00A5756A" w:rsidRDefault="00C73164" w:rsidP="00A5756A">
      <w:pPr>
        <w:pStyle w:val="ArtigosOrdinais"/>
        <w:ind w:firstLine="1134"/>
        <w:rPr>
          <w:rFonts w:cs="Arial"/>
          <w:sz w:val="24"/>
        </w:rPr>
      </w:pPr>
      <w:r w:rsidRPr="00A5756A">
        <w:rPr>
          <w:rFonts w:cs="Arial"/>
          <w:sz w:val="24"/>
        </w:rPr>
        <w:t xml:space="preserve">§ 2º A Coordenadoria de Monitoramento e Execuções procederá ao registro da expedição da certidão e a data de seu encaminhamento, dentro de no máximo 15 (quinze) dias, contados do prazo fixado no </w:t>
      </w:r>
      <w:r w:rsidRPr="00A5756A">
        <w:rPr>
          <w:rFonts w:cs="Arial"/>
          <w:i/>
          <w:iCs/>
          <w:sz w:val="24"/>
        </w:rPr>
        <w:t xml:space="preserve">caput </w:t>
      </w:r>
      <w:r w:rsidRPr="00A5756A">
        <w:rPr>
          <w:rFonts w:cs="Arial"/>
          <w:sz w:val="24"/>
        </w:rPr>
        <w:t>deste artigo.</w:t>
      </w:r>
    </w:p>
    <w:p w14:paraId="742E0E91" w14:textId="77777777" w:rsidR="00C73164" w:rsidRPr="00A5756A" w:rsidRDefault="00C73164" w:rsidP="00A5756A">
      <w:pPr>
        <w:pStyle w:val="ArtigosOrdinais"/>
        <w:ind w:firstLine="1134"/>
        <w:rPr>
          <w:rFonts w:cs="Arial"/>
          <w:sz w:val="24"/>
        </w:rPr>
      </w:pPr>
      <w:r w:rsidRPr="00A5756A">
        <w:rPr>
          <w:rFonts w:cs="Arial"/>
          <w:sz w:val="24"/>
        </w:rPr>
        <w:t>§ 3º Os processos permanecerão na Coordenadoria de Monitoramento e Execuções até cumprimento final das decisões.”</w:t>
      </w:r>
    </w:p>
    <w:p w14:paraId="25F1B382"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510.</w:t>
      </w:r>
      <w:r w:rsidRPr="00A5756A">
        <w:rPr>
          <w:rFonts w:ascii="Arial" w:hAnsi="Arial" w:cs="Arial"/>
          <w:bCs/>
          <w:sz w:val="24"/>
          <w:szCs w:val="24"/>
        </w:rPr>
        <w:t xml:space="preserve"> [...]</w:t>
      </w:r>
    </w:p>
    <w:p w14:paraId="44804C2E" w14:textId="77777777" w:rsidR="00C73164" w:rsidRPr="00A5756A" w:rsidRDefault="00C73164"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w:t>
      </w:r>
    </w:p>
    <w:p w14:paraId="08F76545" w14:textId="77777777" w:rsidR="00C73164" w:rsidRPr="00A5756A" w:rsidRDefault="00C73164" w:rsidP="00A5756A">
      <w:pPr>
        <w:pStyle w:val="ArtigosOrdinais"/>
        <w:ind w:firstLine="1134"/>
        <w:rPr>
          <w:rFonts w:cs="Arial"/>
          <w:sz w:val="24"/>
        </w:rPr>
      </w:pPr>
      <w:r w:rsidRPr="00A5756A">
        <w:rPr>
          <w:rFonts w:cs="Arial"/>
          <w:sz w:val="24"/>
        </w:rPr>
        <w:t>Parágrafo único. O Ministério Público junto ao Tribunal de Contas informará à Presidência, os dados que lhe forem noticiados nos termos do art. 93, § 3º, da Lei Complementar nº 113/2005, ficando a Coordenadoria de Monitoramento e Execuções responsável pelo acompanhamento das deliberações do Tribunal, o controle das inscrições em dívida ativa e das execuções referentes a débitos e multas, mantendo cadastro atualizado, que deverá conter, entre outros, os seguintes dados:”</w:t>
      </w:r>
    </w:p>
    <w:p w14:paraId="15F4B267" w14:textId="77777777" w:rsidR="00C73164" w:rsidRPr="00A5756A" w:rsidRDefault="00C73164" w:rsidP="00A5756A">
      <w:pPr>
        <w:pStyle w:val="ArtigosOrdinais"/>
        <w:ind w:firstLine="1134"/>
        <w:rPr>
          <w:rFonts w:cs="Arial"/>
          <w:sz w:val="24"/>
        </w:rPr>
      </w:pPr>
      <w:r w:rsidRPr="00A5756A">
        <w:rPr>
          <w:rFonts w:cs="Arial"/>
          <w:bCs w:val="0"/>
          <w:sz w:val="24"/>
          <w:u w:val="single"/>
        </w:rPr>
        <w:t>“Art. 513.</w:t>
      </w:r>
      <w:r w:rsidRPr="00A5756A">
        <w:rPr>
          <w:rFonts w:cs="Arial"/>
          <w:bCs w:val="0"/>
          <w:sz w:val="24"/>
        </w:rPr>
        <w:t xml:space="preserve"> </w:t>
      </w:r>
      <w:r w:rsidRPr="00A5756A">
        <w:rPr>
          <w:rFonts w:cs="Arial"/>
          <w:sz w:val="24"/>
        </w:rPr>
        <w:t xml:space="preserve">A Coordenadoria de Monitoramento e Execuções manterá o registro atualizado e o controle individualizado das sanções, de que trata o </w:t>
      </w:r>
      <w:r w:rsidRPr="00A5756A">
        <w:rPr>
          <w:rFonts w:cs="Arial"/>
          <w:sz w:val="24"/>
        </w:rPr>
        <w:lastRenderedPageBreak/>
        <w:t>art. 85, da Lei Complementar n° 113/2005, bem como os apontamentos, as ressalvas, determinações, recomendações e todas as comunicações relativas às decisões exaradas, executando as respectivas deliberações.</w:t>
      </w:r>
    </w:p>
    <w:p w14:paraId="676CE4F2" w14:textId="77777777" w:rsidR="00C73164" w:rsidRPr="00A5756A" w:rsidRDefault="00C73164" w:rsidP="00A5756A">
      <w:pPr>
        <w:pStyle w:val="ArtigosOrdinais"/>
        <w:ind w:firstLine="1134"/>
        <w:rPr>
          <w:rFonts w:cs="Arial"/>
          <w:sz w:val="24"/>
        </w:rPr>
      </w:pPr>
      <w:r w:rsidRPr="00A5756A">
        <w:rPr>
          <w:rFonts w:cs="Arial"/>
          <w:sz w:val="24"/>
        </w:rPr>
        <w:t xml:space="preserve">§ 1º Os processos, de que trata o </w:t>
      </w:r>
      <w:r w:rsidRPr="00A5756A">
        <w:rPr>
          <w:rFonts w:cs="Arial"/>
          <w:i/>
          <w:iCs/>
          <w:sz w:val="24"/>
        </w:rPr>
        <w:t>caput</w:t>
      </w:r>
      <w:r w:rsidRPr="00A5756A">
        <w:rPr>
          <w:rFonts w:cs="Arial"/>
          <w:sz w:val="24"/>
        </w:rPr>
        <w:t>, serão encaminhados à Coordenadoria de Monitoramento e Execuções após o seu trânsito em julgado.</w:t>
      </w:r>
    </w:p>
    <w:p w14:paraId="5797F559" w14:textId="77777777" w:rsidR="00C73164" w:rsidRPr="00A5756A" w:rsidRDefault="00C73164" w:rsidP="00A5756A">
      <w:pPr>
        <w:pStyle w:val="ArtigosOrdinais"/>
        <w:ind w:firstLine="1134"/>
        <w:rPr>
          <w:rFonts w:cs="Arial"/>
          <w:sz w:val="24"/>
        </w:rPr>
      </w:pPr>
      <w:r w:rsidRPr="00A5756A">
        <w:rPr>
          <w:rFonts w:cs="Arial"/>
          <w:sz w:val="24"/>
        </w:rPr>
        <w:t>§ 2º Caberá, ainda, à Coordenadoria de Monitoramento e Execuções o controle das execuções dos órgãos colegiados, disponibilizando no sistema informações de caráter administrativo e gerencial.”</w:t>
      </w:r>
    </w:p>
    <w:p w14:paraId="7BAC4493"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u w:val="single"/>
        </w:rPr>
        <w:t>“Art. 514.</w:t>
      </w:r>
      <w:r w:rsidRPr="00A5756A">
        <w:rPr>
          <w:rFonts w:ascii="Arial" w:hAnsi="Arial" w:cs="Arial"/>
          <w:bCs/>
          <w:sz w:val="24"/>
          <w:szCs w:val="24"/>
        </w:rPr>
        <w:t xml:space="preserve"> [...]</w:t>
      </w:r>
    </w:p>
    <w:p w14:paraId="1ACFB52A" w14:textId="77777777" w:rsidR="00C73164" w:rsidRPr="00A5756A" w:rsidRDefault="00C73164" w:rsidP="00A5756A">
      <w:pPr>
        <w:autoSpaceDE w:val="0"/>
        <w:autoSpaceDN w:val="0"/>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w:t>
      </w:r>
    </w:p>
    <w:p w14:paraId="2D65C62E" w14:textId="77777777" w:rsidR="00C73164" w:rsidRPr="00A5756A" w:rsidRDefault="00C73164" w:rsidP="00A5756A">
      <w:pPr>
        <w:pStyle w:val="ArtigosOrdinais"/>
        <w:ind w:firstLine="1134"/>
        <w:rPr>
          <w:rFonts w:cs="Arial"/>
          <w:sz w:val="24"/>
        </w:rPr>
      </w:pPr>
      <w:r w:rsidRPr="00A5756A">
        <w:rPr>
          <w:rFonts w:cs="Arial"/>
          <w:sz w:val="24"/>
        </w:rPr>
        <w:t>§ 2º Nas hipóteses dos incisos I a III, do art. 499, será expedida a certidão de quitação de débito mediante autorização do Relator, através de despacho, com base na informação prestada pela Coordenadoria de Monitoramento e Execuções.”</w:t>
      </w:r>
    </w:p>
    <w:p w14:paraId="347095D9" w14:textId="77777777" w:rsidR="00C73164" w:rsidRPr="00A5756A" w:rsidRDefault="00C73164" w:rsidP="00A5756A">
      <w:pPr>
        <w:pStyle w:val="ArtigosOrdinais"/>
        <w:ind w:firstLine="1134"/>
        <w:rPr>
          <w:rFonts w:cs="Arial"/>
          <w:sz w:val="24"/>
        </w:rPr>
      </w:pPr>
      <w:r w:rsidRPr="00A5756A">
        <w:rPr>
          <w:rFonts w:cs="Arial"/>
          <w:bCs w:val="0"/>
          <w:sz w:val="24"/>
          <w:u w:val="single"/>
        </w:rPr>
        <w:t>“Art. 515.</w:t>
      </w:r>
      <w:r w:rsidRPr="00A5756A">
        <w:rPr>
          <w:rFonts w:cs="Arial"/>
          <w:bCs w:val="0"/>
          <w:sz w:val="24"/>
        </w:rPr>
        <w:t xml:space="preserve"> A </w:t>
      </w:r>
      <w:r w:rsidRPr="00A5756A">
        <w:rPr>
          <w:rFonts w:cs="Arial"/>
          <w:sz w:val="24"/>
        </w:rPr>
        <w:t>Coordenadoria de Monitoramento e Execuções organizará e manterá permanentemente atualizado o registro contendo os nomes dos responsáveis cujas contas relativas ao exercício do cargo ou funções, tenham sido desaprovadas ou rejeitadas por irregularidades insanáveis, por decisão irrecorrível do Tribunal de Contas.”</w:t>
      </w:r>
    </w:p>
    <w:p w14:paraId="5E317614" w14:textId="77777777" w:rsidR="000F0C2A" w:rsidRPr="00A5756A" w:rsidRDefault="000F0C2A" w:rsidP="00A5756A">
      <w:pPr>
        <w:pStyle w:val="ArtigosOrdinais"/>
        <w:ind w:firstLine="1134"/>
        <w:rPr>
          <w:rFonts w:cs="Arial"/>
          <w:sz w:val="24"/>
        </w:rPr>
      </w:pPr>
      <w:r w:rsidRPr="00A5756A">
        <w:rPr>
          <w:rFonts w:cs="Arial"/>
          <w:bCs w:val="0"/>
          <w:sz w:val="24"/>
          <w:u w:val="single"/>
        </w:rPr>
        <w:t>“Art. 520.</w:t>
      </w:r>
      <w:r w:rsidRPr="00A5756A">
        <w:rPr>
          <w:rFonts w:cs="Arial"/>
          <w:b/>
          <w:bCs w:val="0"/>
          <w:sz w:val="24"/>
        </w:rPr>
        <w:t xml:space="preserve"> </w:t>
      </w:r>
      <w:r w:rsidRPr="00A5756A">
        <w:rPr>
          <w:rFonts w:cs="Arial"/>
          <w:sz w:val="24"/>
        </w:rPr>
        <w:t>Para os fins previstos no art. 1º, inciso I, alínea “</w:t>
      </w:r>
      <w:r w:rsidRPr="00A5756A">
        <w:rPr>
          <w:rFonts w:cs="Arial"/>
          <w:i/>
          <w:iCs/>
          <w:sz w:val="24"/>
        </w:rPr>
        <w:t>g</w:t>
      </w:r>
      <w:r w:rsidRPr="00A5756A">
        <w:rPr>
          <w:rFonts w:cs="Arial"/>
          <w:sz w:val="24"/>
        </w:rPr>
        <w:t xml:space="preserve">”, da Lei Complementar Federal nº 64/1990, no artigo 11, § 5º da Lei Federal nº 9.504/1997, e nos </w:t>
      </w:r>
      <w:proofErr w:type="spellStart"/>
      <w:r w:rsidRPr="00A5756A">
        <w:rPr>
          <w:rFonts w:cs="Arial"/>
          <w:sz w:val="24"/>
        </w:rPr>
        <w:t>arts</w:t>
      </w:r>
      <w:proofErr w:type="spellEnd"/>
      <w:r w:rsidRPr="00A5756A">
        <w:rPr>
          <w:rFonts w:cs="Arial"/>
          <w:sz w:val="24"/>
        </w:rPr>
        <w:t>. 1º a 3º da Lei Estadual nº 10.959/1994, a Coordenadoria de Monitoramento e Execuções providenciará a relação completa dos nomes constantes do registro e apresentará ao Presidente, para encaminhamento à Justiça Eleitoral.”</w:t>
      </w:r>
    </w:p>
    <w:p w14:paraId="2A8BCBB6" w14:textId="77777777" w:rsidR="00C73164" w:rsidRPr="00A5756A" w:rsidRDefault="007E7570" w:rsidP="00A5756A">
      <w:pPr>
        <w:pStyle w:val="ArtigosOrdinais"/>
        <w:ind w:firstLine="1134"/>
        <w:rPr>
          <w:rFonts w:cs="Arial"/>
          <w:sz w:val="24"/>
        </w:rPr>
      </w:pPr>
      <w:r w:rsidRPr="00A5756A">
        <w:rPr>
          <w:rFonts w:cs="Arial"/>
          <w:bCs w:val="0"/>
          <w:sz w:val="24"/>
          <w:u w:val="single"/>
        </w:rPr>
        <w:t>“</w:t>
      </w:r>
      <w:r w:rsidR="00C73164" w:rsidRPr="00A5756A">
        <w:rPr>
          <w:rFonts w:cs="Arial"/>
          <w:bCs w:val="0"/>
          <w:sz w:val="24"/>
          <w:u w:val="single"/>
        </w:rPr>
        <w:t>Art. 523.</w:t>
      </w:r>
      <w:r w:rsidR="00C73164" w:rsidRPr="00A5756A">
        <w:rPr>
          <w:rFonts w:cs="Arial"/>
          <w:bCs w:val="0"/>
          <w:sz w:val="24"/>
        </w:rPr>
        <w:t xml:space="preserve"> </w:t>
      </w:r>
      <w:r w:rsidR="00C73164" w:rsidRPr="00A5756A">
        <w:rPr>
          <w:rFonts w:cs="Arial"/>
          <w:sz w:val="24"/>
        </w:rPr>
        <w:t>As execuções orçamentárias serão encaminhadas mensalmente para apreciação do Tribunal Pleno, inclusive os restos a pagar inscritos ao final de cada exercício financeiro, mediante instrução da Coordenadoria de Gestão Estadual e manifestação do Ministério Público junto ao Tribunal de Contas.</w:t>
      </w:r>
      <w:r w:rsidRPr="00A5756A">
        <w:rPr>
          <w:rFonts w:cs="Arial"/>
          <w:sz w:val="24"/>
        </w:rPr>
        <w:t>”</w:t>
      </w:r>
    </w:p>
    <w:p w14:paraId="5012D4EA" w14:textId="77777777" w:rsidR="007E7570" w:rsidRPr="00A5756A" w:rsidRDefault="007E7570" w:rsidP="00A5756A">
      <w:pPr>
        <w:pStyle w:val="ArtigosOrdinais"/>
        <w:ind w:firstLine="1134"/>
        <w:rPr>
          <w:rFonts w:cs="Arial"/>
          <w:sz w:val="24"/>
        </w:rPr>
      </w:pPr>
      <w:r w:rsidRPr="00A5756A">
        <w:rPr>
          <w:rFonts w:cs="Arial"/>
          <w:bCs w:val="0"/>
          <w:sz w:val="24"/>
          <w:u w:val="single"/>
        </w:rPr>
        <w:t>“Art. 524.</w:t>
      </w:r>
      <w:r w:rsidRPr="00A5756A">
        <w:rPr>
          <w:rFonts w:cs="Arial"/>
          <w:bCs w:val="0"/>
          <w:sz w:val="24"/>
        </w:rPr>
        <w:t xml:space="preserve"> </w:t>
      </w:r>
      <w:r w:rsidRPr="00A5756A">
        <w:rPr>
          <w:rFonts w:cs="Arial"/>
          <w:sz w:val="24"/>
        </w:rPr>
        <w:t>Enquanto não disponíveis as certidões mencionadas no art. 514, o interessado deverá solicitar diretamente ao Relator a sua emissão, ficando a cargo da Coordenadoria de Monitoramento e Execuções as relativas à baixa de responsabilidade por imputação de débito ou cominação de multa.”</w:t>
      </w:r>
    </w:p>
    <w:p w14:paraId="7D7F0001" w14:textId="77777777" w:rsidR="001B5473" w:rsidRPr="00A5756A" w:rsidRDefault="001B5473" w:rsidP="00A5756A">
      <w:pPr>
        <w:pStyle w:val="ArtigosOrdinais"/>
        <w:ind w:firstLine="1134"/>
        <w:rPr>
          <w:rFonts w:cs="Arial"/>
          <w:sz w:val="24"/>
        </w:rPr>
      </w:pPr>
      <w:r w:rsidRPr="00A5756A">
        <w:rPr>
          <w:rFonts w:cs="Arial"/>
          <w:b/>
          <w:sz w:val="24"/>
        </w:rPr>
        <w:t xml:space="preserve">Art. 2º </w:t>
      </w:r>
      <w:r w:rsidRPr="00A5756A">
        <w:rPr>
          <w:rFonts w:cs="Arial"/>
          <w:sz w:val="24"/>
        </w:rPr>
        <w:t>Ficam incluídos no Regimento Interno os seguintes dispositivos:</w:t>
      </w:r>
    </w:p>
    <w:p w14:paraId="0C300EE4" w14:textId="77777777" w:rsidR="00097CA9" w:rsidRPr="00A5756A" w:rsidRDefault="00097CA9" w:rsidP="00A5756A">
      <w:pPr>
        <w:pStyle w:val="ArtigosOrdinais"/>
        <w:ind w:firstLine="1134"/>
        <w:rPr>
          <w:rFonts w:cs="Arial"/>
          <w:sz w:val="24"/>
        </w:rPr>
      </w:pPr>
      <w:r w:rsidRPr="00A5756A">
        <w:rPr>
          <w:rFonts w:cs="Arial"/>
          <w:sz w:val="24"/>
        </w:rPr>
        <w:t>“</w:t>
      </w:r>
      <w:r w:rsidRPr="00A5756A">
        <w:rPr>
          <w:rFonts w:cs="Arial"/>
          <w:sz w:val="24"/>
          <w:u w:val="single"/>
        </w:rPr>
        <w:t>Art. 51-A.</w:t>
      </w:r>
      <w:r w:rsidRPr="00A5756A">
        <w:rPr>
          <w:rFonts w:cs="Arial"/>
          <w:sz w:val="24"/>
        </w:rPr>
        <w:t xml:space="preserve"> [...]</w:t>
      </w:r>
    </w:p>
    <w:p w14:paraId="2AB8034B" w14:textId="77777777" w:rsidR="00097CA9" w:rsidRPr="00A5756A" w:rsidRDefault="00097CA9" w:rsidP="00A5756A">
      <w:pPr>
        <w:pStyle w:val="ArtigosOrdinais"/>
        <w:ind w:firstLine="1134"/>
        <w:rPr>
          <w:rFonts w:cs="Arial"/>
          <w:sz w:val="24"/>
        </w:rPr>
      </w:pPr>
      <w:r w:rsidRPr="00A5756A">
        <w:rPr>
          <w:rFonts w:cs="Arial"/>
          <w:sz w:val="24"/>
        </w:rPr>
        <w:t>[...]</w:t>
      </w:r>
    </w:p>
    <w:p w14:paraId="70630C24" w14:textId="77777777" w:rsidR="00097CA9" w:rsidRPr="00A5756A" w:rsidRDefault="00097CA9" w:rsidP="00A5756A">
      <w:pPr>
        <w:pStyle w:val="ArtigosOrdinais"/>
        <w:ind w:firstLine="1134"/>
        <w:rPr>
          <w:rFonts w:cs="Arial"/>
          <w:sz w:val="24"/>
        </w:rPr>
      </w:pPr>
      <w:r w:rsidRPr="00A5756A">
        <w:rPr>
          <w:rFonts w:cs="Arial"/>
          <w:sz w:val="24"/>
        </w:rPr>
        <w:t>III – os processos de prestação de contas anuais de Municípios, excetuadas as contas dos Presidentes das Câmaras Municipais e dos Chefes do Poder Executivo.</w:t>
      </w:r>
      <w:r w:rsidR="003B7D46" w:rsidRPr="00A5756A">
        <w:rPr>
          <w:rFonts w:cs="Arial"/>
          <w:sz w:val="24"/>
        </w:rPr>
        <w:t>”</w:t>
      </w:r>
    </w:p>
    <w:p w14:paraId="22D5AE40" w14:textId="77777777" w:rsidR="00FB4CBA" w:rsidRPr="00A5756A" w:rsidRDefault="00223315" w:rsidP="00A5756A">
      <w:pPr>
        <w:pStyle w:val="Recuodecorpodetexto3"/>
        <w:spacing w:before="120"/>
        <w:ind w:firstLine="1134"/>
        <w:rPr>
          <w:rFonts w:ascii="Arial" w:hAnsi="Arial" w:cs="Arial"/>
          <w:color w:val="auto"/>
        </w:rPr>
      </w:pPr>
      <w:r w:rsidRPr="00A5756A">
        <w:rPr>
          <w:rFonts w:ascii="Arial" w:hAnsi="Arial" w:cs="Arial"/>
          <w:color w:val="auto"/>
          <w:u w:val="single"/>
        </w:rPr>
        <w:t>“</w:t>
      </w:r>
      <w:r w:rsidR="00FB4CBA" w:rsidRPr="00A5756A">
        <w:rPr>
          <w:rFonts w:ascii="Arial" w:hAnsi="Arial" w:cs="Arial"/>
          <w:color w:val="auto"/>
          <w:u w:val="single"/>
        </w:rPr>
        <w:t>Art. 147</w:t>
      </w:r>
      <w:r w:rsidR="00FB4CBA" w:rsidRPr="00A5756A">
        <w:rPr>
          <w:rFonts w:ascii="Arial" w:hAnsi="Arial" w:cs="Arial"/>
          <w:color w:val="auto"/>
        </w:rPr>
        <w:t>. [...]</w:t>
      </w:r>
    </w:p>
    <w:p w14:paraId="7A8A99C0" w14:textId="77777777" w:rsidR="001B5473" w:rsidRPr="00A5756A" w:rsidRDefault="00FB4CBA" w:rsidP="00A5756A">
      <w:pPr>
        <w:pStyle w:val="ArtigosOrdinais"/>
        <w:ind w:firstLine="1134"/>
        <w:rPr>
          <w:rFonts w:cs="Arial"/>
          <w:sz w:val="24"/>
        </w:rPr>
      </w:pPr>
      <w:r w:rsidRPr="00A5756A">
        <w:rPr>
          <w:rFonts w:cs="Arial"/>
          <w:sz w:val="24"/>
        </w:rPr>
        <w:lastRenderedPageBreak/>
        <w:t>[...]</w:t>
      </w:r>
    </w:p>
    <w:p w14:paraId="3239460C" w14:textId="77777777" w:rsidR="00FB4CBA" w:rsidRPr="00A5756A" w:rsidRDefault="00FB4CBA" w:rsidP="00A5756A">
      <w:pPr>
        <w:pStyle w:val="ArtigosOrdinais"/>
        <w:ind w:firstLine="1134"/>
        <w:rPr>
          <w:rFonts w:cs="Arial"/>
          <w:sz w:val="24"/>
        </w:rPr>
      </w:pPr>
      <w:r w:rsidRPr="00A5756A">
        <w:rPr>
          <w:rFonts w:cs="Arial"/>
          <w:sz w:val="24"/>
        </w:rPr>
        <w:t>XXXV – Coordenadoria de Acompanhamento de Atos de Gestão – CAGE;</w:t>
      </w:r>
    </w:p>
    <w:p w14:paraId="5A411865" w14:textId="77777777" w:rsidR="00FB4CBA" w:rsidRPr="00A5756A" w:rsidRDefault="00FB4CBA" w:rsidP="00A5756A">
      <w:pPr>
        <w:pStyle w:val="ArtigosOrdinais"/>
        <w:ind w:firstLine="1134"/>
        <w:rPr>
          <w:rFonts w:cs="Arial"/>
          <w:sz w:val="24"/>
        </w:rPr>
      </w:pPr>
      <w:r w:rsidRPr="00A5756A">
        <w:rPr>
          <w:rFonts w:cs="Arial"/>
          <w:sz w:val="24"/>
        </w:rPr>
        <w:t>XXXVI – Coordenadoria de Auditorias – CAUD;</w:t>
      </w:r>
    </w:p>
    <w:p w14:paraId="0E51B2F6" w14:textId="77777777" w:rsidR="00FB4CBA" w:rsidRPr="00A5756A" w:rsidRDefault="00B3213B" w:rsidP="00A5756A">
      <w:pPr>
        <w:pStyle w:val="ArtigosOrdinais"/>
        <w:ind w:firstLine="1134"/>
        <w:rPr>
          <w:rFonts w:cs="Arial"/>
          <w:sz w:val="24"/>
        </w:rPr>
      </w:pPr>
      <w:r w:rsidRPr="00A5756A">
        <w:rPr>
          <w:rFonts w:cs="Arial"/>
          <w:sz w:val="24"/>
        </w:rPr>
        <w:t>XXXVII</w:t>
      </w:r>
      <w:r w:rsidR="00FB4CBA" w:rsidRPr="00A5756A">
        <w:rPr>
          <w:rFonts w:cs="Arial"/>
          <w:sz w:val="24"/>
        </w:rPr>
        <w:t xml:space="preserve"> – Coordenadoria de Gestão Estadual – CGE;</w:t>
      </w:r>
    </w:p>
    <w:p w14:paraId="6F4B39CB" w14:textId="77777777" w:rsidR="00FB4CBA" w:rsidRPr="00A5756A" w:rsidRDefault="00FB4CBA" w:rsidP="00A5756A">
      <w:pPr>
        <w:pStyle w:val="ArtigosOrdinais"/>
        <w:ind w:firstLine="1134"/>
        <w:rPr>
          <w:rFonts w:cs="Arial"/>
          <w:sz w:val="24"/>
        </w:rPr>
      </w:pPr>
      <w:r w:rsidRPr="00A5756A">
        <w:rPr>
          <w:rFonts w:cs="Arial"/>
          <w:sz w:val="24"/>
        </w:rPr>
        <w:t>XX</w:t>
      </w:r>
      <w:r w:rsidR="00B3213B" w:rsidRPr="00A5756A">
        <w:rPr>
          <w:rFonts w:cs="Arial"/>
          <w:sz w:val="24"/>
        </w:rPr>
        <w:t>XVIII</w:t>
      </w:r>
      <w:r w:rsidRPr="00A5756A">
        <w:rPr>
          <w:rFonts w:cs="Arial"/>
          <w:sz w:val="24"/>
        </w:rPr>
        <w:t xml:space="preserve"> – Coordenadoria de Gestão Municipal – CGM;</w:t>
      </w:r>
    </w:p>
    <w:p w14:paraId="33F503F4" w14:textId="77777777" w:rsidR="00FB4CBA" w:rsidRPr="00A5756A" w:rsidRDefault="00B3213B" w:rsidP="00A5756A">
      <w:pPr>
        <w:pStyle w:val="ArtigosOrdinais"/>
        <w:ind w:firstLine="1134"/>
        <w:rPr>
          <w:rFonts w:cs="Arial"/>
          <w:sz w:val="24"/>
        </w:rPr>
      </w:pPr>
      <w:r w:rsidRPr="00A5756A">
        <w:rPr>
          <w:rFonts w:cs="Arial"/>
          <w:sz w:val="24"/>
        </w:rPr>
        <w:t>XXXIX</w:t>
      </w:r>
      <w:r w:rsidR="00FB4CBA" w:rsidRPr="00A5756A">
        <w:rPr>
          <w:rFonts w:cs="Arial"/>
          <w:sz w:val="24"/>
        </w:rPr>
        <w:t xml:space="preserve"> – Coordenadoria de Monitoramento e Execuções – CMEX;</w:t>
      </w:r>
    </w:p>
    <w:p w14:paraId="59A56DFF" w14:textId="77777777" w:rsidR="00FB4CBA" w:rsidRPr="00A5756A" w:rsidRDefault="00B3213B" w:rsidP="00A5756A">
      <w:pPr>
        <w:pStyle w:val="ArtigosOrdinais"/>
        <w:ind w:firstLine="1134"/>
        <w:rPr>
          <w:rFonts w:cs="Arial"/>
          <w:sz w:val="24"/>
        </w:rPr>
      </w:pPr>
      <w:r w:rsidRPr="00A5756A">
        <w:rPr>
          <w:rFonts w:cs="Arial"/>
          <w:sz w:val="24"/>
        </w:rPr>
        <w:t>XL</w:t>
      </w:r>
      <w:r w:rsidR="00FB4CBA" w:rsidRPr="00A5756A">
        <w:rPr>
          <w:rFonts w:cs="Arial"/>
          <w:sz w:val="24"/>
        </w:rPr>
        <w:t xml:space="preserve"> – Coordenadoria de Obras Públicas – COP;</w:t>
      </w:r>
    </w:p>
    <w:p w14:paraId="3A79BEFB" w14:textId="77777777" w:rsidR="00FB4CBA" w:rsidRPr="00A5756A" w:rsidRDefault="00FB4CBA" w:rsidP="00A5756A">
      <w:pPr>
        <w:pStyle w:val="ArtigosOrdinais"/>
        <w:ind w:firstLine="1134"/>
        <w:rPr>
          <w:rFonts w:cs="Arial"/>
          <w:sz w:val="24"/>
        </w:rPr>
      </w:pPr>
      <w:r w:rsidRPr="00A5756A">
        <w:rPr>
          <w:rFonts w:cs="Arial"/>
          <w:sz w:val="24"/>
        </w:rPr>
        <w:t>XLI – Coordenadoria de Sistemas e Informações da Fiscalização – COSIF.”</w:t>
      </w:r>
    </w:p>
    <w:p w14:paraId="6BA079E0" w14:textId="77777777" w:rsidR="00F75B5A" w:rsidRPr="00A5756A" w:rsidRDefault="00F75B5A" w:rsidP="00A5756A">
      <w:pPr>
        <w:pStyle w:val="ArtigosOrdinais"/>
        <w:ind w:firstLine="1134"/>
        <w:rPr>
          <w:rFonts w:cs="Arial"/>
          <w:sz w:val="24"/>
        </w:rPr>
      </w:pPr>
      <w:r w:rsidRPr="00A5756A">
        <w:rPr>
          <w:rFonts w:cs="Arial"/>
          <w:sz w:val="24"/>
          <w:u w:val="single"/>
        </w:rPr>
        <w:t>“Art. 149-A.</w:t>
      </w:r>
      <w:r w:rsidRPr="00A5756A">
        <w:rPr>
          <w:rFonts w:cs="Arial"/>
          <w:sz w:val="24"/>
        </w:rPr>
        <w:t xml:space="preserve"> Cabe a todas as Coordenadorias:</w:t>
      </w:r>
    </w:p>
    <w:p w14:paraId="06706649" w14:textId="77777777" w:rsidR="00F75B5A" w:rsidRPr="00A5756A" w:rsidRDefault="00F75B5A" w:rsidP="00A5756A">
      <w:pPr>
        <w:pStyle w:val="ArtigosOrdinais"/>
        <w:ind w:firstLine="1134"/>
        <w:rPr>
          <w:rFonts w:cs="Arial"/>
          <w:sz w:val="24"/>
        </w:rPr>
      </w:pPr>
      <w:r w:rsidRPr="00A5756A">
        <w:rPr>
          <w:rFonts w:cs="Arial"/>
          <w:sz w:val="24"/>
        </w:rPr>
        <w:t>I – participar do planejamento estratégico das ações de fiscalização do TCEPR, principalmente quanto à elaboração do Plano Anual de Fiscalização;</w:t>
      </w:r>
    </w:p>
    <w:p w14:paraId="2110C52E" w14:textId="77777777" w:rsidR="00F75B5A" w:rsidRPr="00A5756A" w:rsidRDefault="00F75B5A" w:rsidP="00A5756A">
      <w:pPr>
        <w:pStyle w:val="ArtigosOrdinais"/>
        <w:ind w:firstLine="1134"/>
        <w:rPr>
          <w:rFonts w:cs="Arial"/>
          <w:sz w:val="24"/>
        </w:rPr>
      </w:pPr>
      <w:r w:rsidRPr="00A5756A">
        <w:rPr>
          <w:rFonts w:cs="Arial"/>
          <w:sz w:val="24"/>
        </w:rPr>
        <w:t>II – participar do desenvolvimento de competências que serão empregadas nas fiscalizações sob sua responsabilidade;</w:t>
      </w:r>
    </w:p>
    <w:p w14:paraId="1B693434" w14:textId="77777777" w:rsidR="00F75B5A" w:rsidRPr="00A5756A" w:rsidRDefault="00F75B5A" w:rsidP="00A5756A">
      <w:pPr>
        <w:pStyle w:val="ArtigosOrdinais"/>
        <w:ind w:firstLine="1134"/>
        <w:rPr>
          <w:rFonts w:cs="Arial"/>
          <w:sz w:val="24"/>
        </w:rPr>
      </w:pPr>
      <w:r w:rsidRPr="00A5756A">
        <w:rPr>
          <w:rFonts w:cs="Arial"/>
          <w:sz w:val="24"/>
        </w:rPr>
        <w:t xml:space="preserve">III </w:t>
      </w:r>
      <w:r w:rsidR="00ED26FB" w:rsidRPr="00A5756A">
        <w:rPr>
          <w:rFonts w:cs="Arial"/>
          <w:sz w:val="24"/>
        </w:rPr>
        <w:t>–</w:t>
      </w:r>
      <w:r w:rsidRPr="00A5756A">
        <w:rPr>
          <w:rFonts w:cs="Arial"/>
          <w:sz w:val="24"/>
        </w:rPr>
        <w:t xml:space="preserve"> incorporar ações de estímulo ao controle social e ao controle interno dos entes fiscalizados nas fiscalizações que realizar;</w:t>
      </w:r>
    </w:p>
    <w:p w14:paraId="2E04751A" w14:textId="77777777" w:rsidR="00F75B5A" w:rsidRPr="00A5756A" w:rsidRDefault="00F75B5A" w:rsidP="00A5756A">
      <w:pPr>
        <w:pStyle w:val="ArtigosOrdinais"/>
        <w:ind w:firstLine="1134"/>
        <w:rPr>
          <w:rFonts w:cs="Arial"/>
          <w:sz w:val="24"/>
        </w:rPr>
      </w:pPr>
      <w:r w:rsidRPr="00A5756A">
        <w:rPr>
          <w:rFonts w:cs="Arial"/>
          <w:sz w:val="24"/>
        </w:rPr>
        <w:t>IV – registrar os dados e documentos relativos às suas atividades, em formato digital, facilmente pesquisável, que permita a consolidação de histórico, independentemente de terem sido detectadas irregularidades no curso das fiscalizações, garantindo a atualização das informações;</w:t>
      </w:r>
    </w:p>
    <w:p w14:paraId="7C0D217C" w14:textId="77777777" w:rsidR="00F75B5A" w:rsidRPr="00A5756A" w:rsidRDefault="00F75B5A" w:rsidP="00A5756A">
      <w:pPr>
        <w:pStyle w:val="ArtigosOrdinais"/>
        <w:ind w:firstLine="1134"/>
        <w:rPr>
          <w:rFonts w:cs="Arial"/>
          <w:sz w:val="24"/>
        </w:rPr>
      </w:pPr>
      <w:r w:rsidRPr="00A5756A">
        <w:rPr>
          <w:rFonts w:cs="Arial"/>
          <w:sz w:val="24"/>
        </w:rPr>
        <w:t>V – monitorar os processos de trabalho da unidade e controlar a qualidade dos seus produtos e subprodutos;</w:t>
      </w:r>
    </w:p>
    <w:p w14:paraId="1ECA9759" w14:textId="77777777" w:rsidR="00F75B5A" w:rsidRPr="00A5756A" w:rsidRDefault="00F75B5A" w:rsidP="00A5756A">
      <w:pPr>
        <w:pStyle w:val="ArtigosOrdinais"/>
        <w:ind w:firstLine="1134"/>
        <w:rPr>
          <w:rFonts w:cs="Arial"/>
          <w:sz w:val="24"/>
        </w:rPr>
      </w:pPr>
      <w:r w:rsidRPr="00A5756A">
        <w:rPr>
          <w:rFonts w:cs="Arial"/>
          <w:sz w:val="24"/>
        </w:rPr>
        <w:t>VI – mensurar os benefícios gerados pelas suas atividades;</w:t>
      </w:r>
    </w:p>
    <w:p w14:paraId="5D1CEA33" w14:textId="77777777" w:rsidR="00F75B5A" w:rsidRPr="00A5756A" w:rsidRDefault="00F75B5A" w:rsidP="00A5756A">
      <w:pPr>
        <w:pStyle w:val="ArtigosOrdinais"/>
        <w:ind w:firstLine="1134"/>
        <w:rPr>
          <w:rFonts w:cs="Arial"/>
          <w:sz w:val="24"/>
        </w:rPr>
      </w:pPr>
      <w:r w:rsidRPr="00A5756A">
        <w:rPr>
          <w:rFonts w:cs="Arial"/>
          <w:sz w:val="24"/>
        </w:rPr>
        <w:t xml:space="preserve">VII </w:t>
      </w:r>
      <w:r w:rsidR="00593998" w:rsidRPr="00A5756A">
        <w:rPr>
          <w:rFonts w:cs="Arial"/>
          <w:sz w:val="24"/>
        </w:rPr>
        <w:t>–</w:t>
      </w:r>
      <w:r w:rsidRPr="00A5756A">
        <w:rPr>
          <w:rFonts w:cs="Arial"/>
          <w:sz w:val="24"/>
        </w:rPr>
        <w:t xml:space="preserve"> prestar informações técnicas no curso de instrução processual, quando solicitado;</w:t>
      </w:r>
    </w:p>
    <w:p w14:paraId="3951A18F" w14:textId="77777777" w:rsidR="00F75B5A" w:rsidRPr="00A5756A" w:rsidRDefault="00F75B5A" w:rsidP="00A5756A">
      <w:pPr>
        <w:pStyle w:val="ArtigosOrdinais"/>
        <w:ind w:firstLine="1134"/>
        <w:rPr>
          <w:rFonts w:cs="Arial"/>
          <w:sz w:val="24"/>
        </w:rPr>
      </w:pPr>
      <w:r w:rsidRPr="00A5756A">
        <w:rPr>
          <w:rFonts w:cs="Arial"/>
          <w:sz w:val="24"/>
        </w:rPr>
        <w:t>VIII – subsidiar a Coordenadoria-Geral de Fiscalização na proposição de normativas relacionadas às suas áreas de competência;</w:t>
      </w:r>
    </w:p>
    <w:p w14:paraId="0BAFCE88" w14:textId="77777777" w:rsidR="00F75B5A" w:rsidRPr="00A5756A" w:rsidRDefault="00F75B5A" w:rsidP="00A5756A">
      <w:pPr>
        <w:pStyle w:val="ArtigosOrdinais"/>
        <w:ind w:firstLine="1134"/>
        <w:rPr>
          <w:rFonts w:cs="Arial"/>
          <w:sz w:val="24"/>
        </w:rPr>
      </w:pPr>
      <w:r w:rsidRPr="00A5756A">
        <w:rPr>
          <w:rFonts w:cs="Arial"/>
          <w:sz w:val="24"/>
        </w:rPr>
        <w:t>IX – apoiar a</w:t>
      </w:r>
      <w:r w:rsidR="002831CC" w:rsidRPr="00A5756A">
        <w:rPr>
          <w:rFonts w:cs="Arial"/>
          <w:sz w:val="24"/>
        </w:rPr>
        <w:t>s atividades de</w:t>
      </w:r>
      <w:r w:rsidRPr="00A5756A">
        <w:rPr>
          <w:rFonts w:cs="Arial"/>
          <w:sz w:val="24"/>
        </w:rPr>
        <w:t xml:space="preserve"> </w:t>
      </w:r>
      <w:r w:rsidR="002831CC" w:rsidRPr="00A5756A">
        <w:rPr>
          <w:rFonts w:cs="Arial"/>
          <w:sz w:val="24"/>
        </w:rPr>
        <w:t>atendimento</w:t>
      </w:r>
      <w:r w:rsidRPr="00A5756A">
        <w:rPr>
          <w:rFonts w:cs="Arial"/>
          <w:sz w:val="24"/>
        </w:rPr>
        <w:t>, quando solicitado;</w:t>
      </w:r>
    </w:p>
    <w:p w14:paraId="7292FA3D" w14:textId="77777777" w:rsidR="0094455E" w:rsidRPr="00A5756A" w:rsidRDefault="0094455E" w:rsidP="00A5756A">
      <w:pPr>
        <w:pStyle w:val="ArtigosOrdinais"/>
        <w:ind w:firstLine="1134"/>
        <w:rPr>
          <w:rFonts w:cs="Arial"/>
          <w:sz w:val="24"/>
        </w:rPr>
      </w:pPr>
      <w:r w:rsidRPr="00A5756A">
        <w:rPr>
          <w:rFonts w:cs="Arial"/>
          <w:sz w:val="24"/>
        </w:rPr>
        <w:t>X – encaminhar à Coordenadoria-Geral de Fiscalização pedidos de:</w:t>
      </w:r>
    </w:p>
    <w:p w14:paraId="0B96F744" w14:textId="77777777" w:rsidR="005518AB" w:rsidRPr="00A5756A" w:rsidRDefault="005518AB" w:rsidP="00A5756A">
      <w:pPr>
        <w:pStyle w:val="ArtigosOrdinais"/>
        <w:ind w:firstLine="1134"/>
        <w:rPr>
          <w:rFonts w:cs="Arial"/>
          <w:sz w:val="24"/>
        </w:rPr>
      </w:pPr>
      <w:r w:rsidRPr="00A5756A">
        <w:rPr>
          <w:rFonts w:cs="Arial"/>
          <w:i/>
          <w:sz w:val="24"/>
        </w:rPr>
        <w:t>a)</w:t>
      </w:r>
      <w:r w:rsidRPr="00A5756A">
        <w:rPr>
          <w:rFonts w:cs="Arial"/>
          <w:sz w:val="24"/>
        </w:rPr>
        <w:tab/>
      </w:r>
      <w:r w:rsidR="0094455E" w:rsidRPr="00A5756A">
        <w:rPr>
          <w:rFonts w:cs="Arial"/>
          <w:sz w:val="24"/>
        </w:rPr>
        <w:t>novas regras, novos sistemas ou serviços informatizados, ou de novos módulos de sistemas já existentes;</w:t>
      </w:r>
    </w:p>
    <w:p w14:paraId="39989DFB" w14:textId="77777777" w:rsidR="00941E04" w:rsidRPr="00A5756A" w:rsidRDefault="005518AB" w:rsidP="00A5756A">
      <w:pPr>
        <w:pStyle w:val="ArtigosOrdinais"/>
        <w:ind w:firstLine="1134"/>
        <w:rPr>
          <w:rFonts w:cs="Arial"/>
          <w:sz w:val="24"/>
        </w:rPr>
      </w:pPr>
      <w:r w:rsidRPr="00A5756A">
        <w:rPr>
          <w:rFonts w:cs="Arial"/>
          <w:i/>
          <w:sz w:val="24"/>
        </w:rPr>
        <w:t>b)</w:t>
      </w:r>
      <w:r w:rsidRPr="00A5756A">
        <w:rPr>
          <w:rFonts w:cs="Arial"/>
          <w:sz w:val="24"/>
        </w:rPr>
        <w:tab/>
      </w:r>
      <w:r w:rsidR="0094455E" w:rsidRPr="00A5756A">
        <w:rPr>
          <w:rFonts w:cs="Arial"/>
          <w:sz w:val="24"/>
        </w:rPr>
        <w:t>alterações em serviços inf</w:t>
      </w:r>
      <w:r w:rsidR="00941E04" w:rsidRPr="00A5756A">
        <w:rPr>
          <w:rFonts w:cs="Arial"/>
          <w:sz w:val="24"/>
        </w:rPr>
        <w:t>ormatizados, sistemas ou regras</w:t>
      </w:r>
      <w:r w:rsidR="00BF60B5" w:rsidRPr="00A5756A">
        <w:rPr>
          <w:rFonts w:cs="Arial"/>
          <w:sz w:val="24"/>
        </w:rPr>
        <w:t xml:space="preserve"> que impliquem modificação de critérios de fiscalização</w:t>
      </w:r>
      <w:r w:rsidR="00AE7470" w:rsidRPr="00A5756A">
        <w:rPr>
          <w:rFonts w:cs="Arial"/>
          <w:sz w:val="24"/>
        </w:rPr>
        <w:t>;</w:t>
      </w:r>
    </w:p>
    <w:p w14:paraId="2EF17B74" w14:textId="77777777" w:rsidR="00F75B5A" w:rsidRPr="00A5756A" w:rsidRDefault="00F75B5A" w:rsidP="00A5756A">
      <w:pPr>
        <w:pStyle w:val="ArtigosOrdinais"/>
        <w:ind w:firstLine="1134"/>
        <w:rPr>
          <w:rFonts w:cs="Arial"/>
          <w:sz w:val="24"/>
        </w:rPr>
      </w:pPr>
      <w:r w:rsidRPr="00A5756A">
        <w:rPr>
          <w:rFonts w:cs="Arial"/>
          <w:sz w:val="24"/>
        </w:rPr>
        <w:t>X</w:t>
      </w:r>
      <w:r w:rsidR="0094455E" w:rsidRPr="00A5756A">
        <w:rPr>
          <w:rFonts w:cs="Arial"/>
          <w:sz w:val="24"/>
        </w:rPr>
        <w:t>I</w:t>
      </w:r>
      <w:r w:rsidRPr="00A5756A">
        <w:rPr>
          <w:rFonts w:cs="Arial"/>
          <w:sz w:val="24"/>
        </w:rPr>
        <w:t xml:space="preserve"> – realizar outras atividades requeridas pela Coordenadoria-Geral de Fiscalização que sejam afetas aos seus processos de trabalho.</w:t>
      </w:r>
    </w:p>
    <w:p w14:paraId="0119DFBF" w14:textId="77777777" w:rsidR="00316573" w:rsidRPr="00A5756A" w:rsidRDefault="00F75B5A" w:rsidP="00A5756A">
      <w:pPr>
        <w:pStyle w:val="ArtigosOrdinais"/>
        <w:ind w:firstLine="1134"/>
        <w:rPr>
          <w:rFonts w:cs="Arial"/>
          <w:sz w:val="24"/>
        </w:rPr>
      </w:pPr>
      <w:r w:rsidRPr="00A5756A">
        <w:rPr>
          <w:rFonts w:cs="Arial"/>
          <w:sz w:val="24"/>
        </w:rPr>
        <w:t>Parágrafo único. Os processos de trabalho das Coordenadorias poderão ser detalhados em normativa própria.”</w:t>
      </w:r>
    </w:p>
    <w:p w14:paraId="58A94441" w14:textId="77777777" w:rsidR="008929DA" w:rsidRPr="00A5756A" w:rsidRDefault="008929DA" w:rsidP="00A5756A">
      <w:pPr>
        <w:pStyle w:val="ArtigosOrdinais"/>
        <w:ind w:firstLine="1134"/>
        <w:rPr>
          <w:rFonts w:cs="Arial"/>
          <w:sz w:val="24"/>
        </w:rPr>
      </w:pPr>
      <w:r w:rsidRPr="00A5756A">
        <w:rPr>
          <w:rFonts w:cs="Arial"/>
          <w:bCs w:val="0"/>
          <w:sz w:val="24"/>
          <w:u w:val="single"/>
        </w:rPr>
        <w:lastRenderedPageBreak/>
        <w:t>“Art. 151-A.</w:t>
      </w:r>
      <w:r w:rsidRPr="00A5756A">
        <w:rPr>
          <w:rFonts w:cs="Arial"/>
          <w:bCs w:val="0"/>
          <w:sz w:val="24"/>
        </w:rPr>
        <w:t xml:space="preserve"> </w:t>
      </w:r>
      <w:r w:rsidRPr="00A5756A">
        <w:rPr>
          <w:rFonts w:cs="Arial"/>
          <w:sz w:val="24"/>
        </w:rPr>
        <w:t>São atribuições da Coordenadoria-Geral de Fiscalização, com relação às Coordenadorias:</w:t>
      </w:r>
    </w:p>
    <w:p w14:paraId="70AC4F59" w14:textId="77777777" w:rsidR="008929DA" w:rsidRPr="00A5756A" w:rsidRDefault="008929DA" w:rsidP="00A5756A">
      <w:pPr>
        <w:pStyle w:val="ArtigosOrdinais"/>
        <w:ind w:firstLine="1134"/>
        <w:rPr>
          <w:rFonts w:cs="Arial"/>
          <w:sz w:val="24"/>
        </w:rPr>
      </w:pPr>
      <w:r w:rsidRPr="00A5756A">
        <w:rPr>
          <w:rFonts w:cs="Arial"/>
          <w:sz w:val="24"/>
        </w:rPr>
        <w:t xml:space="preserve">I </w:t>
      </w:r>
      <w:r w:rsidR="00593998" w:rsidRPr="00A5756A">
        <w:rPr>
          <w:rFonts w:cs="Arial"/>
          <w:sz w:val="24"/>
        </w:rPr>
        <w:t>–</w:t>
      </w:r>
      <w:r w:rsidRPr="00A5756A">
        <w:rPr>
          <w:rFonts w:cs="Arial"/>
          <w:sz w:val="24"/>
        </w:rPr>
        <w:t xml:space="preserve"> integrar, priorizar e planejar, em nível estratégico, as ações de fiscalização e as iniciativas de desenvolvimento de sistemas, de atualização normativa e de desenvolvimento e alocação de competências, capacidade e infraestrutura necessárias à fiscalização;</w:t>
      </w:r>
    </w:p>
    <w:p w14:paraId="1D6CF78E" w14:textId="77777777" w:rsidR="008929DA" w:rsidRPr="00A5756A" w:rsidRDefault="008929DA" w:rsidP="00A5756A">
      <w:pPr>
        <w:pStyle w:val="ArtigosOrdinais"/>
        <w:ind w:firstLine="1134"/>
        <w:rPr>
          <w:rFonts w:cs="Arial"/>
          <w:sz w:val="24"/>
        </w:rPr>
      </w:pPr>
      <w:r w:rsidRPr="00A5756A">
        <w:rPr>
          <w:rFonts w:cs="Arial"/>
          <w:sz w:val="24"/>
        </w:rPr>
        <w:t xml:space="preserve">II </w:t>
      </w:r>
      <w:r w:rsidR="00593998" w:rsidRPr="00A5756A">
        <w:rPr>
          <w:rFonts w:cs="Arial"/>
          <w:sz w:val="24"/>
        </w:rPr>
        <w:t>–</w:t>
      </w:r>
      <w:r w:rsidRPr="00A5756A">
        <w:rPr>
          <w:rFonts w:cs="Arial"/>
          <w:sz w:val="24"/>
        </w:rPr>
        <w:t xml:space="preserve"> elaborar o Plano Anual de Fiscalização, a ser submetido à Presidência;</w:t>
      </w:r>
    </w:p>
    <w:p w14:paraId="7861BD8D" w14:textId="77777777" w:rsidR="008929DA" w:rsidRPr="00A5756A" w:rsidRDefault="008929DA" w:rsidP="00A5756A">
      <w:pPr>
        <w:pStyle w:val="ArtigosOrdinais"/>
        <w:ind w:firstLine="1134"/>
        <w:rPr>
          <w:rFonts w:cs="Arial"/>
          <w:sz w:val="24"/>
        </w:rPr>
      </w:pPr>
      <w:r w:rsidRPr="00A5756A">
        <w:rPr>
          <w:rFonts w:cs="Arial"/>
          <w:sz w:val="24"/>
        </w:rPr>
        <w:t>III – avaliar e decidir acerca de propostas de alterações do Plano Anual de Fiscalização durante sua execução;</w:t>
      </w:r>
    </w:p>
    <w:p w14:paraId="58B1C88D" w14:textId="77777777" w:rsidR="008929DA" w:rsidRPr="00A5756A" w:rsidRDefault="008929DA" w:rsidP="00A5756A">
      <w:pPr>
        <w:pStyle w:val="ArtigosOrdinais"/>
        <w:ind w:firstLine="1134"/>
        <w:rPr>
          <w:rFonts w:cs="Arial"/>
          <w:sz w:val="24"/>
        </w:rPr>
      </w:pPr>
      <w:r w:rsidRPr="00A5756A">
        <w:rPr>
          <w:rFonts w:cs="Arial"/>
          <w:sz w:val="24"/>
        </w:rPr>
        <w:t xml:space="preserve">IV – supervisionar as ações de fiscalização durante a sua realização; </w:t>
      </w:r>
    </w:p>
    <w:p w14:paraId="3767ACA7" w14:textId="77777777" w:rsidR="008929DA" w:rsidRPr="00A5756A" w:rsidRDefault="008D7C3A" w:rsidP="00A5756A">
      <w:pPr>
        <w:pStyle w:val="ArtigosOrdinais"/>
        <w:ind w:firstLine="1134"/>
        <w:rPr>
          <w:rFonts w:cs="Arial"/>
          <w:sz w:val="24"/>
        </w:rPr>
      </w:pPr>
      <w:r w:rsidRPr="00A5756A">
        <w:rPr>
          <w:rFonts w:cs="Arial"/>
          <w:sz w:val="24"/>
        </w:rPr>
        <w:t>V – propor e</w:t>
      </w:r>
      <w:r w:rsidR="008929DA" w:rsidRPr="00A5756A">
        <w:rPr>
          <w:rFonts w:cs="Arial"/>
          <w:sz w:val="24"/>
        </w:rPr>
        <w:t xml:space="preserve"> revisar os atos normativos do Tribunal, observando a padronização adotada, no âmbito de sua competência;</w:t>
      </w:r>
    </w:p>
    <w:p w14:paraId="1F575DEF" w14:textId="77777777" w:rsidR="008929DA" w:rsidRPr="00A5756A" w:rsidRDefault="008929DA" w:rsidP="00A5756A">
      <w:pPr>
        <w:pStyle w:val="ArtigosOrdinais"/>
        <w:ind w:firstLine="1134"/>
        <w:rPr>
          <w:rFonts w:cs="Arial"/>
          <w:sz w:val="24"/>
        </w:rPr>
      </w:pPr>
      <w:r w:rsidRPr="00A5756A">
        <w:rPr>
          <w:rFonts w:cs="Arial"/>
          <w:sz w:val="24"/>
        </w:rPr>
        <w:t xml:space="preserve">VI – avaliar o encaminhamento das demandas recebidas da Ouvidoria relacionadas à fiscalização, podendo expedir normativo indicando critérios gerais para delegar a decisão sobre o encaminhamento, quando for o caso; </w:t>
      </w:r>
    </w:p>
    <w:p w14:paraId="75BB5670" w14:textId="77777777" w:rsidR="008929DA" w:rsidRPr="00A5756A" w:rsidRDefault="008929DA" w:rsidP="00A5756A">
      <w:pPr>
        <w:pStyle w:val="ArtigosOrdinais"/>
        <w:ind w:firstLine="1134"/>
        <w:rPr>
          <w:rFonts w:cs="Arial"/>
          <w:sz w:val="24"/>
        </w:rPr>
      </w:pPr>
      <w:r w:rsidRPr="00A5756A">
        <w:rPr>
          <w:rFonts w:cs="Arial"/>
          <w:sz w:val="24"/>
        </w:rPr>
        <w:t xml:space="preserve">VII – deliberar sobre a realização de inspeções e visitas técnicas pelas Coordenadorias; </w:t>
      </w:r>
    </w:p>
    <w:p w14:paraId="2EF004DE" w14:textId="77777777" w:rsidR="008929DA" w:rsidRPr="00A5756A" w:rsidRDefault="007F0A22" w:rsidP="00A5756A">
      <w:pPr>
        <w:pStyle w:val="ArtigosOrdinais"/>
        <w:ind w:firstLine="1134"/>
        <w:rPr>
          <w:rFonts w:cs="Arial"/>
          <w:sz w:val="24"/>
        </w:rPr>
      </w:pPr>
      <w:r w:rsidRPr="00A5756A">
        <w:rPr>
          <w:rFonts w:cs="Arial"/>
          <w:sz w:val="24"/>
        </w:rPr>
        <w:t>VIII</w:t>
      </w:r>
      <w:r w:rsidR="008929DA" w:rsidRPr="00A5756A">
        <w:rPr>
          <w:rFonts w:cs="Arial"/>
          <w:sz w:val="24"/>
        </w:rPr>
        <w:t xml:space="preserve"> </w:t>
      </w:r>
      <w:r w:rsidR="00593998" w:rsidRPr="00A5756A">
        <w:rPr>
          <w:rFonts w:cs="Arial"/>
          <w:sz w:val="24"/>
        </w:rPr>
        <w:t>–</w:t>
      </w:r>
      <w:r w:rsidR="008929DA" w:rsidRPr="00A5756A">
        <w:rPr>
          <w:rFonts w:cs="Arial"/>
          <w:sz w:val="24"/>
        </w:rPr>
        <w:t xml:space="preserve"> orientar as ações de capacitação promovidas pela Escola de Gestão Pública, quando relacionadas à fiscalização;</w:t>
      </w:r>
    </w:p>
    <w:p w14:paraId="48F78DFE" w14:textId="77777777" w:rsidR="008929DA" w:rsidRPr="00A5756A" w:rsidRDefault="007F0A22" w:rsidP="00A5756A">
      <w:pPr>
        <w:pStyle w:val="ArtigosOrdinais"/>
        <w:ind w:firstLine="1134"/>
        <w:rPr>
          <w:rFonts w:cs="Arial"/>
          <w:sz w:val="24"/>
        </w:rPr>
      </w:pPr>
      <w:r w:rsidRPr="00A5756A">
        <w:rPr>
          <w:rFonts w:cs="Arial"/>
          <w:sz w:val="24"/>
        </w:rPr>
        <w:t>I</w:t>
      </w:r>
      <w:r w:rsidR="008929DA" w:rsidRPr="00A5756A">
        <w:rPr>
          <w:rFonts w:cs="Arial"/>
          <w:sz w:val="24"/>
        </w:rPr>
        <w:t>X – supervisionar a publicação de notas técnicas acerca da fiscalização;</w:t>
      </w:r>
    </w:p>
    <w:p w14:paraId="5C0F1ED7" w14:textId="77777777" w:rsidR="008929DA" w:rsidRPr="00A5756A" w:rsidRDefault="008929DA" w:rsidP="00A5756A">
      <w:pPr>
        <w:pStyle w:val="ArtigosOrdinais"/>
        <w:ind w:firstLine="1134"/>
        <w:rPr>
          <w:rFonts w:cs="Arial"/>
          <w:sz w:val="24"/>
        </w:rPr>
      </w:pPr>
      <w:r w:rsidRPr="00A5756A">
        <w:rPr>
          <w:rFonts w:cs="Arial"/>
          <w:sz w:val="24"/>
        </w:rPr>
        <w:t xml:space="preserve">X – monitorar, avaliar e aprimorar os processos de trabalho da fiscalização; </w:t>
      </w:r>
    </w:p>
    <w:p w14:paraId="4B1F0894" w14:textId="77777777" w:rsidR="008929DA" w:rsidRPr="00A5756A" w:rsidRDefault="007F0A22" w:rsidP="00A5756A">
      <w:pPr>
        <w:pStyle w:val="ArtigosOrdinais"/>
        <w:ind w:firstLine="1134"/>
        <w:rPr>
          <w:rFonts w:cs="Arial"/>
          <w:sz w:val="24"/>
        </w:rPr>
      </w:pPr>
      <w:r w:rsidRPr="00A5756A">
        <w:rPr>
          <w:rFonts w:cs="Arial"/>
          <w:sz w:val="24"/>
        </w:rPr>
        <w:t>XI</w:t>
      </w:r>
      <w:r w:rsidR="008929DA" w:rsidRPr="00A5756A">
        <w:rPr>
          <w:rFonts w:cs="Arial"/>
          <w:sz w:val="24"/>
        </w:rPr>
        <w:t xml:space="preserve"> </w:t>
      </w:r>
      <w:r w:rsidR="00593998" w:rsidRPr="00A5756A">
        <w:rPr>
          <w:rFonts w:cs="Arial"/>
          <w:sz w:val="24"/>
        </w:rPr>
        <w:t>–</w:t>
      </w:r>
      <w:r w:rsidR="008929DA" w:rsidRPr="00A5756A">
        <w:rPr>
          <w:rFonts w:cs="Arial"/>
          <w:sz w:val="24"/>
        </w:rPr>
        <w:t xml:space="preserve"> realizar a garantia da qualidade dos produtos da fiscalização;</w:t>
      </w:r>
    </w:p>
    <w:p w14:paraId="0098F3E1" w14:textId="77777777" w:rsidR="008929DA" w:rsidRPr="00A5756A" w:rsidRDefault="007F0A22" w:rsidP="00A5756A">
      <w:pPr>
        <w:pStyle w:val="ArtigosOrdinais"/>
        <w:ind w:firstLine="1134"/>
        <w:rPr>
          <w:rFonts w:cs="Arial"/>
          <w:sz w:val="24"/>
        </w:rPr>
      </w:pPr>
      <w:r w:rsidRPr="00A5756A">
        <w:rPr>
          <w:rFonts w:cs="Arial"/>
          <w:sz w:val="24"/>
        </w:rPr>
        <w:t>XI</w:t>
      </w:r>
      <w:r w:rsidR="008929DA" w:rsidRPr="00A5756A">
        <w:rPr>
          <w:rFonts w:cs="Arial"/>
          <w:sz w:val="24"/>
        </w:rPr>
        <w:t>I – totalizar os benefícios decorrentes das atividades de fiscalização;</w:t>
      </w:r>
    </w:p>
    <w:p w14:paraId="06D0B79D" w14:textId="77777777" w:rsidR="008929DA" w:rsidRPr="00A5756A" w:rsidRDefault="007F0A22" w:rsidP="00A5756A">
      <w:pPr>
        <w:pStyle w:val="ArtigosOrdinais"/>
        <w:ind w:firstLine="1134"/>
        <w:rPr>
          <w:rFonts w:cs="Arial"/>
          <w:sz w:val="24"/>
        </w:rPr>
      </w:pPr>
      <w:r w:rsidRPr="00A5756A">
        <w:rPr>
          <w:rFonts w:cs="Arial"/>
          <w:sz w:val="24"/>
        </w:rPr>
        <w:t>XIII</w:t>
      </w:r>
      <w:r w:rsidR="008929DA" w:rsidRPr="00A5756A">
        <w:rPr>
          <w:rFonts w:cs="Arial"/>
          <w:sz w:val="24"/>
        </w:rPr>
        <w:t xml:space="preserve"> </w:t>
      </w:r>
      <w:r w:rsidR="00593998" w:rsidRPr="00A5756A">
        <w:rPr>
          <w:rFonts w:cs="Arial"/>
          <w:sz w:val="24"/>
        </w:rPr>
        <w:t>–</w:t>
      </w:r>
      <w:r w:rsidR="008929DA" w:rsidRPr="00A5756A">
        <w:rPr>
          <w:rFonts w:cs="Arial"/>
          <w:sz w:val="24"/>
        </w:rPr>
        <w:t xml:space="preserve"> prospectar, internalizar e disseminar novos conhecimentos, práticas e tecnologias que potencializem a ação fiscalizatória; </w:t>
      </w:r>
    </w:p>
    <w:p w14:paraId="1020B058" w14:textId="77777777" w:rsidR="008929DA" w:rsidRPr="00A5756A" w:rsidRDefault="008929DA" w:rsidP="00A5756A">
      <w:pPr>
        <w:pStyle w:val="ArtigosOrdinais"/>
        <w:ind w:firstLine="1134"/>
        <w:rPr>
          <w:rFonts w:cs="Arial"/>
          <w:sz w:val="24"/>
        </w:rPr>
      </w:pPr>
      <w:r w:rsidRPr="00A5756A">
        <w:rPr>
          <w:rFonts w:cs="Arial"/>
          <w:sz w:val="24"/>
        </w:rPr>
        <w:t>X</w:t>
      </w:r>
      <w:r w:rsidR="007F0A22" w:rsidRPr="00A5756A">
        <w:rPr>
          <w:rFonts w:cs="Arial"/>
          <w:sz w:val="24"/>
        </w:rPr>
        <w:t>I</w:t>
      </w:r>
      <w:r w:rsidRPr="00A5756A">
        <w:rPr>
          <w:rFonts w:cs="Arial"/>
          <w:sz w:val="24"/>
        </w:rPr>
        <w:t xml:space="preserve">V </w:t>
      </w:r>
      <w:r w:rsidR="00593998" w:rsidRPr="00A5756A">
        <w:rPr>
          <w:rFonts w:cs="Arial"/>
          <w:sz w:val="24"/>
        </w:rPr>
        <w:t>–</w:t>
      </w:r>
      <w:r w:rsidRPr="00A5756A">
        <w:rPr>
          <w:rFonts w:cs="Arial"/>
          <w:sz w:val="24"/>
        </w:rPr>
        <w:t xml:space="preserve"> propor, avaliar e encaminhar a aquisição, concepção e alteração dos sistemas relacionados à fiscalização;</w:t>
      </w:r>
    </w:p>
    <w:p w14:paraId="5119E8B0" w14:textId="77777777" w:rsidR="008929DA" w:rsidRPr="00A5756A" w:rsidRDefault="008929DA" w:rsidP="00A5756A">
      <w:pPr>
        <w:pStyle w:val="ArtigosOrdinais"/>
        <w:ind w:firstLine="1134"/>
        <w:rPr>
          <w:rFonts w:cs="Arial"/>
          <w:sz w:val="24"/>
        </w:rPr>
      </w:pPr>
      <w:r w:rsidRPr="00A5756A">
        <w:rPr>
          <w:rFonts w:cs="Arial"/>
          <w:sz w:val="24"/>
        </w:rPr>
        <w:t xml:space="preserve">XV </w:t>
      </w:r>
      <w:r w:rsidR="00593998" w:rsidRPr="00A5756A">
        <w:rPr>
          <w:rFonts w:cs="Arial"/>
          <w:sz w:val="24"/>
        </w:rPr>
        <w:t>–</w:t>
      </w:r>
      <w:r w:rsidRPr="00A5756A">
        <w:rPr>
          <w:rFonts w:cs="Arial"/>
          <w:sz w:val="24"/>
        </w:rPr>
        <w:t xml:space="preserve"> fomentar atuação conjunta de fiscalização com o controle social, promovendo ações de engajamento com os diversos organismos da sociedade organizada, estabelecendo diretrizes e critérios dos trabalhos integrados ou de parcerias, mediante prévia aprovação da Presidência;</w:t>
      </w:r>
    </w:p>
    <w:p w14:paraId="6A00796B" w14:textId="77777777" w:rsidR="008929DA" w:rsidRPr="00A5756A" w:rsidRDefault="008929DA" w:rsidP="00A5756A">
      <w:pPr>
        <w:pStyle w:val="ArtigosOrdinais"/>
        <w:ind w:firstLine="1134"/>
        <w:rPr>
          <w:rFonts w:cs="Arial"/>
          <w:sz w:val="24"/>
        </w:rPr>
      </w:pPr>
      <w:r w:rsidRPr="00A5756A">
        <w:rPr>
          <w:rFonts w:cs="Arial"/>
          <w:sz w:val="24"/>
        </w:rPr>
        <w:t xml:space="preserve">XVI – promover ações de pesquisa e desenvolvimento atinentes à fiscalização junto ao meio acadêmico e às entidades de controle social; </w:t>
      </w:r>
    </w:p>
    <w:p w14:paraId="2F3EFF59" w14:textId="77777777" w:rsidR="008929DA" w:rsidRPr="00A5756A" w:rsidRDefault="008929DA" w:rsidP="00A5756A">
      <w:pPr>
        <w:pStyle w:val="ArtigosOrdinais"/>
        <w:ind w:firstLine="1134"/>
        <w:rPr>
          <w:rFonts w:cs="Arial"/>
          <w:sz w:val="24"/>
        </w:rPr>
      </w:pPr>
      <w:r w:rsidRPr="00A5756A">
        <w:rPr>
          <w:rFonts w:cs="Arial"/>
          <w:sz w:val="24"/>
        </w:rPr>
        <w:t xml:space="preserve">XVII </w:t>
      </w:r>
      <w:r w:rsidR="00593998" w:rsidRPr="00A5756A">
        <w:rPr>
          <w:rFonts w:cs="Arial"/>
          <w:sz w:val="24"/>
        </w:rPr>
        <w:t>–</w:t>
      </w:r>
      <w:r w:rsidRPr="00A5756A">
        <w:rPr>
          <w:rFonts w:cs="Arial"/>
          <w:sz w:val="24"/>
        </w:rPr>
        <w:t xml:space="preserve"> elaborar e implementar acordos de cooperação técnica ou instrumentos congêneres a serem firmados pelo Tribunal de Contas com outros </w:t>
      </w:r>
      <w:r w:rsidRPr="00A5756A">
        <w:rPr>
          <w:rFonts w:cs="Arial"/>
          <w:sz w:val="24"/>
        </w:rPr>
        <w:lastRenderedPageBreak/>
        <w:t xml:space="preserve">órgãos e entidades e acompanhar sua execução, no âmbito de sua competência; </w:t>
      </w:r>
    </w:p>
    <w:p w14:paraId="1ED6CE61" w14:textId="77777777" w:rsidR="008929DA" w:rsidRPr="00A5756A" w:rsidRDefault="007F0A22" w:rsidP="00A5756A">
      <w:pPr>
        <w:pStyle w:val="ArtigosOrdinais"/>
        <w:ind w:firstLine="1134"/>
        <w:rPr>
          <w:rFonts w:cs="Arial"/>
          <w:sz w:val="24"/>
        </w:rPr>
      </w:pPr>
      <w:r w:rsidRPr="00A5756A">
        <w:rPr>
          <w:rFonts w:cs="Arial"/>
          <w:sz w:val="24"/>
        </w:rPr>
        <w:t>XVIII</w:t>
      </w:r>
      <w:r w:rsidR="008929DA" w:rsidRPr="00A5756A">
        <w:rPr>
          <w:rFonts w:cs="Arial"/>
          <w:sz w:val="24"/>
        </w:rPr>
        <w:t xml:space="preserve"> – participar da execução das políticas e ações de comunicação interna e externa relacionadas à fiscalização;</w:t>
      </w:r>
    </w:p>
    <w:p w14:paraId="31B818EF" w14:textId="77777777" w:rsidR="00FA24FE" w:rsidRPr="00A5756A" w:rsidRDefault="00FA24FE" w:rsidP="00A5756A">
      <w:pPr>
        <w:pStyle w:val="ArtigosOrdinais"/>
        <w:ind w:firstLine="1134"/>
        <w:rPr>
          <w:rFonts w:cs="Arial"/>
          <w:bCs w:val="0"/>
          <w:sz w:val="24"/>
        </w:rPr>
      </w:pPr>
      <w:r w:rsidRPr="00A5756A">
        <w:rPr>
          <w:rFonts w:cs="Arial"/>
          <w:sz w:val="24"/>
        </w:rPr>
        <w:t>X</w:t>
      </w:r>
      <w:r w:rsidR="007F0A22" w:rsidRPr="00A5756A">
        <w:rPr>
          <w:rFonts w:cs="Arial"/>
          <w:sz w:val="24"/>
        </w:rPr>
        <w:t>I</w:t>
      </w:r>
      <w:r w:rsidRPr="00A5756A">
        <w:rPr>
          <w:rFonts w:cs="Arial"/>
          <w:sz w:val="24"/>
        </w:rPr>
        <w:t>X – propor, gerenciar e executar a Política de Atendimento do Tribunal;</w:t>
      </w:r>
    </w:p>
    <w:p w14:paraId="7EA15D6A" w14:textId="77777777" w:rsidR="00FC0DEE" w:rsidRPr="00A5756A" w:rsidRDefault="00FC0DEE" w:rsidP="00A5756A">
      <w:pPr>
        <w:pStyle w:val="ArtigosOrdinais"/>
        <w:ind w:firstLine="1134"/>
        <w:rPr>
          <w:rFonts w:cs="Arial"/>
          <w:sz w:val="24"/>
        </w:rPr>
      </w:pPr>
      <w:r w:rsidRPr="00A5756A">
        <w:rPr>
          <w:rFonts w:cs="Arial"/>
          <w:sz w:val="24"/>
        </w:rPr>
        <w:t>XX – instruir processos e requerimentos sobre assuntos pertinentes à sua área de atuação.</w:t>
      </w:r>
    </w:p>
    <w:p w14:paraId="0F89AE7C" w14:textId="77777777" w:rsidR="00FC0DEE" w:rsidRPr="00A5756A" w:rsidRDefault="00FC0DEE" w:rsidP="00A5756A">
      <w:pPr>
        <w:pStyle w:val="ArtigosOrdinais"/>
        <w:ind w:firstLine="1134"/>
        <w:rPr>
          <w:rFonts w:cs="Arial"/>
          <w:sz w:val="24"/>
        </w:rPr>
      </w:pPr>
      <w:r w:rsidRPr="00A5756A">
        <w:rPr>
          <w:rFonts w:cs="Arial"/>
          <w:sz w:val="24"/>
        </w:rPr>
        <w:t>§ 1º A Coordenadoria-Geral de Fiscalização poderá atuar em ações de fiscalização que envolvam a área estadual, em acordo com as Inspetorias de Controle Externo.</w:t>
      </w:r>
    </w:p>
    <w:p w14:paraId="2FF79201" w14:textId="77777777" w:rsidR="00FC0DEE" w:rsidRPr="00A5756A" w:rsidRDefault="00FC0DEE" w:rsidP="00A5756A">
      <w:pPr>
        <w:pStyle w:val="ArtigosOrdinais"/>
        <w:ind w:firstLine="1134"/>
        <w:rPr>
          <w:rFonts w:cs="Arial"/>
          <w:sz w:val="24"/>
        </w:rPr>
      </w:pPr>
      <w:r w:rsidRPr="00A5756A">
        <w:rPr>
          <w:rFonts w:cs="Arial"/>
          <w:sz w:val="24"/>
        </w:rPr>
        <w:t>§ 2º Eventuais dúvidas acerca das atribuições e dos processos de trabalho das Coordenadorias serão dirimidas pela Coordenadoria-Geral de Fiscalização.</w:t>
      </w:r>
    </w:p>
    <w:p w14:paraId="47A90ABA" w14:textId="77777777" w:rsidR="00FC0DEE" w:rsidRPr="00A5756A" w:rsidRDefault="00FC0DEE" w:rsidP="00A5756A">
      <w:pPr>
        <w:pStyle w:val="ArtigosOrdinais"/>
        <w:ind w:firstLine="1134"/>
        <w:rPr>
          <w:rFonts w:cs="Arial"/>
          <w:bCs w:val="0"/>
          <w:sz w:val="24"/>
          <w:u w:val="single"/>
        </w:rPr>
      </w:pPr>
      <w:r w:rsidRPr="00A5756A">
        <w:rPr>
          <w:rFonts w:cs="Arial"/>
          <w:sz w:val="24"/>
        </w:rPr>
        <w:t>§ 3° No cumprimento de suas atribuições, a Coordenadoria-Geral de Fiscalização deverá utilizar critérios de materialidade, risco, relevância e outros inerentes à atividade de controle externo para planejar e supervisionar a execução da fiscalização.”</w:t>
      </w:r>
    </w:p>
    <w:p w14:paraId="3B0D5DA8" w14:textId="77777777" w:rsidR="00FA3A75" w:rsidRPr="00A5756A" w:rsidRDefault="002B517B" w:rsidP="00A5756A">
      <w:pPr>
        <w:pStyle w:val="ArtigosOrdinais"/>
        <w:ind w:firstLine="1134"/>
        <w:rPr>
          <w:rFonts w:cs="Arial"/>
          <w:sz w:val="24"/>
        </w:rPr>
      </w:pPr>
      <w:bookmarkStart w:id="0" w:name="_Hlk507520151"/>
      <w:bookmarkStart w:id="1" w:name="_Hlk508292631"/>
      <w:bookmarkStart w:id="2" w:name="_Hlk507661759"/>
      <w:r w:rsidRPr="00A5756A">
        <w:rPr>
          <w:rFonts w:cs="Arial"/>
          <w:bCs w:val="0"/>
          <w:sz w:val="24"/>
          <w:u w:val="single"/>
        </w:rPr>
        <w:t>“Art. 175-H.</w:t>
      </w:r>
      <w:r w:rsidRPr="00A5756A">
        <w:rPr>
          <w:rFonts w:cs="Arial"/>
          <w:bCs w:val="0"/>
          <w:sz w:val="24"/>
        </w:rPr>
        <w:t xml:space="preserve"> </w:t>
      </w:r>
      <w:r w:rsidR="00FA3A75" w:rsidRPr="00A5756A">
        <w:rPr>
          <w:rFonts w:cs="Arial"/>
          <w:sz w:val="24"/>
        </w:rPr>
        <w:t>Compete à Coordenadoria de Acompanhamento de Atos de Gestão:</w:t>
      </w:r>
    </w:p>
    <w:p w14:paraId="0ACED8F1" w14:textId="77777777" w:rsidR="00904568" w:rsidRPr="00A5756A" w:rsidRDefault="00904568" w:rsidP="00A5756A">
      <w:pPr>
        <w:pStyle w:val="ArtigosOrdinais"/>
        <w:ind w:firstLine="1134"/>
        <w:rPr>
          <w:rFonts w:cs="Arial"/>
          <w:sz w:val="24"/>
        </w:rPr>
      </w:pPr>
      <w:r w:rsidRPr="00A5756A">
        <w:rPr>
          <w:rFonts w:cs="Arial"/>
          <w:sz w:val="24"/>
        </w:rPr>
        <w:t xml:space="preserve">I </w:t>
      </w:r>
      <w:r w:rsidR="00593998" w:rsidRPr="00A5756A">
        <w:rPr>
          <w:rFonts w:cs="Arial"/>
          <w:sz w:val="24"/>
        </w:rPr>
        <w:t>–</w:t>
      </w:r>
      <w:r w:rsidRPr="00A5756A">
        <w:rPr>
          <w:rFonts w:cs="Arial"/>
          <w:sz w:val="24"/>
        </w:rPr>
        <w:t xml:space="preserve"> realizar, em consonância com o Plano Anual de Fiscalização ou mediante prévia autorização da Coordenadoria-Geral de Fiscalização, fiscalização dos atos e processos de gestão municipais, a partir de dados analisados de forma concomitante, contínua e preferencialmente remota e sistemática, por amostragem ou não, quanto aos aspectos de economicidade, eficiência, eficácia e legalidade, entre outros;</w:t>
      </w:r>
    </w:p>
    <w:p w14:paraId="3C654009" w14:textId="77777777" w:rsidR="00904568" w:rsidRPr="00A5756A" w:rsidRDefault="00904568" w:rsidP="00A5756A">
      <w:pPr>
        <w:pStyle w:val="ArtigosOrdinais"/>
        <w:ind w:firstLine="1134"/>
        <w:rPr>
          <w:rFonts w:cs="Arial"/>
          <w:sz w:val="24"/>
        </w:rPr>
      </w:pPr>
      <w:r w:rsidRPr="00A5756A">
        <w:rPr>
          <w:rFonts w:cs="Arial"/>
          <w:sz w:val="24"/>
        </w:rPr>
        <w:t>II – realizar o acompanhamento dos repasses de recursos estaduais e municipais decorrentes de instrumento formalizado por entidades da administração pública direta ou indireta, entre si ou com organizações da sociedade civil, qualificadas ou não como Organizações Sociais (OS) e Organizações da Sociedade Civil de Interesse Público (OSCIP), para a execução de programas, projetos e atividades;</w:t>
      </w:r>
    </w:p>
    <w:p w14:paraId="135672BD" w14:textId="77777777" w:rsidR="0061139E" w:rsidRPr="00A5756A" w:rsidRDefault="0061139E" w:rsidP="00A5756A">
      <w:pPr>
        <w:pStyle w:val="ArtigosOrdinais"/>
        <w:ind w:firstLine="1134"/>
        <w:rPr>
          <w:rFonts w:cs="Arial"/>
          <w:sz w:val="24"/>
        </w:rPr>
      </w:pPr>
      <w:r w:rsidRPr="00A5756A">
        <w:rPr>
          <w:rFonts w:cs="Arial"/>
          <w:sz w:val="24"/>
        </w:rPr>
        <w:t xml:space="preserve">III – realizar o acompanhamento de todos os atos estaduais e municipais específicos de admissão de pessoal e de inativação, pensão e revisões dos Regimes Próprios de Previdência, promovendo a sua </w:t>
      </w:r>
      <w:proofErr w:type="spellStart"/>
      <w:r w:rsidRPr="00A5756A">
        <w:rPr>
          <w:rFonts w:cs="Arial"/>
          <w:sz w:val="24"/>
        </w:rPr>
        <w:t>processualização</w:t>
      </w:r>
      <w:proofErr w:type="spellEnd"/>
      <w:r w:rsidRPr="00A5756A">
        <w:rPr>
          <w:rFonts w:cs="Arial"/>
          <w:sz w:val="24"/>
        </w:rPr>
        <w:t>, quando necessário;</w:t>
      </w:r>
    </w:p>
    <w:p w14:paraId="767C6B7D" w14:textId="77777777" w:rsidR="0061139E" w:rsidRPr="00A5756A" w:rsidRDefault="0061139E" w:rsidP="00A5756A">
      <w:pPr>
        <w:pStyle w:val="ArtigosOrdinais"/>
        <w:ind w:firstLine="1134"/>
        <w:rPr>
          <w:rFonts w:cs="Arial"/>
          <w:sz w:val="24"/>
        </w:rPr>
      </w:pPr>
      <w:r w:rsidRPr="00A5756A">
        <w:rPr>
          <w:rFonts w:cs="Arial"/>
          <w:sz w:val="24"/>
        </w:rPr>
        <w:t xml:space="preserve">IV – realizar o acompanhamento dos atos prévios à admissão de pessoal, promovendo a sua </w:t>
      </w:r>
      <w:proofErr w:type="spellStart"/>
      <w:r w:rsidRPr="00A5756A">
        <w:rPr>
          <w:rFonts w:cs="Arial"/>
          <w:sz w:val="24"/>
        </w:rPr>
        <w:t>processualização</w:t>
      </w:r>
      <w:proofErr w:type="spellEnd"/>
      <w:r w:rsidRPr="00A5756A">
        <w:rPr>
          <w:rFonts w:cs="Arial"/>
          <w:sz w:val="24"/>
        </w:rPr>
        <w:t>, quando necessário;</w:t>
      </w:r>
    </w:p>
    <w:p w14:paraId="1E348868" w14:textId="77777777" w:rsidR="0061139E" w:rsidRPr="00A5756A" w:rsidRDefault="0061139E" w:rsidP="00A5756A">
      <w:pPr>
        <w:pStyle w:val="ArtigosOrdinais"/>
        <w:ind w:firstLine="1134"/>
        <w:rPr>
          <w:rFonts w:cs="Arial"/>
          <w:sz w:val="24"/>
        </w:rPr>
      </w:pPr>
      <w:r w:rsidRPr="00A5756A">
        <w:rPr>
          <w:rFonts w:cs="Arial"/>
          <w:sz w:val="24"/>
        </w:rPr>
        <w:t xml:space="preserve">V – promover o registro de todos os atos de pessoal, inclusive daqueles cuja análise tenha sido </w:t>
      </w:r>
      <w:proofErr w:type="spellStart"/>
      <w:r w:rsidRPr="00A5756A">
        <w:rPr>
          <w:rFonts w:cs="Arial"/>
          <w:sz w:val="24"/>
        </w:rPr>
        <w:t>processualizada</w:t>
      </w:r>
      <w:proofErr w:type="spellEnd"/>
      <w:r w:rsidRPr="00A5756A">
        <w:rPr>
          <w:rFonts w:cs="Arial"/>
          <w:sz w:val="24"/>
        </w:rPr>
        <w:t>, preferencialmente de forma automática;</w:t>
      </w:r>
    </w:p>
    <w:bookmarkEnd w:id="0"/>
    <w:p w14:paraId="6061CA22" w14:textId="77777777" w:rsidR="00904568" w:rsidRPr="00A5756A" w:rsidRDefault="0061139E" w:rsidP="00A5756A">
      <w:pPr>
        <w:pStyle w:val="ArtigosOrdinais"/>
        <w:ind w:firstLine="1134"/>
        <w:rPr>
          <w:rFonts w:cs="Arial"/>
          <w:sz w:val="24"/>
        </w:rPr>
      </w:pPr>
      <w:r w:rsidRPr="00A5756A">
        <w:rPr>
          <w:rFonts w:cs="Arial"/>
          <w:sz w:val="24"/>
        </w:rPr>
        <w:t>VI</w:t>
      </w:r>
      <w:r w:rsidR="00904568" w:rsidRPr="00A5756A">
        <w:rPr>
          <w:rFonts w:cs="Arial"/>
          <w:sz w:val="24"/>
        </w:rPr>
        <w:t xml:space="preserve"> – definir, em conjunto com a Coordenadoria-Geral de Fiscalização, nos prazos e formas definidos em normativa própria, os assuntos </w:t>
      </w:r>
      <w:r w:rsidR="00904568" w:rsidRPr="00A5756A">
        <w:rPr>
          <w:rFonts w:cs="Arial"/>
          <w:sz w:val="24"/>
        </w:rPr>
        <w:lastRenderedPageBreak/>
        <w:t>em que a fiscalização a ser realizada pela unidade se concentrará no ano seguinte;</w:t>
      </w:r>
    </w:p>
    <w:p w14:paraId="229457B7" w14:textId="77777777" w:rsidR="00904568" w:rsidRPr="00A5756A" w:rsidRDefault="0061139E" w:rsidP="00A5756A">
      <w:pPr>
        <w:pStyle w:val="ArtigosOrdinais"/>
        <w:ind w:firstLine="1134"/>
        <w:rPr>
          <w:rFonts w:cs="Arial"/>
          <w:sz w:val="24"/>
        </w:rPr>
      </w:pPr>
      <w:r w:rsidRPr="00A5756A">
        <w:rPr>
          <w:rFonts w:cs="Arial"/>
          <w:sz w:val="24"/>
        </w:rPr>
        <w:t>VII</w:t>
      </w:r>
      <w:r w:rsidR="00904568" w:rsidRPr="00A5756A">
        <w:rPr>
          <w:rFonts w:cs="Arial"/>
          <w:sz w:val="24"/>
        </w:rPr>
        <w:t xml:space="preserve"> – definir, de acordo com as normas e padrões adotados pelo TCEPR, as questões e os instrumentos de acompanhamento, e requerendo o auxílio da Coordenadoria de Sistemas e Informações para a Fiscalização, quando necessário;</w:t>
      </w:r>
    </w:p>
    <w:p w14:paraId="2FF5C765" w14:textId="77777777" w:rsidR="00904568" w:rsidRPr="00A5756A" w:rsidRDefault="00904568" w:rsidP="00A5756A">
      <w:pPr>
        <w:pStyle w:val="ArtigosOrdinais"/>
        <w:ind w:firstLine="1134"/>
        <w:rPr>
          <w:rFonts w:cs="Arial"/>
          <w:sz w:val="24"/>
        </w:rPr>
      </w:pPr>
      <w:r w:rsidRPr="00A5756A">
        <w:rPr>
          <w:rFonts w:cs="Arial"/>
          <w:sz w:val="24"/>
        </w:rPr>
        <w:t>V</w:t>
      </w:r>
      <w:r w:rsidR="0061139E" w:rsidRPr="00A5756A">
        <w:rPr>
          <w:rFonts w:cs="Arial"/>
          <w:sz w:val="24"/>
        </w:rPr>
        <w:t>II</w:t>
      </w:r>
      <w:r w:rsidRPr="00A5756A">
        <w:rPr>
          <w:rFonts w:cs="Arial"/>
          <w:sz w:val="24"/>
        </w:rPr>
        <w:t>I – atuar, inclusive mediante o atendimento de demandas recepcionadas por meio da Ouvidoria do TCEPR, na fiscalização dos atos e processos de gestão municipais em que forem detectados indícios de incorreções, riscos à gestão, irregularidades ou ilegalidades, observadas as normas e padrões pré-estabelecidos pela Coordenadoria-Geral de Fiscalização;</w:t>
      </w:r>
    </w:p>
    <w:p w14:paraId="02EF4536" w14:textId="77777777" w:rsidR="00904568" w:rsidRPr="00A5756A" w:rsidRDefault="0061139E" w:rsidP="00A5756A">
      <w:pPr>
        <w:pStyle w:val="ArtigosOrdinais"/>
        <w:ind w:firstLine="1134"/>
        <w:rPr>
          <w:rFonts w:cs="Arial"/>
          <w:sz w:val="24"/>
        </w:rPr>
      </w:pPr>
      <w:r w:rsidRPr="00A5756A">
        <w:rPr>
          <w:rFonts w:cs="Arial"/>
          <w:sz w:val="24"/>
        </w:rPr>
        <w:t>IX</w:t>
      </w:r>
      <w:r w:rsidR="00904568" w:rsidRPr="00A5756A">
        <w:rPr>
          <w:rFonts w:cs="Arial"/>
          <w:sz w:val="24"/>
        </w:rPr>
        <w:t xml:space="preserve"> – realizar o acompanhamento da gestão fiscal municipal e expedir os alertas previstos no art. 59, § 1º, da Lei Complementar nº 101/2000;</w:t>
      </w:r>
    </w:p>
    <w:p w14:paraId="303EE217" w14:textId="77777777" w:rsidR="00904568" w:rsidRPr="00A5756A" w:rsidRDefault="0061139E" w:rsidP="00A5756A">
      <w:pPr>
        <w:pStyle w:val="ArtigosOrdinais"/>
        <w:ind w:firstLine="1134"/>
        <w:rPr>
          <w:rFonts w:cs="Arial"/>
          <w:sz w:val="24"/>
        </w:rPr>
      </w:pPr>
      <w:r w:rsidRPr="00A5756A">
        <w:rPr>
          <w:rFonts w:cs="Arial"/>
          <w:sz w:val="24"/>
        </w:rPr>
        <w:t>X</w:t>
      </w:r>
      <w:r w:rsidR="00904568" w:rsidRPr="00A5756A">
        <w:rPr>
          <w:rFonts w:cs="Arial"/>
          <w:sz w:val="24"/>
        </w:rPr>
        <w:t xml:space="preserve"> – encaminhar comunicações aos responsáveis caso sejam detectados atos, fatos e informações que consistam em indícios de incorreções, riscos à gestão, irregularidades ou ilegalidades, conforme normas e padrões do TCEPR, requerendo as correções e alterações necessárias, quando for o caso;</w:t>
      </w:r>
    </w:p>
    <w:p w14:paraId="77744C0B" w14:textId="77777777" w:rsidR="00904568" w:rsidRPr="00A5756A" w:rsidRDefault="00904568" w:rsidP="00A5756A">
      <w:pPr>
        <w:pStyle w:val="ArtigosOrdinais"/>
        <w:ind w:firstLine="1134"/>
        <w:rPr>
          <w:rFonts w:cs="Arial"/>
          <w:sz w:val="24"/>
        </w:rPr>
      </w:pPr>
      <w:r w:rsidRPr="00A5756A">
        <w:rPr>
          <w:rFonts w:cs="Arial"/>
          <w:sz w:val="24"/>
        </w:rPr>
        <w:t>X</w:t>
      </w:r>
      <w:r w:rsidR="0061139E" w:rsidRPr="00A5756A">
        <w:rPr>
          <w:rFonts w:cs="Arial"/>
          <w:sz w:val="24"/>
        </w:rPr>
        <w:t>I</w:t>
      </w:r>
      <w:r w:rsidRPr="00A5756A">
        <w:rPr>
          <w:rFonts w:cs="Arial"/>
          <w:sz w:val="24"/>
        </w:rPr>
        <w:t xml:space="preserve"> – avaliar as ações a serem tomadas na conclusão de atividade de acompanhamento;</w:t>
      </w:r>
    </w:p>
    <w:p w14:paraId="439641F9" w14:textId="77777777" w:rsidR="00904568" w:rsidRPr="00A5756A" w:rsidRDefault="00904568" w:rsidP="00A5756A">
      <w:pPr>
        <w:pStyle w:val="ArtigosOrdinais"/>
        <w:ind w:firstLine="1134"/>
        <w:rPr>
          <w:rFonts w:cs="Arial"/>
          <w:sz w:val="24"/>
        </w:rPr>
      </w:pPr>
      <w:bookmarkStart w:id="3" w:name="_Hlk508355556"/>
      <w:r w:rsidRPr="00A5756A">
        <w:rPr>
          <w:rFonts w:cs="Arial"/>
          <w:sz w:val="24"/>
        </w:rPr>
        <w:t>X</w:t>
      </w:r>
      <w:r w:rsidR="0061139E" w:rsidRPr="00A5756A">
        <w:rPr>
          <w:rFonts w:cs="Arial"/>
          <w:sz w:val="24"/>
        </w:rPr>
        <w:t>II</w:t>
      </w:r>
      <w:r w:rsidRPr="00A5756A">
        <w:rPr>
          <w:rFonts w:cs="Arial"/>
          <w:sz w:val="24"/>
        </w:rPr>
        <w:t xml:space="preserve"> – </w:t>
      </w:r>
      <w:r w:rsidR="00B1105D" w:rsidRPr="00A5756A">
        <w:rPr>
          <w:rFonts w:cs="Arial"/>
          <w:sz w:val="24"/>
        </w:rPr>
        <w:t xml:space="preserve">realizar fiscalização </w:t>
      </w:r>
      <w:r w:rsidR="00B1105D" w:rsidRPr="00A5756A">
        <w:rPr>
          <w:rFonts w:cs="Arial"/>
          <w:i/>
          <w:sz w:val="24"/>
        </w:rPr>
        <w:t>in loco</w:t>
      </w:r>
      <w:r w:rsidR="00B1105D" w:rsidRPr="00A5756A">
        <w:rPr>
          <w:rFonts w:cs="Arial"/>
          <w:sz w:val="24"/>
        </w:rPr>
        <w:t>, caso seja detectada sua necessidade no curso de ação de acompanhamento, após autorização da Coordenadoria-Geral de Fiscalização;</w:t>
      </w:r>
    </w:p>
    <w:bookmarkEnd w:id="3"/>
    <w:p w14:paraId="766DD096" w14:textId="77777777" w:rsidR="00904568" w:rsidRPr="00A5756A" w:rsidRDefault="00904568" w:rsidP="00A5756A">
      <w:pPr>
        <w:pStyle w:val="ArtigosOrdinais"/>
        <w:ind w:firstLine="1134"/>
        <w:rPr>
          <w:rFonts w:cs="Arial"/>
          <w:sz w:val="24"/>
        </w:rPr>
      </w:pPr>
      <w:r w:rsidRPr="00A5756A">
        <w:rPr>
          <w:rFonts w:cs="Arial"/>
          <w:sz w:val="24"/>
        </w:rPr>
        <w:t>XI</w:t>
      </w:r>
      <w:r w:rsidR="0061139E" w:rsidRPr="00A5756A">
        <w:rPr>
          <w:rFonts w:cs="Arial"/>
          <w:sz w:val="24"/>
        </w:rPr>
        <w:t>II</w:t>
      </w:r>
      <w:r w:rsidRPr="00A5756A">
        <w:rPr>
          <w:rFonts w:cs="Arial"/>
          <w:sz w:val="24"/>
        </w:rPr>
        <w:t xml:space="preserve"> – propor comunicação de irregularidade</w:t>
      </w:r>
      <w:r w:rsidR="004B4C9D" w:rsidRPr="00A5756A">
        <w:rPr>
          <w:rFonts w:cs="Arial"/>
          <w:sz w:val="24"/>
        </w:rPr>
        <w:t>.</w:t>
      </w:r>
      <w:r w:rsidR="00A647A3" w:rsidRPr="00A5756A">
        <w:rPr>
          <w:rFonts w:cs="Arial"/>
          <w:sz w:val="24"/>
        </w:rPr>
        <w:t>”</w:t>
      </w:r>
    </w:p>
    <w:p w14:paraId="6DE7F03E" w14:textId="77777777" w:rsidR="002B517B" w:rsidRPr="00A5756A" w:rsidRDefault="0061139E" w:rsidP="00A5756A">
      <w:pPr>
        <w:pStyle w:val="ArtigosOrdinais"/>
        <w:ind w:firstLine="1134"/>
        <w:rPr>
          <w:rFonts w:cs="Arial"/>
          <w:sz w:val="24"/>
        </w:rPr>
      </w:pPr>
      <w:bookmarkStart w:id="4" w:name="_Hlk508293228"/>
      <w:bookmarkEnd w:id="1"/>
      <w:r w:rsidRPr="00A5756A">
        <w:rPr>
          <w:rFonts w:cs="Arial"/>
          <w:bCs w:val="0"/>
          <w:sz w:val="24"/>
          <w:u w:val="single"/>
        </w:rPr>
        <w:t>“Art. 175-I</w:t>
      </w:r>
      <w:r w:rsidR="002B517B" w:rsidRPr="00A5756A">
        <w:rPr>
          <w:rFonts w:cs="Arial"/>
          <w:bCs w:val="0"/>
          <w:sz w:val="24"/>
          <w:u w:val="single"/>
        </w:rPr>
        <w:t>.</w:t>
      </w:r>
      <w:r w:rsidR="002B517B" w:rsidRPr="00A5756A">
        <w:rPr>
          <w:rFonts w:cs="Arial"/>
          <w:sz w:val="24"/>
        </w:rPr>
        <w:t xml:space="preserve"> Compete à Coordenadoria de Auditorias:</w:t>
      </w:r>
    </w:p>
    <w:p w14:paraId="75F86E23" w14:textId="77777777" w:rsidR="002B517B" w:rsidRPr="00A5756A" w:rsidRDefault="002B517B" w:rsidP="00A5756A">
      <w:pPr>
        <w:pStyle w:val="ArtigosOrdinais"/>
        <w:ind w:firstLine="1134"/>
        <w:rPr>
          <w:rFonts w:cs="Arial"/>
          <w:sz w:val="24"/>
        </w:rPr>
      </w:pPr>
      <w:r w:rsidRPr="00A5756A">
        <w:rPr>
          <w:rFonts w:cs="Arial"/>
          <w:sz w:val="24"/>
        </w:rPr>
        <w:t xml:space="preserve">I </w:t>
      </w:r>
      <w:r w:rsidRPr="00A5756A">
        <w:rPr>
          <w:rFonts w:cs="Arial"/>
          <w:bCs w:val="0"/>
          <w:sz w:val="24"/>
        </w:rPr>
        <w:t>–</w:t>
      </w:r>
      <w:r w:rsidRPr="00A5756A">
        <w:rPr>
          <w:rFonts w:cs="Arial"/>
          <w:sz w:val="24"/>
        </w:rPr>
        <w:t xml:space="preserve"> realizar, em consonância com o Plano Anual de Fiscalização ou mediante prévia autorização da Coordenadoria-Geral de Fiscalização, inspeções e auditorias de natureza contábil, financeira, orçamentária, operacional e patrimonial nas unidades administrativas municipais, observada a competência da Coordenadoria de Obras Públicas;</w:t>
      </w:r>
    </w:p>
    <w:p w14:paraId="56A6190B" w14:textId="77777777" w:rsidR="002B517B" w:rsidRPr="00A5756A" w:rsidRDefault="002B517B" w:rsidP="00A5756A">
      <w:pPr>
        <w:pStyle w:val="ArtigosOrdinais"/>
        <w:ind w:firstLine="1134"/>
        <w:rPr>
          <w:rFonts w:cs="Arial"/>
          <w:sz w:val="24"/>
        </w:rPr>
      </w:pPr>
      <w:r w:rsidRPr="00A5756A">
        <w:rPr>
          <w:rFonts w:cs="Arial"/>
          <w:sz w:val="24"/>
        </w:rPr>
        <w:t xml:space="preserve">II </w:t>
      </w:r>
      <w:r w:rsidRPr="00A5756A">
        <w:rPr>
          <w:rFonts w:cs="Arial"/>
          <w:bCs w:val="0"/>
          <w:sz w:val="24"/>
        </w:rPr>
        <w:t>–</w:t>
      </w:r>
      <w:r w:rsidRPr="00A5756A">
        <w:rPr>
          <w:rFonts w:cs="Arial"/>
          <w:sz w:val="24"/>
        </w:rPr>
        <w:t xml:space="preserve"> realizar as auditorias em programas cofinanciados por operações de crédito contraídas pelo Estado do Paraná e Municípios ou oriundos de doação de organismos multilaterais de crédito, mediante determinação da Presidência ou em consonância com o Plano Anual de Fiscalização;</w:t>
      </w:r>
    </w:p>
    <w:p w14:paraId="3D1B9D3A" w14:textId="77777777" w:rsidR="00624793" w:rsidRPr="00A5756A" w:rsidRDefault="002B517B" w:rsidP="00A5756A">
      <w:pPr>
        <w:pStyle w:val="ArtigosOrdinais"/>
        <w:ind w:firstLine="1134"/>
        <w:rPr>
          <w:rFonts w:cs="Arial"/>
          <w:sz w:val="24"/>
        </w:rPr>
      </w:pPr>
      <w:r w:rsidRPr="00A5756A">
        <w:rPr>
          <w:rFonts w:cs="Arial"/>
          <w:bCs w:val="0"/>
          <w:sz w:val="24"/>
        </w:rPr>
        <w:t xml:space="preserve">III – </w:t>
      </w:r>
      <w:r w:rsidRPr="00A5756A">
        <w:rPr>
          <w:rFonts w:cs="Arial"/>
          <w:sz w:val="24"/>
        </w:rPr>
        <w:t>realizar auditorias e inspeções em unidades administrativas estaduais, em parceria com as Inspetorias de Controle Externo, de acordo com o Plano Anual de Fiscalização ou mediante requisição da Coordenadoria-Geral de Fiscalizaç</w:t>
      </w:r>
      <w:r w:rsidR="00B208E6" w:rsidRPr="00A5756A">
        <w:rPr>
          <w:rFonts w:cs="Arial"/>
          <w:sz w:val="24"/>
        </w:rPr>
        <w:t>ão;</w:t>
      </w:r>
    </w:p>
    <w:p w14:paraId="676B98ED" w14:textId="77777777" w:rsidR="00624793" w:rsidRPr="00A5756A" w:rsidRDefault="00624793"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I</w:t>
      </w:r>
      <w:r w:rsidR="00B208E6" w:rsidRPr="00A5756A">
        <w:rPr>
          <w:rFonts w:ascii="Arial" w:hAnsi="Arial" w:cs="Arial"/>
          <w:sz w:val="24"/>
          <w:szCs w:val="24"/>
        </w:rPr>
        <w:t>V</w:t>
      </w:r>
      <w:r w:rsidRPr="00A5756A">
        <w:rPr>
          <w:rFonts w:ascii="Arial" w:hAnsi="Arial" w:cs="Arial"/>
          <w:sz w:val="24"/>
          <w:szCs w:val="24"/>
        </w:rPr>
        <w:t xml:space="preserve"> – </w:t>
      </w:r>
      <w:r w:rsidR="00D51BBC" w:rsidRPr="00A5756A">
        <w:rPr>
          <w:rFonts w:ascii="Arial" w:hAnsi="Arial" w:cs="Arial"/>
          <w:sz w:val="24"/>
          <w:szCs w:val="24"/>
        </w:rPr>
        <w:t xml:space="preserve">estabelecer o conjunto de entes em que irá atuar no período de fiscalização e definir o escopo, as questões e os instrumentos de auditorias e inspeções que realizar, mediante o auxílio da Coordenadoria de Sistemas e </w:t>
      </w:r>
      <w:r w:rsidR="00D51BBC" w:rsidRPr="00A5756A">
        <w:rPr>
          <w:rFonts w:ascii="Arial" w:hAnsi="Arial" w:cs="Arial"/>
          <w:sz w:val="24"/>
          <w:szCs w:val="24"/>
        </w:rPr>
        <w:lastRenderedPageBreak/>
        <w:t>Informações para a Fiscalização, quando necessário, de acordo com as normas e padrões adotados pelo TCEPR;</w:t>
      </w:r>
    </w:p>
    <w:p w14:paraId="25D6BAA7" w14:textId="77777777" w:rsidR="00624793" w:rsidRPr="00A5756A" w:rsidRDefault="00B208E6"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w:t>
      </w:r>
      <w:r w:rsidR="00624793" w:rsidRPr="00A5756A">
        <w:rPr>
          <w:rFonts w:ascii="Arial" w:hAnsi="Arial" w:cs="Arial"/>
          <w:sz w:val="24"/>
          <w:szCs w:val="24"/>
        </w:rPr>
        <w:t xml:space="preserve"> – definir as equipes responsáveis pelas fiscalizações e o cronograma de realização das visitas </w:t>
      </w:r>
      <w:r w:rsidR="00624793" w:rsidRPr="00A5756A">
        <w:rPr>
          <w:rFonts w:ascii="Arial" w:hAnsi="Arial" w:cs="Arial"/>
          <w:i/>
          <w:sz w:val="24"/>
          <w:szCs w:val="24"/>
        </w:rPr>
        <w:t>in loco</w:t>
      </w:r>
      <w:r w:rsidR="00EC2B81" w:rsidRPr="00A5756A">
        <w:rPr>
          <w:rFonts w:ascii="Arial" w:hAnsi="Arial" w:cs="Arial"/>
          <w:sz w:val="24"/>
          <w:szCs w:val="24"/>
        </w:rPr>
        <w:t>;</w:t>
      </w:r>
    </w:p>
    <w:p w14:paraId="39C36A7E" w14:textId="77777777" w:rsidR="00624793" w:rsidRPr="00A5756A" w:rsidRDefault="00B208E6"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VI</w:t>
      </w:r>
      <w:r w:rsidR="00624793" w:rsidRPr="00A5756A">
        <w:rPr>
          <w:rFonts w:ascii="Arial" w:hAnsi="Arial" w:cs="Arial"/>
          <w:sz w:val="24"/>
          <w:szCs w:val="24"/>
        </w:rPr>
        <w:t xml:space="preserve"> – comunicar aos entes e entidades a realização de auditoria ou inspeção, requerendo os documentos que forem necessários, quando cabível;</w:t>
      </w:r>
    </w:p>
    <w:p w14:paraId="18D924BD" w14:textId="77777777" w:rsidR="00624793" w:rsidRPr="00A5756A" w:rsidRDefault="00624793"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w:t>
      </w:r>
      <w:r w:rsidR="00B208E6" w:rsidRPr="00A5756A">
        <w:rPr>
          <w:rFonts w:ascii="Arial" w:hAnsi="Arial" w:cs="Arial"/>
          <w:sz w:val="24"/>
          <w:szCs w:val="24"/>
        </w:rPr>
        <w:t>II</w:t>
      </w:r>
      <w:r w:rsidRPr="00A5756A">
        <w:rPr>
          <w:rFonts w:ascii="Arial" w:hAnsi="Arial" w:cs="Arial"/>
          <w:sz w:val="24"/>
          <w:szCs w:val="24"/>
        </w:rPr>
        <w:t xml:space="preserve"> – executar as auditorias de acordo com as normas e padrões adotados pelo TCEPR;</w:t>
      </w:r>
    </w:p>
    <w:p w14:paraId="5D632CA4" w14:textId="77777777" w:rsidR="00624793" w:rsidRPr="00A5756A" w:rsidRDefault="00D51BBC"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VIII</w:t>
      </w:r>
      <w:r w:rsidR="00624793" w:rsidRPr="00A5756A">
        <w:rPr>
          <w:rFonts w:ascii="Arial" w:hAnsi="Arial" w:cs="Arial"/>
          <w:sz w:val="24"/>
          <w:szCs w:val="24"/>
        </w:rPr>
        <w:t xml:space="preserve"> – encaminhar aos responsáveis a matriz de achados decorrente da fiscalização e avaliar as ações a serem tomadas posteriormente à resposta recebida, quando cabível;</w:t>
      </w:r>
    </w:p>
    <w:p w14:paraId="40B48272" w14:textId="77777777" w:rsidR="00624793" w:rsidRPr="00A5756A" w:rsidRDefault="00D51BBC"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I</w:t>
      </w:r>
      <w:r w:rsidR="00B208E6" w:rsidRPr="00A5756A">
        <w:rPr>
          <w:rFonts w:ascii="Arial" w:hAnsi="Arial" w:cs="Arial"/>
          <w:sz w:val="24"/>
          <w:szCs w:val="24"/>
        </w:rPr>
        <w:t>X</w:t>
      </w:r>
      <w:r w:rsidR="00624793" w:rsidRPr="00A5756A">
        <w:rPr>
          <w:rFonts w:ascii="Arial" w:hAnsi="Arial" w:cs="Arial"/>
          <w:sz w:val="24"/>
          <w:szCs w:val="24"/>
        </w:rPr>
        <w:t xml:space="preserve"> – elaborar </w:t>
      </w:r>
      <w:r w:rsidR="003C02CE" w:rsidRPr="00A5756A">
        <w:rPr>
          <w:rFonts w:ascii="Arial" w:hAnsi="Arial" w:cs="Arial"/>
          <w:sz w:val="24"/>
          <w:szCs w:val="24"/>
        </w:rPr>
        <w:t xml:space="preserve">e disponibilizar </w:t>
      </w:r>
      <w:r w:rsidR="00624793" w:rsidRPr="00A5756A">
        <w:rPr>
          <w:rFonts w:ascii="Arial" w:hAnsi="Arial" w:cs="Arial"/>
          <w:sz w:val="24"/>
          <w:szCs w:val="24"/>
        </w:rPr>
        <w:t>relatório</w:t>
      </w:r>
      <w:r w:rsidR="003C02CE" w:rsidRPr="00A5756A">
        <w:rPr>
          <w:rFonts w:ascii="Arial" w:hAnsi="Arial" w:cs="Arial"/>
          <w:sz w:val="24"/>
          <w:szCs w:val="24"/>
        </w:rPr>
        <w:t>s</w:t>
      </w:r>
      <w:r w:rsidR="00624793" w:rsidRPr="00A5756A">
        <w:rPr>
          <w:rFonts w:ascii="Arial" w:hAnsi="Arial" w:cs="Arial"/>
          <w:sz w:val="24"/>
          <w:szCs w:val="24"/>
        </w:rPr>
        <w:t xml:space="preserve"> das auditorias e inspeções que realizar, de acordo com as normas e padrões adotados pelo TCEPR;</w:t>
      </w:r>
    </w:p>
    <w:p w14:paraId="67FD1459" w14:textId="77777777" w:rsidR="00624793" w:rsidRPr="00A5756A" w:rsidRDefault="00B208E6"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X</w:t>
      </w:r>
      <w:r w:rsidR="00624793" w:rsidRPr="00A5756A">
        <w:rPr>
          <w:rFonts w:ascii="Arial" w:hAnsi="Arial" w:cs="Arial"/>
          <w:sz w:val="24"/>
          <w:szCs w:val="24"/>
        </w:rPr>
        <w:t xml:space="preserve"> – propor </w:t>
      </w:r>
      <w:r w:rsidR="00624793" w:rsidRPr="00A5756A">
        <w:rPr>
          <w:rFonts w:ascii="Arial" w:hAnsi="Arial" w:cs="Arial"/>
          <w:bCs/>
          <w:sz w:val="24"/>
          <w:szCs w:val="24"/>
        </w:rPr>
        <w:t>comunicação de irregularidade</w:t>
      </w:r>
      <w:r w:rsidR="00A647A3" w:rsidRPr="00A5756A">
        <w:rPr>
          <w:rFonts w:ascii="Arial" w:hAnsi="Arial" w:cs="Arial"/>
          <w:bCs/>
          <w:sz w:val="24"/>
          <w:szCs w:val="24"/>
        </w:rPr>
        <w:t>.</w:t>
      </w:r>
    </w:p>
    <w:p w14:paraId="7302785D" w14:textId="77777777" w:rsidR="00624793" w:rsidRPr="00A5756A" w:rsidRDefault="00624793"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Parágrafo único. No desempenho da competência prevista no inciso II, a Coordenadoria dará cumprimento às normas e procedimentos de auditoria internacionalmente aceitos, compatíveis com os recomendados pela Organização Internacional de Entidades Fiscalizadoras Superiores - INTOSAI e com os requisitos de auditoria contidos em normativos publicados pelos Organismos Multilaterais de Crédito.”</w:t>
      </w:r>
    </w:p>
    <w:p w14:paraId="40D0866A" w14:textId="77777777" w:rsidR="002B517B" w:rsidRPr="00A5756A" w:rsidRDefault="002B517B" w:rsidP="00A5756A">
      <w:pPr>
        <w:adjustRightInd w:val="0"/>
        <w:spacing w:before="120" w:after="0" w:line="240" w:lineRule="auto"/>
        <w:ind w:firstLine="1134"/>
        <w:jc w:val="both"/>
        <w:rPr>
          <w:rFonts w:ascii="Arial" w:hAnsi="Arial" w:cs="Arial"/>
          <w:sz w:val="24"/>
          <w:szCs w:val="24"/>
          <w:lang w:eastAsia="pt-BR"/>
        </w:rPr>
      </w:pPr>
      <w:bookmarkStart w:id="5" w:name="_Hlk508293545"/>
      <w:bookmarkEnd w:id="4"/>
      <w:r w:rsidRPr="00A5756A">
        <w:rPr>
          <w:rFonts w:ascii="Arial" w:hAnsi="Arial" w:cs="Arial"/>
          <w:bCs/>
          <w:sz w:val="24"/>
          <w:szCs w:val="24"/>
          <w:u w:val="single"/>
        </w:rPr>
        <w:t>“Art. 175-</w:t>
      </w:r>
      <w:r w:rsidR="00330026" w:rsidRPr="00A5756A">
        <w:rPr>
          <w:rFonts w:ascii="Arial" w:hAnsi="Arial" w:cs="Arial"/>
          <w:bCs/>
          <w:sz w:val="24"/>
          <w:szCs w:val="24"/>
          <w:u w:val="single"/>
        </w:rPr>
        <w:t>J</w:t>
      </w:r>
      <w:r w:rsidRPr="00A5756A">
        <w:rPr>
          <w:rFonts w:ascii="Arial" w:hAnsi="Arial" w:cs="Arial"/>
          <w:bCs/>
          <w:sz w:val="24"/>
          <w:szCs w:val="24"/>
          <w:u w:val="single"/>
        </w:rPr>
        <w:t>.</w:t>
      </w:r>
      <w:r w:rsidRPr="00A5756A">
        <w:rPr>
          <w:rFonts w:ascii="Arial" w:hAnsi="Arial" w:cs="Arial"/>
          <w:bCs/>
          <w:sz w:val="24"/>
          <w:szCs w:val="24"/>
        </w:rPr>
        <w:t xml:space="preserve"> </w:t>
      </w:r>
      <w:r w:rsidR="00624793" w:rsidRPr="00A5756A">
        <w:rPr>
          <w:rFonts w:ascii="Arial" w:hAnsi="Arial" w:cs="Arial"/>
          <w:sz w:val="24"/>
          <w:szCs w:val="24"/>
        </w:rPr>
        <w:t>Compete à Coordenadoria de Gestão Estadual</w:t>
      </w:r>
      <w:r w:rsidR="00330026" w:rsidRPr="00A5756A">
        <w:rPr>
          <w:rFonts w:ascii="Arial" w:hAnsi="Arial" w:cs="Arial"/>
          <w:sz w:val="24"/>
          <w:szCs w:val="24"/>
        </w:rPr>
        <w:t>:</w:t>
      </w:r>
    </w:p>
    <w:p w14:paraId="1AC16973"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 </w:t>
      </w:r>
      <w:r w:rsidR="000E4733" w:rsidRPr="00A5756A">
        <w:rPr>
          <w:rFonts w:ascii="Arial" w:hAnsi="Arial" w:cs="Arial"/>
          <w:sz w:val="24"/>
          <w:szCs w:val="24"/>
        </w:rPr>
        <w:t>–</w:t>
      </w:r>
      <w:r w:rsidRPr="00A5756A">
        <w:rPr>
          <w:rFonts w:ascii="Arial" w:hAnsi="Arial" w:cs="Arial"/>
          <w:sz w:val="24"/>
          <w:szCs w:val="24"/>
          <w:lang w:eastAsia="pt-BR"/>
        </w:rPr>
        <w:t xml:space="preserve"> instruir as contas anuais no âmbito da administração estadual, do Tribunal de Contas e do Fundo Especial do Controle Externo do Tribunal de Contas do Estado do Paraná;</w:t>
      </w:r>
    </w:p>
    <w:p w14:paraId="08F72B8F"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II </w:t>
      </w:r>
      <w:r w:rsidR="000E4733" w:rsidRPr="00A5756A">
        <w:rPr>
          <w:rFonts w:ascii="Arial" w:hAnsi="Arial" w:cs="Arial"/>
          <w:sz w:val="24"/>
          <w:szCs w:val="24"/>
        </w:rPr>
        <w:t>–</w:t>
      </w:r>
      <w:r w:rsidRPr="00A5756A">
        <w:rPr>
          <w:rFonts w:ascii="Arial" w:hAnsi="Arial" w:cs="Arial"/>
          <w:sz w:val="24"/>
          <w:szCs w:val="24"/>
          <w:lang w:eastAsia="pt-BR"/>
        </w:rPr>
        <w:t xml:space="preserve"> propor e instruir os processos de tomadas de contas, de sua competência</w:t>
      </w:r>
      <w:r w:rsidR="004863E9" w:rsidRPr="00A5756A">
        <w:rPr>
          <w:rFonts w:ascii="Arial" w:hAnsi="Arial" w:cs="Arial"/>
          <w:sz w:val="24"/>
          <w:szCs w:val="24"/>
          <w:lang w:eastAsia="pt-BR"/>
        </w:rPr>
        <w:t xml:space="preserve"> originária</w:t>
      </w:r>
      <w:r w:rsidRPr="00A5756A">
        <w:rPr>
          <w:rFonts w:ascii="Arial" w:hAnsi="Arial" w:cs="Arial"/>
          <w:sz w:val="24"/>
          <w:szCs w:val="24"/>
          <w:lang w:eastAsia="pt-BR"/>
        </w:rPr>
        <w:t>, nos termos do Regimento;</w:t>
      </w:r>
    </w:p>
    <w:p w14:paraId="0D4ECB11"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III </w:t>
      </w:r>
      <w:r w:rsidR="000E4733" w:rsidRPr="00A5756A">
        <w:rPr>
          <w:rFonts w:ascii="Arial" w:hAnsi="Arial" w:cs="Arial"/>
          <w:sz w:val="24"/>
          <w:szCs w:val="24"/>
        </w:rPr>
        <w:t>–</w:t>
      </w:r>
      <w:r w:rsidRPr="00A5756A">
        <w:rPr>
          <w:rFonts w:ascii="Arial" w:hAnsi="Arial" w:cs="Arial"/>
          <w:sz w:val="24"/>
          <w:szCs w:val="24"/>
          <w:lang w:eastAsia="pt-BR"/>
        </w:rPr>
        <w:t xml:space="preserve"> instruir os processos</w:t>
      </w:r>
      <w:r w:rsidR="00330026" w:rsidRPr="00A5756A">
        <w:rPr>
          <w:rFonts w:ascii="Arial" w:hAnsi="Arial" w:cs="Arial"/>
          <w:sz w:val="24"/>
          <w:szCs w:val="24"/>
          <w:lang w:eastAsia="pt-BR"/>
        </w:rPr>
        <w:t xml:space="preserve"> e requerimentos </w:t>
      </w:r>
      <w:r w:rsidRPr="00A5756A">
        <w:rPr>
          <w:rFonts w:ascii="Arial" w:hAnsi="Arial" w:cs="Arial"/>
          <w:sz w:val="24"/>
          <w:szCs w:val="24"/>
          <w:lang w:eastAsia="pt-BR"/>
        </w:rPr>
        <w:t xml:space="preserve">afetos à </w:t>
      </w:r>
      <w:r w:rsidR="00220456" w:rsidRPr="00A5756A">
        <w:rPr>
          <w:rFonts w:ascii="Arial" w:hAnsi="Arial" w:cs="Arial"/>
          <w:sz w:val="24"/>
          <w:szCs w:val="24"/>
          <w:lang w:eastAsia="pt-BR"/>
        </w:rPr>
        <w:t>área estadual</w:t>
      </w:r>
      <w:r w:rsidRPr="00A5756A">
        <w:rPr>
          <w:rFonts w:ascii="Arial" w:hAnsi="Arial" w:cs="Arial"/>
          <w:sz w:val="24"/>
          <w:szCs w:val="24"/>
          <w:lang w:eastAsia="pt-BR"/>
        </w:rPr>
        <w:t xml:space="preserve">, incluindo a homologação das cotas do ICMS, </w:t>
      </w:r>
      <w:r w:rsidR="00220456" w:rsidRPr="00A5756A">
        <w:rPr>
          <w:rFonts w:ascii="Arial" w:hAnsi="Arial" w:cs="Arial"/>
          <w:sz w:val="24"/>
          <w:szCs w:val="24"/>
          <w:lang w:eastAsia="pt-BR"/>
        </w:rPr>
        <w:t>ressalvadas as competências das Inspetorias de Controle Externo;</w:t>
      </w:r>
    </w:p>
    <w:p w14:paraId="22D114E8"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IV </w:t>
      </w:r>
      <w:r w:rsidR="000E4733" w:rsidRPr="00A5756A">
        <w:rPr>
          <w:rFonts w:ascii="Arial" w:hAnsi="Arial" w:cs="Arial"/>
          <w:sz w:val="24"/>
          <w:szCs w:val="24"/>
        </w:rPr>
        <w:t>–</w:t>
      </w:r>
      <w:r w:rsidRPr="00A5756A">
        <w:rPr>
          <w:rFonts w:ascii="Arial" w:hAnsi="Arial" w:cs="Arial"/>
          <w:sz w:val="24"/>
          <w:szCs w:val="24"/>
          <w:lang w:eastAsia="pt-BR"/>
        </w:rPr>
        <w:t xml:space="preserve"> analisar os Relatórios de Gestão Fiscal e os Resumidos de Execução Orçamentária, publicados pelos órgãos e poderes do Estado;</w:t>
      </w:r>
    </w:p>
    <w:p w14:paraId="4A1BD7EE"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V </w:t>
      </w:r>
      <w:r w:rsidR="000E4733" w:rsidRPr="00A5756A">
        <w:rPr>
          <w:rFonts w:ascii="Arial" w:hAnsi="Arial" w:cs="Arial"/>
          <w:sz w:val="24"/>
          <w:szCs w:val="24"/>
        </w:rPr>
        <w:t>–</w:t>
      </w:r>
      <w:r w:rsidRPr="00A5756A">
        <w:rPr>
          <w:rFonts w:ascii="Arial" w:hAnsi="Arial" w:cs="Arial"/>
          <w:sz w:val="24"/>
          <w:szCs w:val="24"/>
          <w:lang w:eastAsia="pt-BR"/>
        </w:rPr>
        <w:t xml:space="preserve"> formalizar procedimentos de Alertas, atinentes aos dispositivos da Lei Complementar nº 101/2000;</w:t>
      </w:r>
    </w:p>
    <w:p w14:paraId="2937A286"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VI </w:t>
      </w:r>
      <w:r w:rsidR="000E4733" w:rsidRPr="00A5756A">
        <w:rPr>
          <w:rFonts w:ascii="Arial" w:hAnsi="Arial" w:cs="Arial"/>
          <w:sz w:val="24"/>
          <w:szCs w:val="24"/>
        </w:rPr>
        <w:t>–</w:t>
      </w:r>
      <w:r w:rsidRPr="00A5756A">
        <w:rPr>
          <w:rFonts w:ascii="Arial" w:hAnsi="Arial" w:cs="Arial"/>
          <w:sz w:val="24"/>
          <w:szCs w:val="24"/>
          <w:lang w:eastAsia="pt-BR"/>
        </w:rPr>
        <w:t xml:space="preserve"> consolidar na instrução das prestações de contas anuais os apontamentos contidos nos relatórios anuais de fiscalização, emitidos pelas Inspetorias de Controle Externo;</w:t>
      </w:r>
    </w:p>
    <w:p w14:paraId="5662B915"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VII </w:t>
      </w:r>
      <w:r w:rsidR="000E4733" w:rsidRPr="00A5756A">
        <w:rPr>
          <w:rFonts w:ascii="Arial" w:hAnsi="Arial" w:cs="Arial"/>
          <w:sz w:val="24"/>
          <w:szCs w:val="24"/>
        </w:rPr>
        <w:t>–</w:t>
      </w:r>
      <w:r w:rsidRPr="00A5756A">
        <w:rPr>
          <w:rFonts w:ascii="Arial" w:hAnsi="Arial" w:cs="Arial"/>
          <w:sz w:val="24"/>
          <w:szCs w:val="24"/>
          <w:lang w:eastAsia="pt-BR"/>
        </w:rPr>
        <w:t xml:space="preserve"> encaminhar para publicação no Diário Eletrônico do Tribunal de Contas do Estado do Paraná os relatórios anuais emitidos pelas Inspetorias;</w:t>
      </w:r>
    </w:p>
    <w:p w14:paraId="246342A2"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VIII </w:t>
      </w:r>
      <w:r w:rsidR="000E4733" w:rsidRPr="00A5756A">
        <w:rPr>
          <w:rFonts w:ascii="Arial" w:hAnsi="Arial" w:cs="Arial"/>
          <w:sz w:val="24"/>
          <w:szCs w:val="24"/>
        </w:rPr>
        <w:t>–</w:t>
      </w:r>
      <w:r w:rsidRPr="00A5756A">
        <w:rPr>
          <w:rFonts w:ascii="Arial" w:hAnsi="Arial" w:cs="Arial"/>
          <w:sz w:val="24"/>
          <w:szCs w:val="24"/>
          <w:lang w:eastAsia="pt-BR"/>
        </w:rPr>
        <w:t xml:space="preserve"> analisar e formalizar os atos para fins de expedição de certidões requeridas pelos órgãos e gestores da Administração Estadual;</w:t>
      </w:r>
    </w:p>
    <w:p w14:paraId="0EFFF8D4"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lastRenderedPageBreak/>
        <w:t xml:space="preserve">IX </w:t>
      </w:r>
      <w:r w:rsidR="000E4733" w:rsidRPr="00A5756A">
        <w:rPr>
          <w:rFonts w:ascii="Arial" w:hAnsi="Arial" w:cs="Arial"/>
          <w:sz w:val="24"/>
          <w:szCs w:val="24"/>
        </w:rPr>
        <w:t>–</w:t>
      </w:r>
      <w:r w:rsidRPr="00A5756A">
        <w:rPr>
          <w:rFonts w:ascii="Arial" w:hAnsi="Arial" w:cs="Arial"/>
          <w:sz w:val="24"/>
          <w:szCs w:val="24"/>
          <w:lang w:eastAsia="pt-BR"/>
        </w:rPr>
        <w:t xml:space="preserve"> analisar qualitativamente e quantitativamente as transferências estaduais que envolvam prestação de serviços com repercussão nas despesas com pessoal;</w:t>
      </w:r>
    </w:p>
    <w:p w14:paraId="0CF9846E"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X </w:t>
      </w:r>
      <w:r w:rsidR="000E4733" w:rsidRPr="00A5756A">
        <w:rPr>
          <w:rFonts w:ascii="Arial" w:hAnsi="Arial" w:cs="Arial"/>
          <w:sz w:val="24"/>
          <w:szCs w:val="24"/>
        </w:rPr>
        <w:t>–</w:t>
      </w:r>
      <w:r w:rsidRPr="00A5756A">
        <w:rPr>
          <w:rFonts w:ascii="Arial" w:hAnsi="Arial" w:cs="Arial"/>
          <w:sz w:val="24"/>
          <w:szCs w:val="24"/>
          <w:lang w:eastAsia="pt-BR"/>
        </w:rPr>
        <w:t xml:space="preserve"> instruir os requerimentos de certidões de pleitos de operações de crédito por antecipação da receita orçamentária e de outras operações creditícias, nos termos da Lei de Responsabilidade Fiscal e disposições do Senado Federal;</w:t>
      </w:r>
    </w:p>
    <w:p w14:paraId="5B5A3844" w14:textId="77777777" w:rsidR="00BB38F3" w:rsidRPr="00A5756A" w:rsidRDefault="00BB1A65" w:rsidP="00A5756A">
      <w:pPr>
        <w:pStyle w:val="ArtigosOrdinais"/>
        <w:ind w:firstLine="1134"/>
        <w:rPr>
          <w:rFonts w:cs="Arial"/>
          <w:sz w:val="24"/>
        </w:rPr>
      </w:pPr>
      <w:bookmarkStart w:id="6" w:name="_Hlk508356538"/>
      <w:r w:rsidRPr="00A5756A">
        <w:rPr>
          <w:rFonts w:cs="Arial"/>
          <w:sz w:val="24"/>
        </w:rPr>
        <w:t xml:space="preserve">XI – </w:t>
      </w:r>
      <w:r w:rsidR="00965E31" w:rsidRPr="00A5756A">
        <w:rPr>
          <w:rFonts w:cs="Arial"/>
          <w:sz w:val="24"/>
        </w:rPr>
        <w:t xml:space="preserve">realizar </w:t>
      </w:r>
      <w:r w:rsidR="00E04014" w:rsidRPr="00A5756A">
        <w:rPr>
          <w:rFonts w:cs="Arial"/>
          <w:sz w:val="24"/>
        </w:rPr>
        <w:t>averiguação</w:t>
      </w:r>
      <w:r w:rsidR="00965E31" w:rsidRPr="00A5756A">
        <w:rPr>
          <w:rFonts w:cs="Arial"/>
          <w:sz w:val="24"/>
        </w:rPr>
        <w:t xml:space="preserve"> </w:t>
      </w:r>
      <w:r w:rsidR="00965E31" w:rsidRPr="00A5756A">
        <w:rPr>
          <w:rFonts w:cs="Arial"/>
          <w:i/>
          <w:sz w:val="24"/>
        </w:rPr>
        <w:t>in loco</w:t>
      </w:r>
      <w:r w:rsidR="00965E31" w:rsidRPr="00A5756A">
        <w:rPr>
          <w:rFonts w:cs="Arial"/>
          <w:sz w:val="24"/>
        </w:rPr>
        <w:t>, caso seja detectada sua necessidade</w:t>
      </w:r>
      <w:r w:rsidR="00E04014" w:rsidRPr="00A5756A">
        <w:rPr>
          <w:rFonts w:cs="Arial"/>
          <w:sz w:val="24"/>
        </w:rPr>
        <w:t xml:space="preserve"> no curso da instrução processual</w:t>
      </w:r>
      <w:r w:rsidR="00965E31" w:rsidRPr="00A5756A">
        <w:rPr>
          <w:rFonts w:cs="Arial"/>
          <w:sz w:val="24"/>
        </w:rPr>
        <w:t xml:space="preserve">, após </w:t>
      </w:r>
      <w:r w:rsidR="00DF176D" w:rsidRPr="00A5756A">
        <w:rPr>
          <w:rFonts w:cs="Arial"/>
          <w:sz w:val="24"/>
        </w:rPr>
        <w:t>aprovação</w:t>
      </w:r>
      <w:r w:rsidR="00E04014" w:rsidRPr="00A5756A">
        <w:rPr>
          <w:rFonts w:cs="Arial"/>
          <w:sz w:val="24"/>
        </w:rPr>
        <w:t xml:space="preserve"> da Coordenadoria-Geral de Fiscalização </w:t>
      </w:r>
      <w:r w:rsidR="00DF176D" w:rsidRPr="00A5756A">
        <w:rPr>
          <w:rFonts w:cs="Arial"/>
          <w:sz w:val="24"/>
        </w:rPr>
        <w:t>e determinação do Relator</w:t>
      </w:r>
      <w:r w:rsidR="00965E31" w:rsidRPr="00A5756A">
        <w:rPr>
          <w:rFonts w:cs="Arial"/>
          <w:sz w:val="24"/>
        </w:rPr>
        <w:t>;</w:t>
      </w:r>
    </w:p>
    <w:bookmarkEnd w:id="6"/>
    <w:p w14:paraId="2F2D6D68" w14:textId="77777777" w:rsidR="00433AAB"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XII </w:t>
      </w:r>
      <w:r w:rsidR="000E4733" w:rsidRPr="00A5756A">
        <w:rPr>
          <w:rFonts w:ascii="Arial" w:hAnsi="Arial" w:cs="Arial"/>
          <w:sz w:val="24"/>
          <w:szCs w:val="24"/>
        </w:rPr>
        <w:t>–</w:t>
      </w:r>
      <w:r w:rsidRPr="00A5756A">
        <w:rPr>
          <w:rFonts w:ascii="Arial" w:hAnsi="Arial" w:cs="Arial"/>
          <w:sz w:val="24"/>
          <w:szCs w:val="24"/>
          <w:lang w:eastAsia="pt-BR"/>
        </w:rPr>
        <w:t xml:space="preserve"> propor o escopo de análise das Prestações de Contas Anuais descritas no inciso I, mediante projeto de Instrução Normativa, encaminhado à Coordenadoria-Geral de Fiscalização.</w:t>
      </w:r>
    </w:p>
    <w:p w14:paraId="7CCB0D6A" w14:textId="77777777" w:rsidR="00BB1A65" w:rsidRPr="00A5756A" w:rsidRDefault="00433AAB"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Parágrafo único. Quando da análise do contraditório nos processos de prestação de contas anual, a manifestação da Coordenadoria ficará restrita aos pontos por ela suscitados na instrução, não incluindo o mérito dos apontamentos realizados pelas Inspetorias de Controle Externo.</w:t>
      </w:r>
      <w:r w:rsidR="00BB1A65" w:rsidRPr="00A5756A">
        <w:rPr>
          <w:rFonts w:ascii="Arial" w:hAnsi="Arial" w:cs="Arial"/>
          <w:sz w:val="24"/>
          <w:szCs w:val="24"/>
          <w:lang w:eastAsia="pt-BR"/>
        </w:rPr>
        <w:t>”</w:t>
      </w:r>
    </w:p>
    <w:p w14:paraId="14CE8529" w14:textId="77777777" w:rsidR="000630A9" w:rsidRPr="00A5756A" w:rsidRDefault="002B517B" w:rsidP="00A5756A">
      <w:pPr>
        <w:adjustRightInd w:val="0"/>
        <w:spacing w:before="120" w:after="0" w:line="240" w:lineRule="auto"/>
        <w:ind w:firstLine="1134"/>
        <w:jc w:val="both"/>
        <w:rPr>
          <w:rFonts w:ascii="Arial" w:hAnsi="Arial" w:cs="Arial"/>
          <w:sz w:val="24"/>
          <w:szCs w:val="24"/>
          <w:lang w:eastAsia="pt-BR"/>
        </w:rPr>
      </w:pPr>
      <w:bookmarkStart w:id="7" w:name="_Hlk508293961"/>
      <w:bookmarkEnd w:id="5"/>
      <w:r w:rsidRPr="00A5756A">
        <w:rPr>
          <w:rFonts w:ascii="Arial" w:hAnsi="Arial" w:cs="Arial"/>
          <w:sz w:val="24"/>
          <w:szCs w:val="24"/>
          <w:lang w:eastAsia="pt-BR"/>
        </w:rPr>
        <w:t>“</w:t>
      </w:r>
      <w:r w:rsidRPr="00A5756A">
        <w:rPr>
          <w:rFonts w:ascii="Arial" w:hAnsi="Arial" w:cs="Arial"/>
          <w:sz w:val="24"/>
          <w:szCs w:val="24"/>
          <w:u w:val="single"/>
          <w:lang w:eastAsia="pt-BR"/>
        </w:rPr>
        <w:t>Art. 175-</w:t>
      </w:r>
      <w:r w:rsidR="000630A9" w:rsidRPr="00A5756A">
        <w:rPr>
          <w:rFonts w:ascii="Arial" w:hAnsi="Arial" w:cs="Arial"/>
          <w:sz w:val="24"/>
          <w:szCs w:val="24"/>
          <w:u w:val="single"/>
          <w:lang w:eastAsia="pt-BR"/>
        </w:rPr>
        <w:t>K</w:t>
      </w:r>
      <w:r w:rsidRPr="00A5756A">
        <w:rPr>
          <w:rFonts w:ascii="Arial" w:hAnsi="Arial" w:cs="Arial"/>
          <w:sz w:val="24"/>
          <w:szCs w:val="24"/>
          <w:lang w:eastAsia="pt-BR"/>
        </w:rPr>
        <w:t xml:space="preserve">. </w:t>
      </w:r>
      <w:r w:rsidR="00624793" w:rsidRPr="00A5756A">
        <w:rPr>
          <w:rFonts w:ascii="Arial" w:hAnsi="Arial" w:cs="Arial"/>
          <w:sz w:val="24"/>
          <w:szCs w:val="24"/>
          <w:lang w:eastAsia="pt-BR"/>
        </w:rPr>
        <w:t>Compete à Coordenadoria de Gestão Municipal</w:t>
      </w:r>
      <w:r w:rsidR="000630A9" w:rsidRPr="00A5756A">
        <w:rPr>
          <w:rFonts w:ascii="Arial" w:hAnsi="Arial" w:cs="Arial"/>
          <w:sz w:val="24"/>
          <w:szCs w:val="24"/>
          <w:lang w:eastAsia="pt-BR"/>
        </w:rPr>
        <w:t>:</w:t>
      </w:r>
    </w:p>
    <w:p w14:paraId="51D72DDD"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 </w:t>
      </w:r>
      <w:r w:rsidR="000E4733" w:rsidRPr="00A5756A">
        <w:rPr>
          <w:rFonts w:ascii="Arial" w:hAnsi="Arial" w:cs="Arial"/>
          <w:sz w:val="24"/>
          <w:szCs w:val="24"/>
        </w:rPr>
        <w:t>–</w:t>
      </w:r>
      <w:r w:rsidRPr="00A5756A">
        <w:rPr>
          <w:rFonts w:ascii="Arial" w:hAnsi="Arial" w:cs="Arial"/>
          <w:sz w:val="24"/>
          <w:szCs w:val="24"/>
          <w:lang w:eastAsia="pt-BR"/>
        </w:rPr>
        <w:t xml:space="preserve"> analisar e instruir as prestações de contas anuais dos prefeitos municipais, dos chefes dos Poderes Legislativos Municipais e dos demais Administradores Municipais, incluindo as respectivas administrações diretas, fundos, autarquias, fundações, sociedades instituídas ou controladas pelo Poder Público Municipal, dependentes ou não dependentes, consórcios intermunicipais ou entidades congêneres, serviços sociais autônomos e quaisquer outros órgãos ou entidades vinculados à Administração Pública Municipal e seus respectivos Poderes;</w:t>
      </w:r>
    </w:p>
    <w:p w14:paraId="47076B6D"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II </w:t>
      </w:r>
      <w:r w:rsidR="000E4733" w:rsidRPr="00A5756A">
        <w:rPr>
          <w:rFonts w:ascii="Arial" w:hAnsi="Arial" w:cs="Arial"/>
          <w:sz w:val="24"/>
          <w:szCs w:val="24"/>
        </w:rPr>
        <w:t>–</w:t>
      </w:r>
      <w:r w:rsidRPr="00A5756A">
        <w:rPr>
          <w:rFonts w:ascii="Arial" w:hAnsi="Arial" w:cs="Arial"/>
          <w:sz w:val="24"/>
          <w:szCs w:val="24"/>
          <w:lang w:eastAsia="pt-BR"/>
        </w:rPr>
        <w:t xml:space="preserve"> instruir processos e requerimentos sobre assuntos pertinentes à </w:t>
      </w:r>
      <w:r w:rsidR="00220456" w:rsidRPr="00A5756A">
        <w:rPr>
          <w:rFonts w:ascii="Arial" w:hAnsi="Arial" w:cs="Arial"/>
          <w:sz w:val="24"/>
          <w:szCs w:val="24"/>
          <w:lang w:eastAsia="pt-BR"/>
        </w:rPr>
        <w:t>área municipal;</w:t>
      </w:r>
    </w:p>
    <w:p w14:paraId="02B0FCE8"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III </w:t>
      </w:r>
      <w:r w:rsidR="000E4733" w:rsidRPr="00A5756A">
        <w:rPr>
          <w:rFonts w:ascii="Arial" w:hAnsi="Arial" w:cs="Arial"/>
          <w:sz w:val="24"/>
          <w:szCs w:val="24"/>
        </w:rPr>
        <w:t>–</w:t>
      </w:r>
      <w:r w:rsidRPr="00A5756A">
        <w:rPr>
          <w:rFonts w:ascii="Arial" w:hAnsi="Arial" w:cs="Arial"/>
          <w:sz w:val="24"/>
          <w:szCs w:val="24"/>
          <w:lang w:eastAsia="pt-BR"/>
        </w:rPr>
        <w:t xml:space="preserve"> propor e instruir os processos de tomadas de contas sobre assuntos afetos a sua área de competência, nos termos deste Regimento;</w:t>
      </w:r>
    </w:p>
    <w:p w14:paraId="5AE30E9F"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IV </w:t>
      </w:r>
      <w:r w:rsidR="000E4733" w:rsidRPr="00A5756A">
        <w:rPr>
          <w:rFonts w:ascii="Arial" w:hAnsi="Arial" w:cs="Arial"/>
          <w:sz w:val="24"/>
          <w:szCs w:val="24"/>
        </w:rPr>
        <w:t>–</w:t>
      </w:r>
      <w:r w:rsidRPr="00A5756A">
        <w:rPr>
          <w:rFonts w:ascii="Arial" w:hAnsi="Arial" w:cs="Arial"/>
          <w:sz w:val="24"/>
          <w:szCs w:val="24"/>
          <w:lang w:eastAsia="pt-BR"/>
        </w:rPr>
        <w:t xml:space="preserve"> instruir os requerimentos de certidão de operações de crédito por antecipação da receita orçamentária e de outras operações creditícias, nos termos da Lei de Responsabilidade Fiscal e disposições do Senado Federal; </w:t>
      </w:r>
    </w:p>
    <w:p w14:paraId="53B4C866" w14:textId="77777777" w:rsidR="00BB1A65" w:rsidRPr="00A5756A" w:rsidRDefault="00BB1A65" w:rsidP="00A5756A">
      <w:pPr>
        <w:adjustRightInd w:val="0"/>
        <w:spacing w:before="120" w:after="0" w:line="240" w:lineRule="auto"/>
        <w:ind w:firstLine="1134"/>
        <w:jc w:val="both"/>
        <w:rPr>
          <w:rFonts w:ascii="Arial" w:hAnsi="Arial" w:cs="Arial"/>
          <w:sz w:val="24"/>
          <w:szCs w:val="24"/>
          <w:lang w:eastAsia="pt-BR"/>
        </w:rPr>
      </w:pPr>
      <w:r w:rsidRPr="00A5756A">
        <w:rPr>
          <w:rFonts w:ascii="Arial" w:hAnsi="Arial" w:cs="Arial"/>
          <w:sz w:val="24"/>
          <w:szCs w:val="24"/>
          <w:lang w:eastAsia="pt-BR"/>
        </w:rPr>
        <w:t xml:space="preserve">V </w:t>
      </w:r>
      <w:r w:rsidR="000E4733" w:rsidRPr="00A5756A">
        <w:rPr>
          <w:rFonts w:ascii="Arial" w:hAnsi="Arial" w:cs="Arial"/>
          <w:sz w:val="24"/>
          <w:szCs w:val="24"/>
        </w:rPr>
        <w:t>–</w:t>
      </w:r>
      <w:r w:rsidRPr="00A5756A">
        <w:rPr>
          <w:rFonts w:ascii="Arial" w:hAnsi="Arial" w:cs="Arial"/>
          <w:sz w:val="24"/>
          <w:szCs w:val="24"/>
          <w:lang w:eastAsia="pt-BR"/>
        </w:rPr>
        <w:t xml:space="preserve"> propor o escopo de análise das Prestações de Contas Anuais descritas no inciso I, mediante projeto de Instrução Normativa, encaminhado à Coordenadoria-Geral de Fiscalização;</w:t>
      </w:r>
    </w:p>
    <w:p w14:paraId="5978CB58" w14:textId="77777777" w:rsidR="00BB1A65" w:rsidRPr="00A5756A" w:rsidRDefault="00965E31" w:rsidP="00A5756A">
      <w:pPr>
        <w:pStyle w:val="ArtigosOrdinais"/>
        <w:ind w:firstLine="1134"/>
        <w:rPr>
          <w:rFonts w:cs="Arial"/>
          <w:sz w:val="24"/>
        </w:rPr>
      </w:pPr>
      <w:r w:rsidRPr="00A5756A">
        <w:rPr>
          <w:rFonts w:cs="Arial"/>
          <w:sz w:val="24"/>
        </w:rPr>
        <w:t>VI –</w:t>
      </w:r>
      <w:r w:rsidRPr="00A5756A">
        <w:rPr>
          <w:rFonts w:cs="Arial"/>
          <w:color w:val="FF0000"/>
          <w:sz w:val="24"/>
        </w:rPr>
        <w:t xml:space="preserve"> </w:t>
      </w:r>
      <w:r w:rsidR="00E34296" w:rsidRPr="00A5756A">
        <w:rPr>
          <w:rFonts w:cs="Arial"/>
          <w:sz w:val="24"/>
        </w:rPr>
        <w:t xml:space="preserve">realizar averiguação </w:t>
      </w:r>
      <w:r w:rsidR="00E34296" w:rsidRPr="00A5756A">
        <w:rPr>
          <w:rFonts w:cs="Arial"/>
          <w:i/>
          <w:sz w:val="24"/>
        </w:rPr>
        <w:t>in loco</w:t>
      </w:r>
      <w:r w:rsidR="00E34296" w:rsidRPr="00A5756A">
        <w:rPr>
          <w:rFonts w:cs="Arial"/>
          <w:sz w:val="24"/>
        </w:rPr>
        <w:t>, caso seja detectada sua necessidade no curso da instrução processual, após aprovação da Coordenadoria-Geral de Fiscalização e determinação do Relator.”</w:t>
      </w:r>
    </w:p>
    <w:p w14:paraId="0A1DC417" w14:textId="77777777" w:rsidR="002B517B" w:rsidRPr="00A5756A" w:rsidRDefault="002B517B" w:rsidP="00A5756A">
      <w:pPr>
        <w:adjustRightInd w:val="0"/>
        <w:spacing w:before="120" w:after="0" w:line="240" w:lineRule="auto"/>
        <w:ind w:firstLine="1134"/>
        <w:jc w:val="both"/>
        <w:rPr>
          <w:rFonts w:ascii="Arial" w:hAnsi="Arial" w:cs="Arial"/>
          <w:sz w:val="24"/>
          <w:szCs w:val="24"/>
        </w:rPr>
      </w:pPr>
      <w:bookmarkStart w:id="8" w:name="_Hlk508294156"/>
      <w:bookmarkEnd w:id="7"/>
      <w:r w:rsidRPr="00A5756A">
        <w:rPr>
          <w:rFonts w:ascii="Arial" w:hAnsi="Arial" w:cs="Arial"/>
          <w:bCs/>
          <w:sz w:val="24"/>
          <w:szCs w:val="24"/>
          <w:u w:val="single"/>
        </w:rPr>
        <w:t>“</w:t>
      </w:r>
      <w:r w:rsidR="00624793" w:rsidRPr="00A5756A">
        <w:rPr>
          <w:rFonts w:ascii="Arial" w:hAnsi="Arial" w:cs="Arial"/>
          <w:bCs/>
          <w:sz w:val="24"/>
          <w:szCs w:val="24"/>
          <w:u w:val="single"/>
        </w:rPr>
        <w:t>Art. 175-</w:t>
      </w:r>
      <w:r w:rsidR="000630A9" w:rsidRPr="00A5756A">
        <w:rPr>
          <w:rFonts w:ascii="Arial" w:hAnsi="Arial" w:cs="Arial"/>
          <w:bCs/>
          <w:sz w:val="24"/>
          <w:szCs w:val="24"/>
          <w:u w:val="single"/>
        </w:rPr>
        <w:t>L</w:t>
      </w:r>
      <w:r w:rsidRPr="00A5756A">
        <w:rPr>
          <w:rFonts w:ascii="Arial" w:hAnsi="Arial" w:cs="Arial"/>
          <w:bCs/>
          <w:sz w:val="24"/>
          <w:szCs w:val="24"/>
          <w:u w:val="single"/>
        </w:rPr>
        <w:t>.</w:t>
      </w:r>
      <w:r w:rsidRPr="00A5756A">
        <w:rPr>
          <w:rFonts w:ascii="Arial" w:hAnsi="Arial" w:cs="Arial"/>
          <w:bCs/>
          <w:sz w:val="24"/>
          <w:szCs w:val="24"/>
        </w:rPr>
        <w:t xml:space="preserve"> </w:t>
      </w:r>
      <w:r w:rsidR="002B7BCA" w:rsidRPr="00A5756A">
        <w:rPr>
          <w:rFonts w:ascii="Arial" w:hAnsi="Arial" w:cs="Arial"/>
          <w:bCs/>
          <w:sz w:val="24"/>
          <w:szCs w:val="24"/>
        </w:rPr>
        <w:t>Compete à Coordenadoria de Monitoramento e Execuções</w:t>
      </w:r>
      <w:r w:rsidR="000630A9" w:rsidRPr="00A5756A">
        <w:rPr>
          <w:rFonts w:ascii="Arial" w:hAnsi="Arial" w:cs="Arial"/>
          <w:bCs/>
          <w:sz w:val="24"/>
          <w:szCs w:val="24"/>
        </w:rPr>
        <w:t>:</w:t>
      </w:r>
    </w:p>
    <w:p w14:paraId="32F86705"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I </w:t>
      </w:r>
      <w:r w:rsidR="000E4733" w:rsidRPr="00A5756A">
        <w:rPr>
          <w:rFonts w:ascii="Arial" w:hAnsi="Arial" w:cs="Arial"/>
          <w:sz w:val="24"/>
          <w:szCs w:val="24"/>
        </w:rPr>
        <w:t>–</w:t>
      </w:r>
      <w:r w:rsidRPr="00A5756A">
        <w:rPr>
          <w:rFonts w:ascii="Arial" w:hAnsi="Arial" w:cs="Arial"/>
          <w:sz w:val="24"/>
          <w:szCs w:val="24"/>
        </w:rPr>
        <w:t xml:space="preserve"> manter o registro atualizado, o controle e o acompanhamento individualizado das sanções, de que trata o art. 85, da Lei Complementar nº </w:t>
      </w:r>
      <w:r w:rsidRPr="00A5756A">
        <w:rPr>
          <w:rFonts w:ascii="Arial" w:hAnsi="Arial" w:cs="Arial"/>
          <w:sz w:val="24"/>
          <w:szCs w:val="24"/>
        </w:rPr>
        <w:lastRenderedPageBreak/>
        <w:t>113/2005, bem como os apontamentos, as ressalvas, determinações, recomendações e todas as comunicações relativas às decisões exaradas, executan</w:t>
      </w:r>
      <w:r w:rsidR="000E4733" w:rsidRPr="00A5756A">
        <w:rPr>
          <w:rFonts w:ascii="Arial" w:hAnsi="Arial" w:cs="Arial"/>
          <w:sz w:val="24"/>
          <w:szCs w:val="24"/>
        </w:rPr>
        <w:t>do as respectivas deliberações;</w:t>
      </w:r>
    </w:p>
    <w:p w14:paraId="7E94FB49"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II </w:t>
      </w:r>
      <w:r w:rsidR="000E4733" w:rsidRPr="00A5756A">
        <w:rPr>
          <w:rFonts w:ascii="Arial" w:hAnsi="Arial" w:cs="Arial"/>
          <w:sz w:val="24"/>
          <w:szCs w:val="24"/>
        </w:rPr>
        <w:t xml:space="preserve">– </w:t>
      </w:r>
      <w:r w:rsidRPr="00A5756A">
        <w:rPr>
          <w:rFonts w:ascii="Arial" w:hAnsi="Arial" w:cs="Arial"/>
          <w:sz w:val="24"/>
          <w:szCs w:val="24"/>
        </w:rPr>
        <w:t>elaborar os cálculos;</w:t>
      </w:r>
    </w:p>
    <w:p w14:paraId="347922DF"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III </w:t>
      </w:r>
      <w:r w:rsidR="000E4733" w:rsidRPr="00A5756A">
        <w:rPr>
          <w:rFonts w:ascii="Arial" w:hAnsi="Arial" w:cs="Arial"/>
          <w:sz w:val="24"/>
          <w:szCs w:val="24"/>
        </w:rPr>
        <w:t>–</w:t>
      </w:r>
      <w:r w:rsidRPr="00A5756A">
        <w:rPr>
          <w:rFonts w:ascii="Arial" w:hAnsi="Arial" w:cs="Arial"/>
          <w:sz w:val="24"/>
          <w:szCs w:val="24"/>
        </w:rPr>
        <w:t xml:space="preserve"> emitir as Certidões de Débito e encaminhá-las ao gabinete da Presidência;</w:t>
      </w:r>
    </w:p>
    <w:p w14:paraId="263B8886"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IV </w:t>
      </w:r>
      <w:r w:rsidR="000E4733" w:rsidRPr="00A5756A">
        <w:rPr>
          <w:rFonts w:ascii="Arial" w:hAnsi="Arial" w:cs="Arial"/>
          <w:sz w:val="24"/>
          <w:szCs w:val="24"/>
        </w:rPr>
        <w:t>–</w:t>
      </w:r>
      <w:r w:rsidRPr="00A5756A">
        <w:rPr>
          <w:rFonts w:ascii="Arial" w:hAnsi="Arial" w:cs="Arial"/>
          <w:sz w:val="24"/>
          <w:szCs w:val="24"/>
        </w:rPr>
        <w:t xml:space="preserve"> emitir o Relatório dos Agentes Públicos com Contas Julgadas Irregulares, para os fins do art. 1º, inciso I, </w:t>
      </w:r>
      <w:proofErr w:type="gramStart"/>
      <w:r w:rsidRPr="00A5756A">
        <w:rPr>
          <w:rFonts w:ascii="Arial" w:hAnsi="Arial" w:cs="Arial"/>
          <w:sz w:val="24"/>
          <w:szCs w:val="24"/>
        </w:rPr>
        <w:t>alínea ”g</w:t>
      </w:r>
      <w:proofErr w:type="gramEnd"/>
      <w:r w:rsidRPr="00A5756A">
        <w:rPr>
          <w:rFonts w:ascii="Arial" w:hAnsi="Arial" w:cs="Arial"/>
          <w:sz w:val="24"/>
          <w:szCs w:val="24"/>
        </w:rPr>
        <w:t xml:space="preserve">”, da Lei Complementar nº 64, de 18 de maio de 1990, no art. 11, § 5º, da Lei nº 9.504, de 30 de setembro de 1997, e nos </w:t>
      </w:r>
      <w:proofErr w:type="spellStart"/>
      <w:r w:rsidRPr="00A5756A">
        <w:rPr>
          <w:rFonts w:ascii="Arial" w:hAnsi="Arial" w:cs="Arial"/>
          <w:sz w:val="24"/>
          <w:szCs w:val="24"/>
        </w:rPr>
        <w:t>arts</w:t>
      </w:r>
      <w:proofErr w:type="spellEnd"/>
      <w:r w:rsidRPr="00A5756A">
        <w:rPr>
          <w:rFonts w:ascii="Arial" w:hAnsi="Arial" w:cs="Arial"/>
          <w:sz w:val="24"/>
          <w:szCs w:val="24"/>
        </w:rPr>
        <w:t>. 1º a 3º da Lei Estadual nº 10.959, de 16 de dezembro de 1994;</w:t>
      </w:r>
    </w:p>
    <w:p w14:paraId="54F14968"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V </w:t>
      </w:r>
      <w:r w:rsidR="000E4733" w:rsidRPr="00A5756A">
        <w:rPr>
          <w:rFonts w:ascii="Arial" w:hAnsi="Arial" w:cs="Arial"/>
          <w:sz w:val="24"/>
          <w:szCs w:val="24"/>
        </w:rPr>
        <w:t>–</w:t>
      </w:r>
      <w:r w:rsidRPr="00A5756A">
        <w:rPr>
          <w:rFonts w:ascii="Arial" w:hAnsi="Arial" w:cs="Arial"/>
          <w:sz w:val="24"/>
          <w:szCs w:val="24"/>
        </w:rPr>
        <w:t xml:space="preserve"> proceder aos registros de baixa, quando da quitação integral de haveres, lavrando-se o respectivo termo de encerramento, quando for o caso;</w:t>
      </w:r>
    </w:p>
    <w:p w14:paraId="4799F49F"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VI </w:t>
      </w:r>
      <w:r w:rsidR="000E4733" w:rsidRPr="00A5756A">
        <w:rPr>
          <w:rFonts w:ascii="Arial" w:hAnsi="Arial" w:cs="Arial"/>
          <w:sz w:val="24"/>
          <w:szCs w:val="24"/>
        </w:rPr>
        <w:t>–</w:t>
      </w:r>
      <w:r w:rsidRPr="00A5756A">
        <w:rPr>
          <w:rFonts w:ascii="Arial" w:hAnsi="Arial" w:cs="Arial"/>
          <w:sz w:val="24"/>
          <w:szCs w:val="24"/>
        </w:rPr>
        <w:t xml:space="preserve"> realizar as intimações, na forma determinada pelo Relator;</w:t>
      </w:r>
    </w:p>
    <w:p w14:paraId="784A496E"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VII </w:t>
      </w:r>
      <w:r w:rsidR="000E4733" w:rsidRPr="00A5756A">
        <w:rPr>
          <w:rFonts w:ascii="Arial" w:hAnsi="Arial" w:cs="Arial"/>
          <w:sz w:val="24"/>
          <w:szCs w:val="24"/>
        </w:rPr>
        <w:t>–</w:t>
      </w:r>
      <w:r w:rsidRPr="00A5756A">
        <w:rPr>
          <w:rFonts w:ascii="Arial" w:hAnsi="Arial" w:cs="Arial"/>
          <w:sz w:val="24"/>
          <w:szCs w:val="24"/>
        </w:rPr>
        <w:t xml:space="preserve"> proceder a liquidação das decisões a que se refere o § 1º, do art. 99, da Lei Complementar nº 113/2005;</w:t>
      </w:r>
    </w:p>
    <w:p w14:paraId="54F000B6"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VIII </w:t>
      </w:r>
      <w:r w:rsidR="000E4733" w:rsidRPr="00A5756A">
        <w:rPr>
          <w:rFonts w:ascii="Arial" w:hAnsi="Arial" w:cs="Arial"/>
          <w:sz w:val="24"/>
          <w:szCs w:val="24"/>
        </w:rPr>
        <w:t>–</w:t>
      </w:r>
      <w:r w:rsidRPr="00A5756A">
        <w:rPr>
          <w:rFonts w:ascii="Arial" w:hAnsi="Arial" w:cs="Arial"/>
          <w:sz w:val="24"/>
          <w:szCs w:val="24"/>
        </w:rPr>
        <w:t xml:space="preserve"> acompanhar o parcelamento das multas previsto no § 1º, do art. 90, da Lei Complementar nº 113/2005, bem como a atualização dos valores e o cálculo de juros moratórios;</w:t>
      </w:r>
    </w:p>
    <w:p w14:paraId="16583AC9"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IX </w:t>
      </w:r>
      <w:r w:rsidR="000E4733" w:rsidRPr="00A5756A">
        <w:rPr>
          <w:rFonts w:ascii="Arial" w:hAnsi="Arial" w:cs="Arial"/>
          <w:sz w:val="24"/>
          <w:szCs w:val="24"/>
        </w:rPr>
        <w:t>–</w:t>
      </w:r>
      <w:r w:rsidRPr="00A5756A">
        <w:rPr>
          <w:rFonts w:ascii="Arial" w:hAnsi="Arial" w:cs="Arial"/>
          <w:sz w:val="24"/>
          <w:szCs w:val="24"/>
        </w:rPr>
        <w:t xml:space="preserve"> manter o controle das decisões dos órgãos colegiados, prestando periodicamente informações de caráter administrativo e gerencial, ou sempre quando requerido;</w:t>
      </w:r>
    </w:p>
    <w:p w14:paraId="51D3DD60"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X – manter registro atualizado dos Termos de Ajustamento de Gestão firmados perante o Tribunal;</w:t>
      </w:r>
    </w:p>
    <w:p w14:paraId="47E09A18"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XI – manter registro atualizado dos processos não julgados em virtude de não atingirem o valor de alçada;</w:t>
      </w:r>
    </w:p>
    <w:p w14:paraId="0E846BFB"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XII – manter registro próprio na Coordenadoria das sanções de multa administrativa, multa proporcional ao dano, restituição de valores, declaração de inidoneidade, inabilitação para o exercício de cargos em comissão, proibição de contratação com o Poder Público estadual ou municipal e, se não sanada a irregularidade no prazo de 30 (trinta) dias, sustação de ato impugnado, além das demais determinações dos órgãos colegiados;</w:t>
      </w:r>
    </w:p>
    <w:p w14:paraId="092F26D2" w14:textId="77777777" w:rsidR="000666BB" w:rsidRPr="00A5756A" w:rsidRDefault="000666BB" w:rsidP="00A5756A">
      <w:pPr>
        <w:adjustRightInd w:val="0"/>
        <w:spacing w:before="120" w:after="0" w:line="240" w:lineRule="auto"/>
        <w:ind w:firstLine="1134"/>
        <w:jc w:val="both"/>
        <w:rPr>
          <w:rFonts w:ascii="Arial" w:hAnsi="Arial" w:cs="Arial"/>
          <w:sz w:val="24"/>
          <w:szCs w:val="24"/>
        </w:rPr>
      </w:pPr>
      <w:bookmarkStart w:id="9" w:name="_Hlk508615047"/>
      <w:r w:rsidRPr="00A5756A">
        <w:rPr>
          <w:rFonts w:ascii="Arial" w:hAnsi="Arial" w:cs="Arial"/>
          <w:sz w:val="24"/>
          <w:szCs w:val="24"/>
        </w:rPr>
        <w:t xml:space="preserve">XIII </w:t>
      </w:r>
      <w:r w:rsidR="00C72647" w:rsidRPr="00A5756A">
        <w:rPr>
          <w:rFonts w:ascii="Arial" w:hAnsi="Arial" w:cs="Arial"/>
          <w:sz w:val="24"/>
          <w:szCs w:val="24"/>
        </w:rPr>
        <w:t>–</w:t>
      </w:r>
      <w:r w:rsidRPr="00A5756A">
        <w:rPr>
          <w:rFonts w:ascii="Arial" w:hAnsi="Arial" w:cs="Arial"/>
          <w:sz w:val="24"/>
          <w:szCs w:val="24"/>
        </w:rPr>
        <w:t xml:space="preserve"> emitir as certidões de quitação de débito, referentes ao recolhimento de valores e de multa, bem como as certidões de quitação de obrigação, após autorização do Relator;</w:t>
      </w:r>
      <w:bookmarkEnd w:id="9"/>
    </w:p>
    <w:p w14:paraId="70F10753" w14:textId="77777777" w:rsidR="002B7BCA" w:rsidRPr="00A5756A" w:rsidRDefault="000666BB"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 xml:space="preserve">XIV </w:t>
      </w:r>
      <w:r w:rsidR="002B7BCA" w:rsidRPr="00A5756A">
        <w:rPr>
          <w:rFonts w:ascii="Arial" w:hAnsi="Arial" w:cs="Arial"/>
          <w:sz w:val="24"/>
          <w:szCs w:val="24"/>
        </w:rPr>
        <w:t xml:space="preserve">– manter registro das recomendações </w:t>
      </w:r>
      <w:r w:rsidR="006D3E48" w:rsidRPr="00A5756A">
        <w:rPr>
          <w:rFonts w:ascii="Arial" w:hAnsi="Arial" w:cs="Arial"/>
          <w:sz w:val="24"/>
          <w:szCs w:val="24"/>
        </w:rPr>
        <w:t xml:space="preserve">oriundas das fiscalizações e </w:t>
      </w:r>
      <w:r w:rsidR="002B7BCA" w:rsidRPr="00A5756A">
        <w:rPr>
          <w:rFonts w:ascii="Arial" w:hAnsi="Arial" w:cs="Arial"/>
          <w:sz w:val="24"/>
          <w:szCs w:val="24"/>
        </w:rPr>
        <w:t>monitorar o seu cumprimento, dando os encaminhamentos necessários em caso de descumprimento;</w:t>
      </w:r>
    </w:p>
    <w:p w14:paraId="69B2EE77" w14:textId="77777777" w:rsidR="002B7BCA" w:rsidRPr="00A5756A" w:rsidRDefault="000666BB"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X</w:t>
      </w:r>
      <w:r w:rsidR="002B7BCA" w:rsidRPr="00A5756A">
        <w:rPr>
          <w:rFonts w:ascii="Arial" w:hAnsi="Arial" w:cs="Arial"/>
          <w:sz w:val="24"/>
          <w:szCs w:val="24"/>
        </w:rPr>
        <w:t>V – monitorar o cumprimento das determinações expedidas em processos de competência das Coordenadorias;</w:t>
      </w:r>
    </w:p>
    <w:p w14:paraId="10733A0D"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XV</w:t>
      </w:r>
      <w:r w:rsidR="000666BB" w:rsidRPr="00A5756A">
        <w:rPr>
          <w:rFonts w:ascii="Arial" w:hAnsi="Arial" w:cs="Arial"/>
          <w:sz w:val="24"/>
          <w:szCs w:val="24"/>
        </w:rPr>
        <w:t>I</w:t>
      </w:r>
      <w:r w:rsidRPr="00A5756A">
        <w:rPr>
          <w:rFonts w:ascii="Arial" w:hAnsi="Arial" w:cs="Arial"/>
          <w:sz w:val="24"/>
          <w:szCs w:val="24"/>
        </w:rPr>
        <w:t xml:space="preserve"> – propor </w:t>
      </w:r>
      <w:r w:rsidRPr="00A5756A">
        <w:rPr>
          <w:rFonts w:ascii="Arial" w:hAnsi="Arial" w:cs="Arial"/>
          <w:bCs/>
          <w:sz w:val="24"/>
          <w:szCs w:val="24"/>
        </w:rPr>
        <w:t>comunicação de irregularidade</w:t>
      </w:r>
      <w:r w:rsidR="00BF4C75" w:rsidRPr="00A5756A">
        <w:rPr>
          <w:rFonts w:ascii="Arial" w:hAnsi="Arial" w:cs="Arial"/>
          <w:bCs/>
          <w:sz w:val="24"/>
          <w:szCs w:val="24"/>
        </w:rPr>
        <w:t>;</w:t>
      </w:r>
    </w:p>
    <w:p w14:paraId="2F86D100"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lastRenderedPageBreak/>
        <w:t>XVI</w:t>
      </w:r>
      <w:r w:rsidR="000666BB" w:rsidRPr="00A5756A">
        <w:rPr>
          <w:rFonts w:ascii="Arial" w:hAnsi="Arial" w:cs="Arial"/>
          <w:sz w:val="24"/>
          <w:szCs w:val="24"/>
        </w:rPr>
        <w:t>I</w:t>
      </w:r>
      <w:r w:rsidRPr="00A5756A">
        <w:rPr>
          <w:rFonts w:ascii="Arial" w:hAnsi="Arial" w:cs="Arial"/>
          <w:sz w:val="24"/>
          <w:szCs w:val="24"/>
        </w:rPr>
        <w:t xml:space="preserve"> – </w:t>
      </w:r>
      <w:r w:rsidR="00D51BBC" w:rsidRPr="00A5756A">
        <w:rPr>
          <w:rFonts w:ascii="Arial" w:hAnsi="Arial" w:cs="Arial"/>
          <w:sz w:val="24"/>
          <w:szCs w:val="24"/>
        </w:rPr>
        <w:t xml:space="preserve">realizar fiscalização </w:t>
      </w:r>
      <w:r w:rsidR="00D51BBC" w:rsidRPr="00A5756A">
        <w:rPr>
          <w:rFonts w:ascii="Arial" w:hAnsi="Arial" w:cs="Arial"/>
          <w:i/>
          <w:sz w:val="24"/>
          <w:szCs w:val="24"/>
        </w:rPr>
        <w:t>in loco</w:t>
      </w:r>
      <w:r w:rsidR="00D51BBC" w:rsidRPr="00A5756A">
        <w:rPr>
          <w:rFonts w:ascii="Arial" w:hAnsi="Arial" w:cs="Arial"/>
          <w:sz w:val="24"/>
          <w:szCs w:val="24"/>
        </w:rPr>
        <w:t>, caso seja detectada sua necessidade no curso de ação de monitoramento, após autorização da Coordenadoria-Geral de Fiscalização;</w:t>
      </w:r>
    </w:p>
    <w:p w14:paraId="620CC364" w14:textId="77777777" w:rsidR="002B7BCA"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XVII</w:t>
      </w:r>
      <w:r w:rsidR="000666BB" w:rsidRPr="00A5756A">
        <w:rPr>
          <w:rFonts w:ascii="Arial" w:hAnsi="Arial" w:cs="Arial"/>
          <w:sz w:val="24"/>
          <w:szCs w:val="24"/>
        </w:rPr>
        <w:t>I</w:t>
      </w:r>
      <w:r w:rsidRPr="00A5756A">
        <w:rPr>
          <w:rFonts w:ascii="Arial" w:hAnsi="Arial" w:cs="Arial"/>
          <w:sz w:val="24"/>
          <w:szCs w:val="24"/>
        </w:rPr>
        <w:t xml:space="preserve"> – </w:t>
      </w:r>
      <w:r w:rsidR="000630A9" w:rsidRPr="00A5756A">
        <w:rPr>
          <w:rFonts w:ascii="Arial" w:hAnsi="Arial" w:cs="Arial"/>
          <w:sz w:val="24"/>
          <w:szCs w:val="24"/>
        </w:rPr>
        <w:t>disponibilizar aos entes e entidades municipais todas as determinações e recomendações oriundas das fiscalizações relativas aos cinco últimos anos ou que ainda não tenham sido cumpridas.</w:t>
      </w:r>
    </w:p>
    <w:p w14:paraId="1EB0BDBB" w14:textId="77777777" w:rsidR="00624793" w:rsidRPr="00A5756A" w:rsidRDefault="002B7BCA" w:rsidP="00A5756A">
      <w:pPr>
        <w:adjustRightInd w:val="0"/>
        <w:spacing w:before="120" w:after="0" w:line="240" w:lineRule="auto"/>
        <w:ind w:firstLine="1134"/>
        <w:jc w:val="both"/>
        <w:rPr>
          <w:rFonts w:ascii="Arial" w:hAnsi="Arial" w:cs="Arial"/>
          <w:sz w:val="24"/>
          <w:szCs w:val="24"/>
        </w:rPr>
      </w:pPr>
      <w:r w:rsidRPr="00A5756A">
        <w:rPr>
          <w:rFonts w:ascii="Arial" w:hAnsi="Arial" w:cs="Arial"/>
          <w:sz w:val="24"/>
          <w:szCs w:val="24"/>
        </w:rPr>
        <w:t>Parágrafo único. A unidade será responsável pela manutenção e atualização dos sistemas de acompanhamento das atividades que lhe são inerentes, cabendo exclusivamente a servidores, designados pelo Coordenador, com qualificação técnica apropriada, o registro e controle das sanções.</w:t>
      </w:r>
      <w:r w:rsidR="00624793" w:rsidRPr="00A5756A">
        <w:rPr>
          <w:rFonts w:ascii="Arial" w:hAnsi="Arial" w:cs="Arial"/>
          <w:sz w:val="24"/>
          <w:szCs w:val="24"/>
        </w:rPr>
        <w:t>”</w:t>
      </w:r>
    </w:p>
    <w:p w14:paraId="7D6B5FB5" w14:textId="77777777" w:rsidR="00E12841" w:rsidRPr="00A5756A" w:rsidRDefault="00E12841" w:rsidP="00A5756A">
      <w:pPr>
        <w:adjustRightInd w:val="0"/>
        <w:spacing w:before="120" w:after="0" w:line="240" w:lineRule="auto"/>
        <w:ind w:firstLine="1134"/>
        <w:jc w:val="both"/>
        <w:rPr>
          <w:rFonts w:ascii="Arial" w:hAnsi="Arial" w:cs="Arial"/>
          <w:bCs/>
          <w:sz w:val="24"/>
          <w:szCs w:val="24"/>
        </w:rPr>
      </w:pPr>
      <w:bookmarkStart w:id="10" w:name="_Hlk508294541"/>
      <w:bookmarkEnd w:id="8"/>
      <w:r w:rsidRPr="00A5756A">
        <w:rPr>
          <w:rFonts w:ascii="Arial" w:hAnsi="Arial" w:cs="Arial"/>
          <w:bCs/>
          <w:sz w:val="24"/>
          <w:szCs w:val="24"/>
          <w:u w:val="single"/>
        </w:rPr>
        <w:t>“Art. 175-M</w:t>
      </w:r>
      <w:r w:rsidR="00624793" w:rsidRPr="00A5756A">
        <w:rPr>
          <w:rFonts w:ascii="Arial" w:hAnsi="Arial" w:cs="Arial"/>
          <w:bCs/>
          <w:sz w:val="24"/>
          <w:szCs w:val="24"/>
          <w:u w:val="single"/>
        </w:rPr>
        <w:t>.</w:t>
      </w:r>
      <w:r w:rsidR="00624793" w:rsidRPr="00A5756A">
        <w:rPr>
          <w:rFonts w:ascii="Arial" w:hAnsi="Arial" w:cs="Arial"/>
          <w:bCs/>
          <w:sz w:val="24"/>
          <w:szCs w:val="24"/>
        </w:rPr>
        <w:t xml:space="preserve"> </w:t>
      </w:r>
      <w:r w:rsidR="009C266D" w:rsidRPr="00A5756A">
        <w:rPr>
          <w:rFonts w:ascii="Arial" w:hAnsi="Arial" w:cs="Arial"/>
          <w:bCs/>
          <w:sz w:val="24"/>
          <w:szCs w:val="24"/>
        </w:rPr>
        <w:t>Compete à Coordenadoria de Obras Públicas</w:t>
      </w:r>
      <w:r w:rsidRPr="00A5756A">
        <w:rPr>
          <w:rFonts w:ascii="Arial" w:hAnsi="Arial" w:cs="Arial"/>
          <w:bCs/>
          <w:sz w:val="24"/>
          <w:szCs w:val="24"/>
        </w:rPr>
        <w:t>:</w:t>
      </w:r>
    </w:p>
    <w:p w14:paraId="1B43AC7A" w14:textId="77777777" w:rsidR="00624793" w:rsidRPr="00A5756A" w:rsidRDefault="00E12841" w:rsidP="00A5756A">
      <w:pPr>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 xml:space="preserve">I </w:t>
      </w:r>
      <w:r w:rsidR="001F161F" w:rsidRPr="00A5756A">
        <w:rPr>
          <w:rFonts w:ascii="Arial" w:hAnsi="Arial" w:cs="Arial"/>
          <w:sz w:val="24"/>
          <w:szCs w:val="24"/>
        </w:rPr>
        <w:t>–</w:t>
      </w:r>
      <w:r w:rsidR="009C266D" w:rsidRPr="00A5756A">
        <w:rPr>
          <w:rFonts w:ascii="Arial" w:hAnsi="Arial" w:cs="Arial"/>
          <w:bCs/>
          <w:sz w:val="24"/>
          <w:szCs w:val="24"/>
        </w:rPr>
        <w:t xml:space="preserve"> realizar, em consonância com o Plano Anual de Fiscalização ou mediante prévia autorização da Coordenadoria-Geral de Fiscalização, inspeções</w:t>
      </w:r>
      <w:r w:rsidRPr="00A5756A">
        <w:rPr>
          <w:rFonts w:ascii="Arial" w:hAnsi="Arial" w:cs="Arial"/>
          <w:bCs/>
          <w:sz w:val="24"/>
          <w:szCs w:val="24"/>
        </w:rPr>
        <w:t xml:space="preserve"> e auditorias de obras públicas;</w:t>
      </w:r>
    </w:p>
    <w:p w14:paraId="0E3C7268" w14:textId="77777777" w:rsidR="00D51BBC" w:rsidRPr="00A5756A" w:rsidRDefault="00E12841" w:rsidP="00A5756A">
      <w:pPr>
        <w:spacing w:before="120" w:after="0" w:line="240" w:lineRule="auto"/>
        <w:ind w:firstLine="1134"/>
        <w:jc w:val="both"/>
        <w:rPr>
          <w:rFonts w:ascii="Arial" w:hAnsi="Arial" w:cs="Arial"/>
          <w:sz w:val="24"/>
          <w:szCs w:val="24"/>
        </w:rPr>
      </w:pPr>
      <w:bookmarkStart w:id="11" w:name="_Hlk508357042"/>
      <w:r w:rsidRPr="00A5756A">
        <w:rPr>
          <w:rFonts w:ascii="Arial" w:hAnsi="Arial" w:cs="Arial"/>
          <w:sz w:val="24"/>
          <w:szCs w:val="24"/>
        </w:rPr>
        <w:t xml:space="preserve">II – </w:t>
      </w:r>
      <w:bookmarkEnd w:id="11"/>
      <w:r w:rsidR="00D51BBC" w:rsidRPr="00A5756A">
        <w:rPr>
          <w:rFonts w:ascii="Arial" w:hAnsi="Arial" w:cs="Arial"/>
          <w:sz w:val="24"/>
          <w:szCs w:val="24"/>
        </w:rPr>
        <w:t>estabelecer o conjunto de entes em que irá atuar no período de fiscalização e definir o escopo, as questões e os instrumentos de auditorias e inspeções que realizar, mediante o auxílio da Coordenadoria de Sistemas e Informações para a Fiscalização, quando necessário, de acordo com as normas e padrões adotados pelo TCEPR;</w:t>
      </w:r>
    </w:p>
    <w:p w14:paraId="3FFDA818" w14:textId="77777777" w:rsidR="00E12841" w:rsidRPr="00A5756A" w:rsidRDefault="00D51BBC"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III</w:t>
      </w:r>
      <w:r w:rsidR="00E12841" w:rsidRPr="00A5756A">
        <w:rPr>
          <w:rFonts w:ascii="Arial" w:hAnsi="Arial" w:cs="Arial"/>
          <w:sz w:val="24"/>
          <w:szCs w:val="24"/>
        </w:rPr>
        <w:t xml:space="preserve"> – definir as equipes responsáveis pelas fiscalizações e o cronograma de realização das visitas </w:t>
      </w:r>
      <w:r w:rsidR="00E12841" w:rsidRPr="00A5756A">
        <w:rPr>
          <w:rFonts w:ascii="Arial" w:hAnsi="Arial" w:cs="Arial"/>
          <w:i/>
          <w:sz w:val="24"/>
          <w:szCs w:val="24"/>
        </w:rPr>
        <w:t>in loco</w:t>
      </w:r>
      <w:r w:rsidR="00E12841" w:rsidRPr="00A5756A">
        <w:rPr>
          <w:rFonts w:ascii="Arial" w:hAnsi="Arial" w:cs="Arial"/>
          <w:sz w:val="24"/>
          <w:szCs w:val="24"/>
        </w:rPr>
        <w:t>;</w:t>
      </w:r>
    </w:p>
    <w:p w14:paraId="01266FEC" w14:textId="77777777" w:rsidR="00E12841" w:rsidRPr="00A5756A" w:rsidRDefault="00D51BBC"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I</w:t>
      </w:r>
      <w:r w:rsidR="00E12841" w:rsidRPr="00A5756A">
        <w:rPr>
          <w:rFonts w:ascii="Arial" w:hAnsi="Arial" w:cs="Arial"/>
          <w:sz w:val="24"/>
          <w:szCs w:val="24"/>
        </w:rPr>
        <w:t>V – comunicar aos entes e entidades a realização de auditoria ou inspeção, requerendo os documentos que forem necessários, quando cabível;</w:t>
      </w:r>
    </w:p>
    <w:p w14:paraId="3AA063FC" w14:textId="77777777" w:rsidR="00E12841" w:rsidRPr="00A5756A" w:rsidRDefault="00E12841"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 – executar as auditorias de acordo com as normas e padrões adotados pelo TCEPR;</w:t>
      </w:r>
    </w:p>
    <w:p w14:paraId="36289DAE" w14:textId="77777777" w:rsidR="00E12841" w:rsidRPr="00A5756A" w:rsidRDefault="00E12841"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VI – encaminhar aos responsáveis a matriz de achados decorrente da fiscalização e avaliar as ações a serem tomadas posteriormente à resposta recebida, quando cabível;</w:t>
      </w:r>
    </w:p>
    <w:p w14:paraId="4F35E710" w14:textId="77777777" w:rsidR="00E12841" w:rsidRPr="00A5756A" w:rsidRDefault="00D51BBC"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VI</w:t>
      </w:r>
      <w:r w:rsidR="00E12841" w:rsidRPr="00A5756A">
        <w:rPr>
          <w:rFonts w:ascii="Arial" w:hAnsi="Arial" w:cs="Arial"/>
          <w:sz w:val="24"/>
          <w:szCs w:val="24"/>
        </w:rPr>
        <w:t>I – elaborar e disponibilizar relatórios das auditorias e inspeções que realizar, de acordo com as normas e padrões adotados pelo TCEPR;</w:t>
      </w:r>
    </w:p>
    <w:p w14:paraId="61EE3C42" w14:textId="77777777" w:rsidR="00E12841" w:rsidRPr="00A5756A" w:rsidRDefault="00D51BBC" w:rsidP="00A5756A">
      <w:pPr>
        <w:spacing w:before="120" w:after="0" w:line="240" w:lineRule="auto"/>
        <w:ind w:firstLine="1134"/>
        <w:jc w:val="both"/>
        <w:rPr>
          <w:rFonts w:ascii="Arial" w:hAnsi="Arial" w:cs="Arial"/>
          <w:sz w:val="24"/>
          <w:szCs w:val="24"/>
        </w:rPr>
      </w:pPr>
      <w:r w:rsidRPr="00A5756A">
        <w:rPr>
          <w:rFonts w:ascii="Arial" w:hAnsi="Arial" w:cs="Arial"/>
          <w:sz w:val="24"/>
          <w:szCs w:val="24"/>
        </w:rPr>
        <w:t>VIII</w:t>
      </w:r>
      <w:r w:rsidR="00E12841" w:rsidRPr="00A5756A">
        <w:rPr>
          <w:rFonts w:ascii="Arial" w:hAnsi="Arial" w:cs="Arial"/>
          <w:sz w:val="24"/>
          <w:szCs w:val="24"/>
        </w:rPr>
        <w:t xml:space="preserve"> – propor </w:t>
      </w:r>
      <w:r w:rsidR="00E12841" w:rsidRPr="00A5756A">
        <w:rPr>
          <w:rFonts w:ascii="Arial" w:hAnsi="Arial" w:cs="Arial"/>
          <w:bCs/>
          <w:sz w:val="24"/>
          <w:szCs w:val="24"/>
        </w:rPr>
        <w:t>comunicação de irregularidade.</w:t>
      </w:r>
    </w:p>
    <w:p w14:paraId="0B8A9BF4" w14:textId="77777777" w:rsidR="00C14A06" w:rsidRPr="00A5756A" w:rsidRDefault="00C14A06" w:rsidP="00A5756A">
      <w:pPr>
        <w:pStyle w:val="Default"/>
        <w:spacing w:before="120"/>
        <w:ind w:firstLine="1134"/>
        <w:jc w:val="both"/>
        <w:rPr>
          <w:color w:val="auto"/>
        </w:rPr>
      </w:pPr>
      <w:r w:rsidRPr="00A5756A">
        <w:rPr>
          <w:rFonts w:eastAsia="Calibri"/>
          <w:bCs/>
          <w:color w:val="auto"/>
          <w:lang w:eastAsia="en-US"/>
        </w:rPr>
        <w:t xml:space="preserve">Parágrafo único. Na fiscalização de obras públicas estaduais, a Coordenadoria de Obras Públicas realizará as auditorias e inspeções de que trata o </w:t>
      </w:r>
      <w:r w:rsidR="00E12841" w:rsidRPr="00A5756A">
        <w:rPr>
          <w:rFonts w:eastAsia="Calibri"/>
          <w:bCs/>
          <w:color w:val="auto"/>
          <w:lang w:eastAsia="en-US"/>
        </w:rPr>
        <w:t>inciso I</w:t>
      </w:r>
      <w:r w:rsidRPr="00A5756A">
        <w:rPr>
          <w:rFonts w:eastAsia="Calibri"/>
          <w:bCs/>
          <w:i/>
          <w:color w:val="auto"/>
          <w:lang w:eastAsia="en-US"/>
        </w:rPr>
        <w:t>,</w:t>
      </w:r>
      <w:r w:rsidRPr="00A5756A">
        <w:rPr>
          <w:rFonts w:eastAsia="Calibri"/>
          <w:bCs/>
          <w:color w:val="auto"/>
          <w:lang w:eastAsia="en-US"/>
        </w:rPr>
        <w:t xml:space="preserve"> respeitadas as competências das Inspetorias de Controle Externo</w:t>
      </w:r>
      <w:r w:rsidR="00E12841" w:rsidRPr="00A5756A">
        <w:rPr>
          <w:rFonts w:eastAsia="Calibri"/>
          <w:bCs/>
          <w:color w:val="auto"/>
          <w:lang w:eastAsia="en-US"/>
        </w:rPr>
        <w:t>.”</w:t>
      </w:r>
    </w:p>
    <w:p w14:paraId="5F8D894D" w14:textId="77777777" w:rsidR="00AE756D" w:rsidRPr="00A5756A" w:rsidRDefault="00AE756D" w:rsidP="00A5756A">
      <w:pPr>
        <w:adjustRightInd w:val="0"/>
        <w:spacing w:before="120" w:after="0" w:line="240" w:lineRule="auto"/>
        <w:ind w:firstLine="1134"/>
        <w:jc w:val="both"/>
        <w:rPr>
          <w:rFonts w:ascii="Arial" w:hAnsi="Arial" w:cs="Arial"/>
          <w:bCs/>
          <w:sz w:val="24"/>
          <w:szCs w:val="24"/>
        </w:rPr>
      </w:pPr>
      <w:bookmarkStart w:id="12" w:name="_Hlk508294845"/>
      <w:bookmarkEnd w:id="10"/>
      <w:r w:rsidRPr="00A5756A">
        <w:rPr>
          <w:rFonts w:ascii="Arial" w:hAnsi="Arial" w:cs="Arial"/>
          <w:bCs/>
          <w:sz w:val="24"/>
          <w:szCs w:val="24"/>
          <w:u w:val="single"/>
        </w:rPr>
        <w:t>“Art. 175-N</w:t>
      </w:r>
      <w:r w:rsidR="00624793" w:rsidRPr="00A5756A">
        <w:rPr>
          <w:rFonts w:ascii="Arial" w:hAnsi="Arial" w:cs="Arial"/>
          <w:bCs/>
          <w:sz w:val="24"/>
          <w:szCs w:val="24"/>
          <w:u w:val="single"/>
        </w:rPr>
        <w:t>.</w:t>
      </w:r>
      <w:r w:rsidR="00624793" w:rsidRPr="00A5756A">
        <w:rPr>
          <w:rFonts w:ascii="Arial" w:hAnsi="Arial" w:cs="Arial"/>
          <w:bCs/>
          <w:sz w:val="24"/>
          <w:szCs w:val="24"/>
        </w:rPr>
        <w:t xml:space="preserve"> </w:t>
      </w:r>
      <w:r w:rsidR="0003043C" w:rsidRPr="00A5756A">
        <w:rPr>
          <w:rFonts w:ascii="Arial" w:hAnsi="Arial" w:cs="Arial"/>
          <w:bCs/>
          <w:sz w:val="24"/>
          <w:szCs w:val="24"/>
        </w:rPr>
        <w:t>Compete à Coordenadoria de Sistemas e Informações da Fiscalização</w:t>
      </w:r>
      <w:r w:rsidRPr="00A5756A">
        <w:rPr>
          <w:rFonts w:ascii="Arial" w:hAnsi="Arial" w:cs="Arial"/>
          <w:bCs/>
          <w:sz w:val="24"/>
          <w:szCs w:val="24"/>
        </w:rPr>
        <w:t>:</w:t>
      </w:r>
    </w:p>
    <w:p w14:paraId="53D92883"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 xml:space="preserve">I </w:t>
      </w:r>
      <w:r w:rsidR="0064122A" w:rsidRPr="00A5756A">
        <w:rPr>
          <w:rFonts w:ascii="Arial" w:hAnsi="Arial" w:cs="Arial"/>
          <w:color w:val="auto"/>
        </w:rPr>
        <w:t>–</w:t>
      </w:r>
      <w:r w:rsidRPr="00A5756A">
        <w:rPr>
          <w:rFonts w:ascii="Arial" w:eastAsia="Calibri" w:hAnsi="Arial" w:cs="Arial"/>
          <w:bCs/>
          <w:color w:val="auto"/>
          <w:lang w:eastAsia="en-US"/>
        </w:rPr>
        <w:t xml:space="preserve"> produzir levantamentos, diagnósticos e perfis acerca da Administração Pública a fim de subsidiar o planejamento e a execução das iniciativas ordinárias e extraordinárias de fiscalização, sob demanda da Coordenadoria-Geral de Fiscalização;</w:t>
      </w:r>
    </w:p>
    <w:p w14:paraId="4CF405C0"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lastRenderedPageBreak/>
        <w:t>II – desenvolver ou internalizar, apurar e publicar indicadores de avaliação da Administração Pública, conforme pedido da Coordenadoria-Geral de Fiscalização;</w:t>
      </w:r>
    </w:p>
    <w:p w14:paraId="488D80A0"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 xml:space="preserve">III </w:t>
      </w:r>
      <w:r w:rsidR="0064122A" w:rsidRPr="00A5756A">
        <w:rPr>
          <w:rFonts w:ascii="Arial" w:hAnsi="Arial" w:cs="Arial"/>
          <w:color w:val="auto"/>
        </w:rPr>
        <w:t>–</w:t>
      </w:r>
      <w:r w:rsidRPr="00A5756A">
        <w:rPr>
          <w:rFonts w:ascii="Arial" w:eastAsia="Calibri" w:hAnsi="Arial" w:cs="Arial"/>
          <w:bCs/>
          <w:color w:val="auto"/>
          <w:lang w:eastAsia="en-US"/>
        </w:rPr>
        <w:t xml:space="preserve"> subsidiar, mediante solicitação e com ciência da Coordenadoria-Geral de Fiscalização, os trabalhos das Inspetorias de Controle Externo;</w:t>
      </w:r>
    </w:p>
    <w:p w14:paraId="778C46D9"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 xml:space="preserve">IV – obter, tratar, integrar e sistematizar as bases de dados coletadas de fontes internas e externas; </w:t>
      </w:r>
    </w:p>
    <w:p w14:paraId="5B86F308"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 xml:space="preserve">V </w:t>
      </w:r>
      <w:r w:rsidR="0064122A" w:rsidRPr="00A5756A">
        <w:rPr>
          <w:rFonts w:ascii="Arial" w:hAnsi="Arial" w:cs="Arial"/>
          <w:color w:val="auto"/>
        </w:rPr>
        <w:t>–</w:t>
      </w:r>
      <w:r w:rsidRPr="00A5756A">
        <w:rPr>
          <w:rFonts w:ascii="Arial" w:eastAsia="Calibri" w:hAnsi="Arial" w:cs="Arial"/>
          <w:bCs/>
          <w:color w:val="auto"/>
          <w:lang w:eastAsia="en-US"/>
        </w:rPr>
        <w:t xml:space="preserve"> criar e manter atualizado o catálogo de informações necessárias à fiscalização; </w:t>
      </w:r>
    </w:p>
    <w:p w14:paraId="63267204"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 xml:space="preserve">VI </w:t>
      </w:r>
      <w:r w:rsidR="0064122A" w:rsidRPr="00A5756A">
        <w:rPr>
          <w:rFonts w:ascii="Arial" w:hAnsi="Arial" w:cs="Arial"/>
          <w:color w:val="auto"/>
        </w:rPr>
        <w:t>–</w:t>
      </w:r>
      <w:r w:rsidRPr="00A5756A">
        <w:rPr>
          <w:rFonts w:ascii="Arial" w:eastAsia="Calibri" w:hAnsi="Arial" w:cs="Arial"/>
          <w:bCs/>
          <w:color w:val="auto"/>
          <w:lang w:eastAsia="en-US"/>
        </w:rPr>
        <w:t xml:space="preserve"> definir e especificar requisitos para o desenvolvimento, manutenção e integração de sistemas e bases de dados relacionados à fiscalização e especificar e executar testes</w:t>
      </w:r>
      <w:r w:rsidR="008545A1" w:rsidRPr="00A5756A">
        <w:rPr>
          <w:rFonts w:ascii="Arial" w:eastAsia="Calibri" w:hAnsi="Arial" w:cs="Arial"/>
          <w:bCs/>
          <w:color w:val="auto"/>
          <w:lang w:eastAsia="en-US"/>
        </w:rPr>
        <w:t xml:space="preserve"> de homologação de requisitos</w:t>
      </w:r>
      <w:r w:rsidR="0016224C" w:rsidRPr="00A5756A">
        <w:rPr>
          <w:rFonts w:ascii="Arial" w:eastAsia="Calibri" w:hAnsi="Arial" w:cs="Arial"/>
          <w:bCs/>
          <w:color w:val="auto"/>
          <w:lang w:eastAsia="en-US"/>
        </w:rPr>
        <w:t xml:space="preserve"> de negócio</w:t>
      </w:r>
      <w:r w:rsidRPr="00A5756A">
        <w:rPr>
          <w:rFonts w:ascii="Arial" w:eastAsia="Calibri" w:hAnsi="Arial" w:cs="Arial"/>
          <w:bCs/>
          <w:color w:val="auto"/>
          <w:lang w:eastAsia="en-US"/>
        </w:rPr>
        <w:t>, em conjunto com as unidades técnicas;</w:t>
      </w:r>
    </w:p>
    <w:p w14:paraId="54F0E3CF"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VII – elaborar e validar trilhas de fiscalização, sob demanda da Coordenadoria-Geral de Fiscalização;</w:t>
      </w:r>
    </w:p>
    <w:p w14:paraId="38606CAB"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VIII – propor medidas para garantir a qualidade e a segurança dos dados;</w:t>
      </w:r>
    </w:p>
    <w:p w14:paraId="6635A83F"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IX – avaliar e providenciar as alterações de dados requeridas;</w:t>
      </w:r>
    </w:p>
    <w:p w14:paraId="338467B5"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 xml:space="preserve">X </w:t>
      </w:r>
      <w:r w:rsidR="0064122A" w:rsidRPr="00A5756A">
        <w:rPr>
          <w:rFonts w:ascii="Arial" w:hAnsi="Arial" w:cs="Arial"/>
          <w:color w:val="auto"/>
        </w:rPr>
        <w:t>–</w:t>
      </w:r>
      <w:r w:rsidRPr="00A5756A">
        <w:rPr>
          <w:rFonts w:ascii="Arial" w:eastAsia="Calibri" w:hAnsi="Arial" w:cs="Arial"/>
          <w:bCs/>
          <w:color w:val="auto"/>
          <w:lang w:eastAsia="en-US"/>
        </w:rPr>
        <w:t xml:space="preserve"> desenvolver ações de inteligência, no âmbito das competências exercidas pelo Tribunal, em conformidade com a Rede Nacional de Informações Estratégicas para o Controle Externo – </w:t>
      </w:r>
      <w:proofErr w:type="spellStart"/>
      <w:r w:rsidRPr="00A5756A">
        <w:rPr>
          <w:rFonts w:ascii="Arial" w:eastAsia="Calibri" w:hAnsi="Arial" w:cs="Arial"/>
          <w:bCs/>
          <w:color w:val="auto"/>
          <w:lang w:eastAsia="en-US"/>
        </w:rPr>
        <w:t>InfoContas</w:t>
      </w:r>
      <w:proofErr w:type="spellEnd"/>
      <w:r w:rsidRPr="00A5756A">
        <w:rPr>
          <w:rFonts w:ascii="Arial" w:eastAsia="Calibri" w:hAnsi="Arial" w:cs="Arial"/>
          <w:bCs/>
          <w:color w:val="auto"/>
          <w:lang w:eastAsia="en-US"/>
        </w:rPr>
        <w:t xml:space="preserve"> ou congêneres;</w:t>
      </w:r>
    </w:p>
    <w:p w14:paraId="798B5707"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XI – propor medidas visando garantir o sigilo dos dados obtidos e conhecimentos produzidos pela unidade relativos às ações de inteligência;</w:t>
      </w:r>
    </w:p>
    <w:p w14:paraId="7196A44C"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XII – manter o armazenamento físico e lógico dos dados obtidos e dos conhecimentos produzidos relativos às ações de inteligência;</w:t>
      </w:r>
    </w:p>
    <w:p w14:paraId="3B29E215"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XIII – promover a disseminação institucional do conhecimento técnico à Rede Interna de Informações para o Suporte ao Controle Externo (RI);</w:t>
      </w:r>
    </w:p>
    <w:p w14:paraId="50D31DD0"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XIV – propor e auxiliar na celebração de convênios e acordos de cooperação técnica, ou instrumentos congêneres, a serem firmados pelo Tribunal com órgãos e entidades relacionados ao controle da gestão pública, quando houver transferência de dados, executando-os e acompanhando-os.</w:t>
      </w:r>
    </w:p>
    <w:p w14:paraId="4E2B9AC4" w14:textId="77777777" w:rsidR="0003043C" w:rsidRPr="00A5756A" w:rsidRDefault="0003043C" w:rsidP="00A5756A">
      <w:pPr>
        <w:pStyle w:val="Recuodecorpodetexto3"/>
        <w:spacing w:before="120"/>
        <w:ind w:firstLine="1134"/>
        <w:rPr>
          <w:rFonts w:ascii="Arial" w:eastAsia="Calibri" w:hAnsi="Arial" w:cs="Arial"/>
          <w:bCs/>
          <w:color w:val="auto"/>
          <w:lang w:eastAsia="en-US"/>
        </w:rPr>
      </w:pPr>
      <w:r w:rsidRPr="00A5756A">
        <w:rPr>
          <w:rFonts w:ascii="Arial" w:eastAsia="Calibri" w:hAnsi="Arial" w:cs="Arial"/>
          <w:bCs/>
          <w:color w:val="auto"/>
          <w:lang w:eastAsia="en-US"/>
        </w:rPr>
        <w:t>Parágrafo único. Os Relatórios de Inteligência de caráter sigiloso não deverão integrar os autos de processo.”</w:t>
      </w:r>
    </w:p>
    <w:p w14:paraId="79DD21BF" w14:textId="77777777" w:rsidR="001B7C3A" w:rsidRPr="00A5756A" w:rsidRDefault="0081090B" w:rsidP="00A5756A">
      <w:pPr>
        <w:pStyle w:val="Recuodecorpodetexto3"/>
        <w:spacing w:before="120"/>
        <w:ind w:firstLine="1134"/>
        <w:rPr>
          <w:rFonts w:ascii="Arial" w:hAnsi="Arial" w:cs="Arial"/>
          <w:color w:val="auto"/>
        </w:rPr>
      </w:pPr>
      <w:bookmarkStart w:id="13" w:name="_Hlk508295169"/>
      <w:bookmarkEnd w:id="12"/>
      <w:r w:rsidRPr="00A5756A">
        <w:rPr>
          <w:rFonts w:ascii="Arial" w:hAnsi="Arial" w:cs="Arial"/>
          <w:color w:val="auto"/>
          <w:u w:val="single"/>
        </w:rPr>
        <w:t>“Art. 252-A</w:t>
      </w:r>
      <w:r w:rsidRPr="00A5756A">
        <w:rPr>
          <w:rFonts w:ascii="Arial" w:hAnsi="Arial" w:cs="Arial"/>
          <w:color w:val="auto"/>
        </w:rPr>
        <w:t>.</w:t>
      </w:r>
      <w:r w:rsidR="001B7C3A" w:rsidRPr="00A5756A">
        <w:rPr>
          <w:rFonts w:ascii="Arial" w:hAnsi="Arial" w:cs="Arial"/>
          <w:color w:val="auto"/>
        </w:rPr>
        <w:t xml:space="preserve"> Os processos e requerimentos em que houver determinação, por órgão colegiado, de realização de auditoria, inspeção, visita técnica, acompanhamento, monitoramento ou levantamento deverão ser encaminhados à Coordenadoria-Geral de Fiscalização, para avaliação das medidas necessárias ao cumprimento e programação.”</w:t>
      </w:r>
    </w:p>
    <w:p w14:paraId="3364A6B5" w14:textId="77777777" w:rsidR="0081090B" w:rsidRPr="00A5756A" w:rsidRDefault="001B7C3A" w:rsidP="00A5756A">
      <w:pPr>
        <w:pStyle w:val="Recuodecorpodetexto3"/>
        <w:spacing w:before="120"/>
        <w:ind w:firstLine="1134"/>
        <w:rPr>
          <w:rFonts w:ascii="Arial" w:hAnsi="Arial" w:cs="Arial"/>
          <w:color w:val="auto"/>
        </w:rPr>
      </w:pPr>
      <w:r w:rsidRPr="00A5756A">
        <w:rPr>
          <w:rFonts w:ascii="Arial" w:hAnsi="Arial" w:cs="Arial"/>
          <w:color w:val="auto"/>
        </w:rPr>
        <w:t>“</w:t>
      </w:r>
      <w:r w:rsidRPr="00A5756A">
        <w:rPr>
          <w:rFonts w:ascii="Arial" w:hAnsi="Arial" w:cs="Arial"/>
          <w:color w:val="auto"/>
          <w:u w:val="single"/>
        </w:rPr>
        <w:t>Art. 252-B.</w:t>
      </w:r>
      <w:r w:rsidRPr="00A5756A">
        <w:rPr>
          <w:rFonts w:ascii="Arial" w:hAnsi="Arial" w:cs="Arial"/>
          <w:color w:val="auto"/>
        </w:rPr>
        <w:t xml:space="preserve"> </w:t>
      </w:r>
      <w:r w:rsidR="0081090B" w:rsidRPr="00A5756A">
        <w:rPr>
          <w:rFonts w:ascii="Arial" w:hAnsi="Arial" w:cs="Arial"/>
          <w:color w:val="auto"/>
        </w:rPr>
        <w:t xml:space="preserve">Os processos e requerimentos em que houver pedido de </w:t>
      </w:r>
      <w:r w:rsidR="005314F3" w:rsidRPr="00A5756A">
        <w:rPr>
          <w:rFonts w:ascii="Arial" w:hAnsi="Arial" w:cs="Arial"/>
          <w:color w:val="auto"/>
        </w:rPr>
        <w:t xml:space="preserve">realização, por Coordenadoria, de </w:t>
      </w:r>
      <w:r w:rsidR="0081090B" w:rsidRPr="00A5756A">
        <w:rPr>
          <w:rFonts w:ascii="Arial" w:hAnsi="Arial" w:cs="Arial"/>
          <w:color w:val="auto"/>
        </w:rPr>
        <w:t xml:space="preserve">auditoria, inspeção, visita técnica, </w:t>
      </w:r>
      <w:r w:rsidR="0081090B" w:rsidRPr="00A5756A">
        <w:rPr>
          <w:rFonts w:ascii="Arial" w:hAnsi="Arial" w:cs="Arial"/>
          <w:color w:val="auto"/>
        </w:rPr>
        <w:lastRenderedPageBreak/>
        <w:t xml:space="preserve">acompanhamento, monitoramento ou levantamento deverão ser encaminhados </w:t>
      </w:r>
      <w:r w:rsidR="00FB5A2C" w:rsidRPr="00A5756A">
        <w:rPr>
          <w:rFonts w:ascii="Arial" w:hAnsi="Arial" w:cs="Arial"/>
          <w:color w:val="auto"/>
        </w:rPr>
        <w:t xml:space="preserve">previamente </w:t>
      </w:r>
      <w:r w:rsidR="0081090B" w:rsidRPr="00A5756A">
        <w:rPr>
          <w:rFonts w:ascii="Arial" w:hAnsi="Arial" w:cs="Arial"/>
          <w:color w:val="auto"/>
        </w:rPr>
        <w:t xml:space="preserve">à Coordenadoria-Geral de Fiscalização, para </w:t>
      </w:r>
      <w:r w:rsidRPr="00A5756A">
        <w:rPr>
          <w:rFonts w:ascii="Arial" w:hAnsi="Arial" w:cs="Arial"/>
          <w:color w:val="auto"/>
        </w:rPr>
        <w:t>autorização</w:t>
      </w:r>
      <w:r w:rsidR="0081090B" w:rsidRPr="00A5756A">
        <w:rPr>
          <w:rFonts w:ascii="Arial" w:hAnsi="Arial" w:cs="Arial"/>
          <w:color w:val="auto"/>
        </w:rPr>
        <w:t>.</w:t>
      </w:r>
      <w:r w:rsidR="002C6F33" w:rsidRPr="00A5756A">
        <w:rPr>
          <w:rFonts w:ascii="Arial" w:hAnsi="Arial" w:cs="Arial"/>
          <w:color w:val="auto"/>
        </w:rPr>
        <w:t>”</w:t>
      </w:r>
    </w:p>
    <w:p w14:paraId="375C2D38" w14:textId="77777777" w:rsidR="0081090B" w:rsidRPr="00A5756A" w:rsidRDefault="001B7C3A" w:rsidP="00A5756A">
      <w:pPr>
        <w:pStyle w:val="ArtigosOrdinais"/>
        <w:tabs>
          <w:tab w:val="clear" w:pos="1260"/>
          <w:tab w:val="left" w:pos="1134"/>
        </w:tabs>
        <w:ind w:firstLine="1134"/>
        <w:rPr>
          <w:rFonts w:cs="Arial"/>
          <w:sz w:val="24"/>
        </w:rPr>
      </w:pPr>
      <w:r w:rsidRPr="00A5756A">
        <w:rPr>
          <w:rFonts w:cs="Arial"/>
          <w:bCs w:val="0"/>
          <w:sz w:val="24"/>
        </w:rPr>
        <w:t>“</w:t>
      </w:r>
      <w:r w:rsidRPr="00A5756A">
        <w:rPr>
          <w:rFonts w:cs="Arial"/>
          <w:bCs w:val="0"/>
          <w:sz w:val="24"/>
          <w:u w:val="single"/>
        </w:rPr>
        <w:t>Art. 252-C</w:t>
      </w:r>
      <w:r w:rsidRPr="00A5756A">
        <w:rPr>
          <w:rFonts w:cs="Arial"/>
          <w:bCs w:val="0"/>
          <w:sz w:val="24"/>
        </w:rPr>
        <w:t xml:space="preserve">. </w:t>
      </w:r>
      <w:r w:rsidR="00FC0DEE" w:rsidRPr="00A5756A">
        <w:rPr>
          <w:rFonts w:cs="Arial"/>
          <w:bCs w:val="0"/>
          <w:sz w:val="24"/>
        </w:rPr>
        <w:t>O</w:t>
      </w:r>
      <w:r w:rsidR="00E235E5" w:rsidRPr="00A5756A">
        <w:rPr>
          <w:rFonts w:cs="Arial"/>
          <w:bCs w:val="0"/>
          <w:sz w:val="24"/>
        </w:rPr>
        <w:t>s</w:t>
      </w:r>
      <w:r w:rsidR="00FC0DEE" w:rsidRPr="00A5756A">
        <w:rPr>
          <w:rFonts w:cs="Arial"/>
          <w:bCs w:val="0"/>
          <w:sz w:val="24"/>
        </w:rPr>
        <w:t xml:space="preserve"> </w:t>
      </w:r>
      <w:r w:rsidR="004D533E" w:rsidRPr="00A5756A">
        <w:rPr>
          <w:rFonts w:cs="Arial"/>
          <w:bCs w:val="0"/>
          <w:sz w:val="24"/>
        </w:rPr>
        <w:t>processo</w:t>
      </w:r>
      <w:r w:rsidR="00E235E5" w:rsidRPr="00A5756A">
        <w:rPr>
          <w:rFonts w:cs="Arial"/>
          <w:bCs w:val="0"/>
          <w:sz w:val="24"/>
        </w:rPr>
        <w:t>s</w:t>
      </w:r>
      <w:r w:rsidR="004D533E" w:rsidRPr="00A5756A">
        <w:rPr>
          <w:rFonts w:cs="Arial"/>
          <w:bCs w:val="0"/>
          <w:sz w:val="24"/>
        </w:rPr>
        <w:t xml:space="preserve"> de consulta, prejulgado</w:t>
      </w:r>
      <w:r w:rsidR="006D3E48" w:rsidRPr="00A5756A">
        <w:rPr>
          <w:rFonts w:cs="Arial"/>
          <w:bCs w:val="0"/>
          <w:sz w:val="24"/>
        </w:rPr>
        <w:t>, inc</w:t>
      </w:r>
      <w:r w:rsidR="00E235E5" w:rsidRPr="00A5756A">
        <w:rPr>
          <w:rFonts w:cs="Arial"/>
          <w:bCs w:val="0"/>
          <w:sz w:val="24"/>
        </w:rPr>
        <w:t>idente de inconstitucionalidade e</w:t>
      </w:r>
      <w:r w:rsidR="006D3E48" w:rsidRPr="00A5756A">
        <w:rPr>
          <w:rFonts w:cs="Arial"/>
          <w:bCs w:val="0"/>
          <w:sz w:val="24"/>
        </w:rPr>
        <w:t xml:space="preserve"> uniformização de jurisprudência</w:t>
      </w:r>
      <w:r w:rsidR="00FC0DEE" w:rsidRPr="00A5756A">
        <w:rPr>
          <w:rFonts w:cs="Arial"/>
          <w:bCs w:val="0"/>
          <w:sz w:val="24"/>
        </w:rPr>
        <w:t xml:space="preserve"> </w:t>
      </w:r>
      <w:r w:rsidR="00E235E5" w:rsidRPr="00A5756A">
        <w:rPr>
          <w:rFonts w:cs="Arial"/>
          <w:bCs w:val="0"/>
          <w:sz w:val="24"/>
        </w:rPr>
        <w:t>deverão</w:t>
      </w:r>
      <w:r w:rsidR="00FC0DEE" w:rsidRPr="00A5756A">
        <w:rPr>
          <w:rFonts w:cs="Arial"/>
          <w:bCs w:val="0"/>
          <w:sz w:val="24"/>
        </w:rPr>
        <w:t xml:space="preserve"> ser encaminhado</w:t>
      </w:r>
      <w:r w:rsidR="00E235E5" w:rsidRPr="00A5756A">
        <w:rPr>
          <w:rFonts w:cs="Arial"/>
          <w:bCs w:val="0"/>
          <w:sz w:val="24"/>
        </w:rPr>
        <w:t>s</w:t>
      </w:r>
      <w:r w:rsidR="00FC0DEE" w:rsidRPr="00A5756A">
        <w:rPr>
          <w:rFonts w:cs="Arial"/>
          <w:bCs w:val="0"/>
          <w:sz w:val="24"/>
        </w:rPr>
        <w:t xml:space="preserve"> à Coordenadoria-Geral de Fiscalização</w:t>
      </w:r>
      <w:r w:rsidR="00FC0DEE" w:rsidRPr="00A5756A">
        <w:rPr>
          <w:rFonts w:cs="Arial"/>
          <w:sz w:val="24"/>
        </w:rPr>
        <w:t xml:space="preserve"> </w:t>
      </w:r>
      <w:r w:rsidR="004D533E" w:rsidRPr="00A5756A">
        <w:rPr>
          <w:rFonts w:cs="Arial"/>
          <w:sz w:val="24"/>
        </w:rPr>
        <w:t>pelas unidades técnicas</w:t>
      </w:r>
      <w:r w:rsidR="00E6549D" w:rsidRPr="00A5756A">
        <w:rPr>
          <w:rFonts w:cs="Arial"/>
          <w:sz w:val="24"/>
        </w:rPr>
        <w:t>,</w:t>
      </w:r>
      <w:r w:rsidR="004D533E" w:rsidRPr="00A5756A">
        <w:rPr>
          <w:rFonts w:cs="Arial"/>
          <w:sz w:val="24"/>
        </w:rPr>
        <w:t xml:space="preserve"> previamente à elaboração da instrução</w:t>
      </w:r>
      <w:r w:rsidR="00E6549D" w:rsidRPr="00A5756A">
        <w:rPr>
          <w:rFonts w:cs="Arial"/>
          <w:sz w:val="24"/>
        </w:rPr>
        <w:t>,</w:t>
      </w:r>
      <w:r w:rsidR="006B2DF2" w:rsidRPr="00A5756A">
        <w:rPr>
          <w:rFonts w:cs="Arial"/>
          <w:sz w:val="24"/>
        </w:rPr>
        <w:t xml:space="preserve"> para informar eventuais impactos decorrentes da decisão</w:t>
      </w:r>
      <w:r w:rsidR="00E6549D" w:rsidRPr="00A5756A">
        <w:rPr>
          <w:rFonts w:cs="Arial"/>
          <w:sz w:val="24"/>
        </w:rPr>
        <w:t xml:space="preserve"> na área de fiscalização</w:t>
      </w:r>
      <w:r w:rsidR="004D533E" w:rsidRPr="00A5756A">
        <w:rPr>
          <w:rFonts w:cs="Arial"/>
          <w:sz w:val="24"/>
        </w:rPr>
        <w:t>.”</w:t>
      </w:r>
    </w:p>
    <w:bookmarkEnd w:id="13"/>
    <w:p w14:paraId="663F9169" w14:textId="77777777" w:rsidR="005E4A7F" w:rsidRPr="00A5756A" w:rsidRDefault="005E4A7F" w:rsidP="00A5756A">
      <w:pPr>
        <w:pStyle w:val="Recuodecorpodetexto3"/>
        <w:spacing w:before="120"/>
        <w:ind w:firstLine="1134"/>
        <w:rPr>
          <w:rFonts w:ascii="Arial" w:hAnsi="Arial" w:cs="Arial"/>
          <w:color w:val="auto"/>
        </w:rPr>
      </w:pPr>
      <w:r w:rsidRPr="00A5756A">
        <w:rPr>
          <w:rFonts w:ascii="Arial" w:hAnsi="Arial" w:cs="Arial"/>
          <w:color w:val="auto"/>
          <w:u w:val="single"/>
        </w:rPr>
        <w:t>“Art. 299-A</w:t>
      </w:r>
      <w:r w:rsidRPr="00A5756A">
        <w:rPr>
          <w:rFonts w:ascii="Arial" w:hAnsi="Arial" w:cs="Arial"/>
          <w:color w:val="auto"/>
        </w:rPr>
        <w:t>. [...]</w:t>
      </w:r>
    </w:p>
    <w:p w14:paraId="2FBA61B5" w14:textId="77777777" w:rsidR="005E4A7F" w:rsidRPr="00A5756A" w:rsidRDefault="005E4A7F" w:rsidP="00A5756A">
      <w:pPr>
        <w:pStyle w:val="ArtigosOrdinais"/>
        <w:ind w:firstLine="1134"/>
        <w:rPr>
          <w:rFonts w:cs="Arial"/>
          <w:sz w:val="24"/>
        </w:rPr>
      </w:pPr>
      <w:r w:rsidRPr="00A5756A">
        <w:rPr>
          <w:rFonts w:cs="Arial"/>
          <w:sz w:val="24"/>
        </w:rPr>
        <w:t>[...]</w:t>
      </w:r>
    </w:p>
    <w:p w14:paraId="1C431A33" w14:textId="77777777" w:rsidR="005E4A7F" w:rsidRPr="00A5756A" w:rsidRDefault="005E4A7F" w:rsidP="00A5756A">
      <w:pPr>
        <w:pStyle w:val="ArtigosOrdinais"/>
        <w:tabs>
          <w:tab w:val="clear" w:pos="1260"/>
          <w:tab w:val="left" w:pos="1134"/>
        </w:tabs>
        <w:ind w:firstLine="1134"/>
        <w:rPr>
          <w:rFonts w:cs="Arial"/>
          <w:sz w:val="24"/>
        </w:rPr>
      </w:pPr>
      <w:bookmarkStart w:id="14" w:name="_Hlk507487251"/>
      <w:r w:rsidRPr="00A5756A">
        <w:rPr>
          <w:rFonts w:cs="Arial"/>
          <w:sz w:val="24"/>
        </w:rPr>
        <w:t>§ 11. Após a conversão dos processos de admissão de pessoal realizada na forma do § 5º, à Coordenadoria de Gestão Estadual ou à Coordenadoria de Gestão Municipal, conforme o caso, caberá a análise concomitante de todas as demais fases, via instrução processual.”</w:t>
      </w:r>
      <w:bookmarkEnd w:id="2"/>
    </w:p>
    <w:p w14:paraId="5550C7E7" w14:textId="77777777" w:rsidR="006C1B15" w:rsidRPr="00A5756A" w:rsidRDefault="006C1B15" w:rsidP="00A5756A">
      <w:pPr>
        <w:pStyle w:val="ArtigosOrdinais"/>
        <w:tabs>
          <w:tab w:val="clear" w:pos="1260"/>
          <w:tab w:val="left" w:pos="1134"/>
        </w:tabs>
        <w:ind w:firstLine="1134"/>
        <w:rPr>
          <w:rFonts w:cs="Arial"/>
          <w:sz w:val="24"/>
        </w:rPr>
      </w:pPr>
      <w:r w:rsidRPr="00A5756A">
        <w:rPr>
          <w:rFonts w:cs="Arial"/>
          <w:sz w:val="24"/>
        </w:rPr>
        <w:t>“</w:t>
      </w:r>
      <w:r w:rsidRPr="00A5756A">
        <w:rPr>
          <w:rFonts w:cs="Arial"/>
          <w:sz w:val="24"/>
          <w:u w:val="single"/>
        </w:rPr>
        <w:t>Art. 313.</w:t>
      </w:r>
      <w:r w:rsidRPr="00A5756A">
        <w:rPr>
          <w:rFonts w:cs="Arial"/>
          <w:sz w:val="24"/>
        </w:rPr>
        <w:t xml:space="preserve"> [...]</w:t>
      </w:r>
    </w:p>
    <w:p w14:paraId="1711DDA9" w14:textId="77777777" w:rsidR="006C1B15" w:rsidRPr="00A5756A" w:rsidRDefault="006C1B15" w:rsidP="00A5756A">
      <w:pPr>
        <w:pStyle w:val="ArtigosOrdinais"/>
        <w:tabs>
          <w:tab w:val="clear" w:pos="1260"/>
          <w:tab w:val="left" w:pos="1134"/>
        </w:tabs>
        <w:ind w:firstLine="1134"/>
        <w:rPr>
          <w:rFonts w:cs="Arial"/>
          <w:sz w:val="24"/>
        </w:rPr>
      </w:pPr>
      <w:r w:rsidRPr="00A5756A">
        <w:rPr>
          <w:rFonts w:cs="Arial"/>
          <w:sz w:val="24"/>
        </w:rPr>
        <w:t>[...]</w:t>
      </w:r>
    </w:p>
    <w:p w14:paraId="23714FB9" w14:textId="77777777" w:rsidR="006C1B15" w:rsidRPr="00A5756A" w:rsidRDefault="006C1B15" w:rsidP="00A5756A">
      <w:pPr>
        <w:pStyle w:val="ArtigosOrdinais"/>
        <w:tabs>
          <w:tab w:val="clear" w:pos="1260"/>
          <w:tab w:val="left" w:pos="1134"/>
        </w:tabs>
        <w:ind w:firstLine="1134"/>
        <w:rPr>
          <w:rFonts w:cs="Arial"/>
          <w:sz w:val="24"/>
        </w:rPr>
      </w:pPr>
      <w:r w:rsidRPr="00A5756A">
        <w:rPr>
          <w:rFonts w:cs="Arial"/>
          <w:sz w:val="24"/>
        </w:rPr>
        <w:t>§ 5º Após o exame de admissibilidade, é facultado ao relator, nos casos em que entender conveniente à instrução do processo, solicitar manifestação prévia da Procuradoria-Geral do Estado acerca do objeto da consulta.”</w:t>
      </w:r>
    </w:p>
    <w:p w14:paraId="4D0C2FF1" w14:textId="77777777" w:rsidR="00797A18" w:rsidRPr="00A5756A" w:rsidRDefault="00797A18" w:rsidP="00A5756A">
      <w:pPr>
        <w:pStyle w:val="ArtigosOrdinais"/>
        <w:tabs>
          <w:tab w:val="clear" w:pos="1260"/>
          <w:tab w:val="left" w:pos="1134"/>
        </w:tabs>
        <w:ind w:firstLine="1134"/>
        <w:rPr>
          <w:rFonts w:cs="Arial"/>
          <w:sz w:val="24"/>
        </w:rPr>
      </w:pPr>
      <w:r w:rsidRPr="00A5756A">
        <w:rPr>
          <w:rFonts w:cs="Arial"/>
          <w:sz w:val="24"/>
        </w:rPr>
        <w:t>“</w:t>
      </w:r>
      <w:r w:rsidRPr="00A5756A">
        <w:rPr>
          <w:rFonts w:cs="Arial"/>
          <w:sz w:val="24"/>
          <w:u w:val="single"/>
        </w:rPr>
        <w:t>Art. 417-D.</w:t>
      </w:r>
      <w:r w:rsidRPr="00A5756A">
        <w:rPr>
          <w:rFonts w:cs="Arial"/>
          <w:sz w:val="24"/>
        </w:rPr>
        <w:t xml:space="preserve"> Nos incidentes de inconstitucionalidade, prejulgados, súmulas e uniformização de jurisprudência, é facultado ao relator, nos casos em que entender conveniente à instrução do processo, solicitar manifestação prévia da Procuradoria-Geral do Estado.”</w:t>
      </w:r>
    </w:p>
    <w:bookmarkEnd w:id="14"/>
    <w:p w14:paraId="6798122E" w14:textId="77777777" w:rsidR="001B5473" w:rsidRPr="00A5756A" w:rsidRDefault="001B5473" w:rsidP="00A5756A">
      <w:pPr>
        <w:spacing w:before="120" w:after="0" w:line="240" w:lineRule="auto"/>
        <w:ind w:firstLine="1134"/>
        <w:jc w:val="both"/>
        <w:rPr>
          <w:rFonts w:ascii="Arial" w:hAnsi="Arial" w:cs="Arial"/>
          <w:sz w:val="24"/>
          <w:szCs w:val="24"/>
        </w:rPr>
      </w:pPr>
      <w:r w:rsidRPr="00A5756A">
        <w:rPr>
          <w:rFonts w:ascii="Arial" w:hAnsi="Arial" w:cs="Arial"/>
          <w:b/>
          <w:sz w:val="24"/>
          <w:szCs w:val="24"/>
        </w:rPr>
        <w:t xml:space="preserve">Art. 3º </w:t>
      </w:r>
      <w:r w:rsidR="00BA54C7" w:rsidRPr="00A5756A">
        <w:rPr>
          <w:rFonts w:ascii="Arial" w:hAnsi="Arial" w:cs="Arial"/>
          <w:sz w:val="24"/>
          <w:szCs w:val="24"/>
        </w:rPr>
        <w:t xml:space="preserve">Ficam incluídos </w:t>
      </w:r>
      <w:r w:rsidR="009D09F3" w:rsidRPr="00A5756A">
        <w:rPr>
          <w:rFonts w:ascii="Arial" w:hAnsi="Arial" w:cs="Arial"/>
          <w:sz w:val="24"/>
          <w:szCs w:val="24"/>
        </w:rPr>
        <w:t xml:space="preserve">no Regimento Interno, no </w:t>
      </w:r>
      <w:r w:rsidR="00D76CD7" w:rsidRPr="00A5756A">
        <w:rPr>
          <w:rFonts w:ascii="Arial" w:hAnsi="Arial" w:cs="Arial"/>
          <w:sz w:val="24"/>
          <w:szCs w:val="24"/>
        </w:rPr>
        <w:t>Capítulo IX</w:t>
      </w:r>
      <w:r w:rsidR="006D7254" w:rsidRPr="00A5756A">
        <w:rPr>
          <w:rFonts w:ascii="Arial" w:hAnsi="Arial" w:cs="Arial"/>
          <w:sz w:val="24"/>
          <w:szCs w:val="24"/>
        </w:rPr>
        <w:t>,</w:t>
      </w:r>
      <w:r w:rsidR="00D76CD7" w:rsidRPr="00A5756A">
        <w:rPr>
          <w:rFonts w:ascii="Arial" w:hAnsi="Arial" w:cs="Arial"/>
          <w:sz w:val="24"/>
          <w:szCs w:val="24"/>
        </w:rPr>
        <w:t xml:space="preserve"> do Título </w:t>
      </w:r>
      <w:r w:rsidR="006D7254" w:rsidRPr="00A5756A">
        <w:rPr>
          <w:rFonts w:ascii="Arial" w:hAnsi="Arial" w:cs="Arial"/>
          <w:sz w:val="24"/>
          <w:szCs w:val="24"/>
        </w:rPr>
        <w:t>I</w:t>
      </w:r>
      <w:r w:rsidR="00D76CD7" w:rsidRPr="00A5756A">
        <w:rPr>
          <w:rFonts w:ascii="Arial" w:hAnsi="Arial" w:cs="Arial"/>
          <w:sz w:val="24"/>
          <w:szCs w:val="24"/>
        </w:rPr>
        <w:t>I</w:t>
      </w:r>
      <w:r w:rsidR="006D7254" w:rsidRPr="00A5756A">
        <w:rPr>
          <w:rFonts w:ascii="Arial" w:hAnsi="Arial" w:cs="Arial"/>
          <w:sz w:val="24"/>
          <w:szCs w:val="24"/>
        </w:rPr>
        <w:t xml:space="preserve">, </w:t>
      </w:r>
      <w:r w:rsidR="00BA54C7" w:rsidRPr="00A5756A">
        <w:rPr>
          <w:rFonts w:ascii="Arial" w:hAnsi="Arial" w:cs="Arial"/>
          <w:sz w:val="24"/>
          <w:szCs w:val="24"/>
        </w:rPr>
        <w:t>o</w:t>
      </w:r>
      <w:r w:rsidRPr="00A5756A">
        <w:rPr>
          <w:rFonts w:ascii="Arial" w:hAnsi="Arial" w:cs="Arial"/>
          <w:sz w:val="24"/>
          <w:szCs w:val="24"/>
        </w:rPr>
        <w:t>s</w:t>
      </w:r>
      <w:r w:rsidR="00BA54C7" w:rsidRPr="00A5756A">
        <w:rPr>
          <w:rFonts w:ascii="Arial" w:hAnsi="Arial" w:cs="Arial"/>
          <w:sz w:val="24"/>
          <w:szCs w:val="24"/>
        </w:rPr>
        <w:t xml:space="preserve"> seguintes</w:t>
      </w:r>
      <w:r w:rsidRPr="00A5756A">
        <w:rPr>
          <w:rFonts w:ascii="Arial" w:hAnsi="Arial" w:cs="Arial"/>
          <w:sz w:val="24"/>
          <w:szCs w:val="24"/>
        </w:rPr>
        <w:t xml:space="preserve"> agrupamentos de artigos:</w:t>
      </w:r>
    </w:p>
    <w:p w14:paraId="4FFE628D" w14:textId="77777777" w:rsidR="001B5473" w:rsidRPr="00A5756A" w:rsidRDefault="00BA54C7" w:rsidP="00A5756A">
      <w:pPr>
        <w:adjustRightInd w:val="0"/>
        <w:spacing w:before="120" w:after="0" w:line="240" w:lineRule="auto"/>
        <w:ind w:firstLine="1134"/>
        <w:jc w:val="both"/>
        <w:rPr>
          <w:rFonts w:ascii="Arial" w:hAnsi="Arial" w:cs="Arial"/>
          <w:bCs/>
          <w:sz w:val="24"/>
          <w:szCs w:val="24"/>
        </w:rPr>
      </w:pPr>
      <w:r w:rsidRPr="00A5756A">
        <w:rPr>
          <w:rFonts w:ascii="Arial" w:hAnsi="Arial" w:cs="Arial"/>
          <w:sz w:val="24"/>
          <w:szCs w:val="24"/>
        </w:rPr>
        <w:t xml:space="preserve">I – </w:t>
      </w:r>
      <w:r w:rsidRPr="00A5756A">
        <w:rPr>
          <w:rFonts w:ascii="Arial" w:hAnsi="Arial" w:cs="Arial"/>
          <w:bCs/>
          <w:sz w:val="24"/>
          <w:szCs w:val="24"/>
        </w:rPr>
        <w:t>Seção XIX – H</w:t>
      </w:r>
      <w:r w:rsidR="00EF5195" w:rsidRPr="00A5756A">
        <w:rPr>
          <w:rFonts w:ascii="Arial" w:hAnsi="Arial" w:cs="Arial"/>
          <w:bCs/>
          <w:sz w:val="24"/>
          <w:szCs w:val="24"/>
        </w:rPr>
        <w:t>.</w:t>
      </w:r>
      <w:r w:rsidRPr="00A5756A">
        <w:rPr>
          <w:rFonts w:ascii="Arial" w:hAnsi="Arial" w:cs="Arial"/>
          <w:bCs/>
          <w:sz w:val="24"/>
          <w:szCs w:val="24"/>
        </w:rPr>
        <w:t xml:space="preserve"> Da Coordenadoria de Acompanhamento de Atos de Gestão;</w:t>
      </w:r>
    </w:p>
    <w:p w14:paraId="6D178E04" w14:textId="77777777" w:rsidR="00BA54C7" w:rsidRPr="00A5756A" w:rsidRDefault="000630A9" w:rsidP="00A5756A">
      <w:pPr>
        <w:adjustRightInd w:val="0"/>
        <w:spacing w:before="120" w:after="0" w:line="240" w:lineRule="auto"/>
        <w:ind w:firstLine="1134"/>
        <w:jc w:val="both"/>
        <w:rPr>
          <w:rFonts w:ascii="Arial" w:hAnsi="Arial" w:cs="Arial"/>
          <w:bCs/>
          <w:sz w:val="24"/>
          <w:szCs w:val="24"/>
        </w:rPr>
      </w:pPr>
      <w:r w:rsidRPr="00A5756A">
        <w:rPr>
          <w:rFonts w:ascii="Arial" w:hAnsi="Arial" w:cs="Arial"/>
          <w:sz w:val="24"/>
          <w:szCs w:val="24"/>
        </w:rPr>
        <w:t>I</w:t>
      </w:r>
      <w:r w:rsidR="00C871E2" w:rsidRPr="00A5756A">
        <w:rPr>
          <w:rFonts w:ascii="Arial" w:hAnsi="Arial" w:cs="Arial"/>
          <w:sz w:val="24"/>
          <w:szCs w:val="24"/>
        </w:rPr>
        <w:t>I</w:t>
      </w:r>
      <w:r w:rsidR="00BA54C7" w:rsidRPr="00A5756A">
        <w:rPr>
          <w:rFonts w:ascii="Arial" w:hAnsi="Arial" w:cs="Arial"/>
          <w:sz w:val="24"/>
          <w:szCs w:val="24"/>
        </w:rPr>
        <w:t xml:space="preserve"> – </w:t>
      </w:r>
      <w:r w:rsidR="00BA54C7" w:rsidRPr="00A5756A">
        <w:rPr>
          <w:rFonts w:ascii="Arial" w:hAnsi="Arial" w:cs="Arial"/>
          <w:bCs/>
          <w:sz w:val="24"/>
          <w:szCs w:val="24"/>
        </w:rPr>
        <w:t xml:space="preserve">Seção XIX – </w:t>
      </w:r>
      <w:r w:rsidR="00C871E2" w:rsidRPr="00A5756A">
        <w:rPr>
          <w:rFonts w:ascii="Arial" w:hAnsi="Arial" w:cs="Arial"/>
          <w:bCs/>
          <w:sz w:val="24"/>
          <w:szCs w:val="24"/>
        </w:rPr>
        <w:t>I</w:t>
      </w:r>
      <w:r w:rsidR="00EF5195" w:rsidRPr="00A5756A">
        <w:rPr>
          <w:rFonts w:ascii="Arial" w:hAnsi="Arial" w:cs="Arial"/>
          <w:bCs/>
          <w:sz w:val="24"/>
          <w:szCs w:val="24"/>
        </w:rPr>
        <w:t>.</w:t>
      </w:r>
      <w:r w:rsidR="00BA54C7" w:rsidRPr="00A5756A">
        <w:rPr>
          <w:rFonts w:ascii="Arial" w:hAnsi="Arial" w:cs="Arial"/>
          <w:bCs/>
          <w:sz w:val="24"/>
          <w:szCs w:val="24"/>
        </w:rPr>
        <w:t xml:space="preserve"> Da Coordenadoria de Auditorias;</w:t>
      </w:r>
    </w:p>
    <w:p w14:paraId="3BB024A4" w14:textId="77777777" w:rsidR="00BA54C7" w:rsidRPr="00A5756A" w:rsidRDefault="00C871E2" w:rsidP="00A5756A">
      <w:pPr>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I</w:t>
      </w:r>
      <w:r w:rsidR="000630A9" w:rsidRPr="00A5756A">
        <w:rPr>
          <w:rFonts w:ascii="Arial" w:hAnsi="Arial" w:cs="Arial"/>
          <w:bCs/>
          <w:sz w:val="24"/>
          <w:szCs w:val="24"/>
        </w:rPr>
        <w:t>I</w:t>
      </w:r>
      <w:r w:rsidRPr="00A5756A">
        <w:rPr>
          <w:rFonts w:ascii="Arial" w:hAnsi="Arial" w:cs="Arial"/>
          <w:bCs/>
          <w:sz w:val="24"/>
          <w:szCs w:val="24"/>
        </w:rPr>
        <w:t>I</w:t>
      </w:r>
      <w:r w:rsidR="00BA54C7" w:rsidRPr="00A5756A">
        <w:rPr>
          <w:rFonts w:ascii="Arial" w:hAnsi="Arial" w:cs="Arial"/>
          <w:bCs/>
          <w:sz w:val="24"/>
          <w:szCs w:val="24"/>
        </w:rPr>
        <w:t xml:space="preserve"> </w:t>
      </w:r>
      <w:r w:rsidR="008A58F4" w:rsidRPr="00A5756A">
        <w:rPr>
          <w:rFonts w:ascii="Arial" w:hAnsi="Arial" w:cs="Arial"/>
          <w:sz w:val="24"/>
          <w:szCs w:val="24"/>
        </w:rPr>
        <w:t>–</w:t>
      </w:r>
      <w:r w:rsidR="00BA54C7" w:rsidRPr="00A5756A">
        <w:rPr>
          <w:rFonts w:ascii="Arial" w:hAnsi="Arial" w:cs="Arial"/>
          <w:bCs/>
          <w:sz w:val="24"/>
          <w:szCs w:val="24"/>
        </w:rPr>
        <w:t xml:space="preserve"> </w:t>
      </w:r>
      <w:r w:rsidRPr="00A5756A">
        <w:rPr>
          <w:rFonts w:ascii="Arial" w:hAnsi="Arial" w:cs="Arial"/>
          <w:bCs/>
          <w:sz w:val="24"/>
          <w:szCs w:val="24"/>
        </w:rPr>
        <w:t>Seção XIX – J</w:t>
      </w:r>
      <w:r w:rsidR="00EF5195" w:rsidRPr="00A5756A">
        <w:rPr>
          <w:rFonts w:ascii="Arial" w:hAnsi="Arial" w:cs="Arial"/>
          <w:bCs/>
          <w:sz w:val="24"/>
          <w:szCs w:val="24"/>
        </w:rPr>
        <w:t>.</w:t>
      </w:r>
      <w:r w:rsidR="008A58F4" w:rsidRPr="00A5756A">
        <w:rPr>
          <w:rFonts w:ascii="Arial" w:hAnsi="Arial" w:cs="Arial"/>
          <w:bCs/>
          <w:sz w:val="24"/>
          <w:szCs w:val="24"/>
        </w:rPr>
        <w:t xml:space="preserve"> </w:t>
      </w:r>
      <w:r w:rsidR="00BA54C7" w:rsidRPr="00A5756A">
        <w:rPr>
          <w:rFonts w:ascii="Arial" w:hAnsi="Arial" w:cs="Arial"/>
          <w:bCs/>
          <w:sz w:val="24"/>
          <w:szCs w:val="24"/>
        </w:rPr>
        <w:t>Da Coordenadoria de Gestão Estadual</w:t>
      </w:r>
      <w:r w:rsidR="008A58F4" w:rsidRPr="00A5756A">
        <w:rPr>
          <w:rFonts w:ascii="Arial" w:hAnsi="Arial" w:cs="Arial"/>
          <w:bCs/>
          <w:sz w:val="24"/>
          <w:szCs w:val="24"/>
        </w:rPr>
        <w:t>;</w:t>
      </w:r>
    </w:p>
    <w:p w14:paraId="6F7A84B6" w14:textId="77777777" w:rsidR="008A58F4" w:rsidRPr="00A5756A" w:rsidRDefault="00C871E2" w:rsidP="00A5756A">
      <w:pPr>
        <w:adjustRightInd w:val="0"/>
        <w:spacing w:before="120" w:after="0" w:line="240" w:lineRule="auto"/>
        <w:ind w:firstLine="1134"/>
        <w:jc w:val="both"/>
        <w:rPr>
          <w:rFonts w:ascii="Arial" w:hAnsi="Arial" w:cs="Arial"/>
          <w:bCs/>
          <w:sz w:val="24"/>
          <w:szCs w:val="24"/>
        </w:rPr>
      </w:pPr>
      <w:r w:rsidRPr="00A5756A">
        <w:rPr>
          <w:rFonts w:ascii="Arial" w:hAnsi="Arial" w:cs="Arial"/>
          <w:bCs/>
          <w:sz w:val="24"/>
          <w:szCs w:val="24"/>
        </w:rPr>
        <w:t>I</w:t>
      </w:r>
      <w:r w:rsidR="000630A9" w:rsidRPr="00A5756A">
        <w:rPr>
          <w:rFonts w:ascii="Arial" w:hAnsi="Arial" w:cs="Arial"/>
          <w:bCs/>
          <w:sz w:val="24"/>
          <w:szCs w:val="24"/>
        </w:rPr>
        <w:t>V</w:t>
      </w:r>
      <w:r w:rsidR="008A58F4" w:rsidRPr="00A5756A">
        <w:rPr>
          <w:rFonts w:ascii="Arial" w:hAnsi="Arial" w:cs="Arial"/>
          <w:bCs/>
          <w:sz w:val="24"/>
          <w:szCs w:val="24"/>
        </w:rPr>
        <w:t xml:space="preserve"> </w:t>
      </w:r>
      <w:r w:rsidR="008A58F4" w:rsidRPr="00A5756A">
        <w:rPr>
          <w:rFonts w:ascii="Arial" w:hAnsi="Arial" w:cs="Arial"/>
          <w:sz w:val="24"/>
          <w:szCs w:val="24"/>
        </w:rPr>
        <w:t xml:space="preserve">– </w:t>
      </w:r>
      <w:r w:rsidRPr="00A5756A">
        <w:rPr>
          <w:rFonts w:ascii="Arial" w:hAnsi="Arial" w:cs="Arial"/>
          <w:bCs/>
          <w:sz w:val="24"/>
          <w:szCs w:val="24"/>
        </w:rPr>
        <w:t>Seção XIX – K</w:t>
      </w:r>
      <w:r w:rsidR="00EF5195" w:rsidRPr="00A5756A">
        <w:rPr>
          <w:rFonts w:ascii="Arial" w:hAnsi="Arial" w:cs="Arial"/>
          <w:bCs/>
          <w:sz w:val="24"/>
          <w:szCs w:val="24"/>
        </w:rPr>
        <w:t>.</w:t>
      </w:r>
      <w:r w:rsidR="008A58F4" w:rsidRPr="00A5756A">
        <w:rPr>
          <w:rFonts w:ascii="Arial" w:hAnsi="Arial" w:cs="Arial"/>
          <w:bCs/>
          <w:sz w:val="24"/>
          <w:szCs w:val="24"/>
        </w:rPr>
        <w:t xml:space="preserve"> Da Coordenadoria de Gestão Municipal;</w:t>
      </w:r>
    </w:p>
    <w:p w14:paraId="4A4231DA" w14:textId="77777777" w:rsidR="008A58F4" w:rsidRPr="00A5756A" w:rsidRDefault="00C871E2" w:rsidP="00A5756A">
      <w:pPr>
        <w:adjustRightInd w:val="0"/>
        <w:spacing w:before="120" w:after="0" w:line="240" w:lineRule="auto"/>
        <w:ind w:firstLine="1134"/>
        <w:jc w:val="both"/>
        <w:rPr>
          <w:rFonts w:ascii="Arial" w:hAnsi="Arial" w:cs="Arial"/>
          <w:sz w:val="24"/>
          <w:szCs w:val="24"/>
        </w:rPr>
      </w:pPr>
      <w:r w:rsidRPr="00A5756A">
        <w:rPr>
          <w:rFonts w:ascii="Arial" w:hAnsi="Arial" w:cs="Arial"/>
          <w:bCs/>
          <w:sz w:val="24"/>
          <w:szCs w:val="24"/>
        </w:rPr>
        <w:t>V</w:t>
      </w:r>
      <w:r w:rsidR="008A58F4" w:rsidRPr="00A5756A">
        <w:rPr>
          <w:rFonts w:ascii="Arial" w:hAnsi="Arial" w:cs="Arial"/>
          <w:bCs/>
          <w:sz w:val="24"/>
          <w:szCs w:val="24"/>
        </w:rPr>
        <w:t xml:space="preserve"> </w:t>
      </w:r>
      <w:r w:rsidR="008A58F4" w:rsidRPr="00A5756A">
        <w:rPr>
          <w:rFonts w:ascii="Arial" w:hAnsi="Arial" w:cs="Arial"/>
          <w:sz w:val="24"/>
          <w:szCs w:val="24"/>
        </w:rPr>
        <w:t xml:space="preserve">– </w:t>
      </w:r>
      <w:r w:rsidRPr="00A5756A">
        <w:rPr>
          <w:rFonts w:ascii="Arial" w:hAnsi="Arial" w:cs="Arial"/>
          <w:bCs/>
          <w:sz w:val="24"/>
          <w:szCs w:val="24"/>
        </w:rPr>
        <w:t>Seção XIX – L</w:t>
      </w:r>
      <w:r w:rsidR="00EF5195" w:rsidRPr="00A5756A">
        <w:rPr>
          <w:rFonts w:ascii="Arial" w:hAnsi="Arial" w:cs="Arial"/>
          <w:bCs/>
          <w:sz w:val="24"/>
          <w:szCs w:val="24"/>
        </w:rPr>
        <w:t>.</w:t>
      </w:r>
      <w:r w:rsidR="008A58F4" w:rsidRPr="00A5756A">
        <w:rPr>
          <w:rFonts w:ascii="Arial" w:hAnsi="Arial" w:cs="Arial"/>
          <w:bCs/>
          <w:sz w:val="24"/>
          <w:szCs w:val="24"/>
        </w:rPr>
        <w:t xml:space="preserve"> Da </w:t>
      </w:r>
      <w:r w:rsidR="008A58F4" w:rsidRPr="00A5756A">
        <w:rPr>
          <w:rFonts w:ascii="Arial" w:hAnsi="Arial" w:cs="Arial"/>
          <w:sz w:val="24"/>
          <w:szCs w:val="24"/>
        </w:rPr>
        <w:t>Coordenadoria de Monitoramento e Execuções;</w:t>
      </w:r>
    </w:p>
    <w:p w14:paraId="687F5C39" w14:textId="77777777" w:rsidR="008A58F4" w:rsidRPr="00A5756A" w:rsidRDefault="008A58F4" w:rsidP="00A5756A">
      <w:pPr>
        <w:adjustRightInd w:val="0"/>
        <w:spacing w:before="120" w:after="0" w:line="240" w:lineRule="auto"/>
        <w:ind w:firstLine="1134"/>
        <w:jc w:val="both"/>
        <w:rPr>
          <w:rFonts w:ascii="Arial" w:hAnsi="Arial" w:cs="Arial"/>
          <w:bCs/>
          <w:sz w:val="24"/>
          <w:szCs w:val="24"/>
        </w:rPr>
      </w:pPr>
      <w:r w:rsidRPr="00A5756A">
        <w:rPr>
          <w:rFonts w:ascii="Arial" w:hAnsi="Arial" w:cs="Arial"/>
          <w:sz w:val="24"/>
          <w:szCs w:val="24"/>
        </w:rPr>
        <w:t>V</w:t>
      </w:r>
      <w:r w:rsidR="000630A9" w:rsidRPr="00A5756A">
        <w:rPr>
          <w:rFonts w:ascii="Arial" w:hAnsi="Arial" w:cs="Arial"/>
          <w:sz w:val="24"/>
          <w:szCs w:val="24"/>
        </w:rPr>
        <w:t>I</w:t>
      </w:r>
      <w:r w:rsidRPr="00A5756A">
        <w:rPr>
          <w:rFonts w:ascii="Arial" w:hAnsi="Arial" w:cs="Arial"/>
          <w:sz w:val="24"/>
          <w:szCs w:val="24"/>
        </w:rPr>
        <w:t xml:space="preserve"> – </w:t>
      </w:r>
      <w:r w:rsidRPr="00A5756A">
        <w:rPr>
          <w:rFonts w:ascii="Arial" w:hAnsi="Arial" w:cs="Arial"/>
          <w:bCs/>
          <w:sz w:val="24"/>
          <w:szCs w:val="24"/>
        </w:rPr>
        <w:t xml:space="preserve">Seção XIX </w:t>
      </w:r>
      <w:r w:rsidR="00C871E2" w:rsidRPr="00A5756A">
        <w:rPr>
          <w:rFonts w:ascii="Arial" w:hAnsi="Arial" w:cs="Arial"/>
          <w:bCs/>
          <w:sz w:val="24"/>
          <w:szCs w:val="24"/>
        </w:rPr>
        <w:t>– M</w:t>
      </w:r>
      <w:r w:rsidR="00EF5195" w:rsidRPr="00A5756A">
        <w:rPr>
          <w:rFonts w:ascii="Arial" w:hAnsi="Arial" w:cs="Arial"/>
          <w:bCs/>
          <w:sz w:val="24"/>
          <w:szCs w:val="24"/>
        </w:rPr>
        <w:t>.</w:t>
      </w:r>
      <w:r w:rsidR="008014F7" w:rsidRPr="00A5756A">
        <w:rPr>
          <w:rFonts w:ascii="Arial" w:hAnsi="Arial" w:cs="Arial"/>
          <w:bCs/>
          <w:sz w:val="24"/>
          <w:szCs w:val="24"/>
        </w:rPr>
        <w:t xml:space="preserve"> Da Coordenadoria de Obras Públicas;</w:t>
      </w:r>
    </w:p>
    <w:p w14:paraId="7901E35A" w14:textId="77777777" w:rsidR="008014F7" w:rsidRPr="00A5756A" w:rsidRDefault="008014F7" w:rsidP="00A5756A">
      <w:pPr>
        <w:adjustRightInd w:val="0"/>
        <w:spacing w:before="120" w:after="0" w:line="240" w:lineRule="auto"/>
        <w:ind w:firstLine="1134"/>
        <w:jc w:val="both"/>
        <w:rPr>
          <w:rFonts w:ascii="Arial" w:hAnsi="Arial" w:cs="Arial"/>
          <w:sz w:val="24"/>
          <w:szCs w:val="24"/>
        </w:rPr>
      </w:pPr>
      <w:r w:rsidRPr="00A5756A">
        <w:rPr>
          <w:rFonts w:ascii="Arial" w:hAnsi="Arial" w:cs="Arial"/>
          <w:bCs/>
          <w:sz w:val="24"/>
          <w:szCs w:val="24"/>
        </w:rPr>
        <w:t xml:space="preserve">VII </w:t>
      </w:r>
      <w:r w:rsidR="00C871E2" w:rsidRPr="00A5756A">
        <w:rPr>
          <w:rFonts w:ascii="Arial" w:hAnsi="Arial" w:cs="Arial"/>
          <w:sz w:val="24"/>
          <w:szCs w:val="24"/>
        </w:rPr>
        <w:t>– Seção XIX – N</w:t>
      </w:r>
      <w:r w:rsidR="00EF5195" w:rsidRPr="00A5756A">
        <w:rPr>
          <w:rFonts w:ascii="Arial" w:hAnsi="Arial" w:cs="Arial"/>
          <w:sz w:val="24"/>
          <w:szCs w:val="24"/>
        </w:rPr>
        <w:t>.</w:t>
      </w:r>
      <w:r w:rsidRPr="00A5756A">
        <w:rPr>
          <w:rFonts w:ascii="Arial" w:hAnsi="Arial" w:cs="Arial"/>
          <w:sz w:val="24"/>
          <w:szCs w:val="24"/>
        </w:rPr>
        <w:t xml:space="preserve"> Da Coordenadoria de Sistema</w:t>
      </w:r>
      <w:r w:rsidR="00236B87" w:rsidRPr="00A5756A">
        <w:rPr>
          <w:rFonts w:ascii="Arial" w:hAnsi="Arial" w:cs="Arial"/>
          <w:sz w:val="24"/>
          <w:szCs w:val="24"/>
        </w:rPr>
        <w:t>s e Informações da Fiscalização</w:t>
      </w:r>
      <w:r w:rsidR="002844EE" w:rsidRPr="00A5756A">
        <w:rPr>
          <w:rFonts w:ascii="Arial" w:hAnsi="Arial" w:cs="Arial"/>
          <w:sz w:val="24"/>
          <w:szCs w:val="24"/>
        </w:rPr>
        <w:t>.</w:t>
      </w:r>
    </w:p>
    <w:p w14:paraId="587BDC12" w14:textId="77777777" w:rsidR="00236B87" w:rsidRPr="00A5756A" w:rsidRDefault="00D76CD7" w:rsidP="00A5756A">
      <w:pPr>
        <w:pStyle w:val="ArtigosOrdinais"/>
        <w:tabs>
          <w:tab w:val="clear" w:pos="1260"/>
          <w:tab w:val="left" w:pos="1134"/>
        </w:tabs>
        <w:ind w:firstLine="1134"/>
        <w:rPr>
          <w:rFonts w:cs="Arial"/>
          <w:sz w:val="24"/>
        </w:rPr>
      </w:pPr>
      <w:r w:rsidRPr="00A5756A">
        <w:rPr>
          <w:rFonts w:cs="Arial"/>
          <w:sz w:val="24"/>
        </w:rPr>
        <w:t xml:space="preserve">Parágrafo único. Fica também incluído </w:t>
      </w:r>
      <w:r w:rsidR="009D09F3" w:rsidRPr="00A5756A">
        <w:rPr>
          <w:rFonts w:cs="Arial"/>
          <w:sz w:val="24"/>
        </w:rPr>
        <w:t xml:space="preserve">no Regimento Interno, </w:t>
      </w:r>
      <w:r w:rsidRPr="00A5756A">
        <w:rPr>
          <w:rFonts w:cs="Arial"/>
          <w:sz w:val="24"/>
        </w:rPr>
        <w:t>no Título V</w:t>
      </w:r>
      <w:r w:rsidR="009D09F3" w:rsidRPr="00A5756A">
        <w:rPr>
          <w:rFonts w:cs="Arial"/>
          <w:sz w:val="24"/>
        </w:rPr>
        <w:t>,</w:t>
      </w:r>
      <w:r w:rsidRPr="00A5756A">
        <w:rPr>
          <w:rFonts w:cs="Arial"/>
          <w:sz w:val="24"/>
        </w:rPr>
        <w:t xml:space="preserve"> como agrupamento de artigo</w:t>
      </w:r>
      <w:r w:rsidR="009D09F3" w:rsidRPr="00A5756A">
        <w:rPr>
          <w:rFonts w:cs="Arial"/>
          <w:sz w:val="24"/>
        </w:rPr>
        <w:t xml:space="preserve">, </w:t>
      </w:r>
      <w:r w:rsidRPr="00A5756A">
        <w:rPr>
          <w:rFonts w:cs="Arial"/>
          <w:sz w:val="24"/>
        </w:rPr>
        <w:t>o Capítulo VI – Da manifestação da Procuradoria-Geral do Estado.</w:t>
      </w:r>
    </w:p>
    <w:p w14:paraId="22B6796E" w14:textId="77777777" w:rsidR="001B5473" w:rsidRPr="00A5756A" w:rsidRDefault="001B5473" w:rsidP="00A5756A">
      <w:pPr>
        <w:pStyle w:val="ArtigosOrdinais"/>
        <w:tabs>
          <w:tab w:val="clear" w:pos="1260"/>
          <w:tab w:val="left" w:pos="1134"/>
        </w:tabs>
        <w:ind w:firstLine="1134"/>
        <w:rPr>
          <w:rFonts w:cs="Arial"/>
          <w:sz w:val="24"/>
        </w:rPr>
      </w:pPr>
      <w:r w:rsidRPr="00A5756A">
        <w:rPr>
          <w:rFonts w:cs="Arial"/>
          <w:b/>
          <w:sz w:val="24"/>
        </w:rPr>
        <w:t xml:space="preserve">Art. 4º </w:t>
      </w:r>
      <w:r w:rsidRPr="00A5756A">
        <w:rPr>
          <w:rFonts w:cs="Arial"/>
          <w:sz w:val="24"/>
        </w:rPr>
        <w:t xml:space="preserve">Ficam revogados </w:t>
      </w:r>
      <w:r w:rsidR="00AB1B86" w:rsidRPr="00A5756A">
        <w:rPr>
          <w:rFonts w:cs="Arial"/>
          <w:sz w:val="24"/>
        </w:rPr>
        <w:t>do Regimento Interno</w:t>
      </w:r>
      <w:r w:rsidR="00F01E62" w:rsidRPr="00A5756A">
        <w:rPr>
          <w:rFonts w:cs="Arial"/>
          <w:sz w:val="24"/>
        </w:rPr>
        <w:t xml:space="preserve">, no Capítulo IX, do Título II, </w:t>
      </w:r>
      <w:r w:rsidRPr="00A5756A">
        <w:rPr>
          <w:rFonts w:cs="Arial"/>
          <w:sz w:val="24"/>
        </w:rPr>
        <w:t>os seguintes agrupamentos de artigos:</w:t>
      </w:r>
    </w:p>
    <w:p w14:paraId="4D5D3119" w14:textId="77777777" w:rsidR="001B5473" w:rsidRPr="00A5756A" w:rsidRDefault="00DF2BF7" w:rsidP="00A5756A">
      <w:pPr>
        <w:pStyle w:val="ArtigosOrdinais"/>
        <w:tabs>
          <w:tab w:val="clear" w:pos="1260"/>
          <w:tab w:val="left" w:pos="1134"/>
        </w:tabs>
        <w:ind w:firstLine="1134"/>
        <w:rPr>
          <w:rFonts w:cs="Arial"/>
          <w:sz w:val="24"/>
        </w:rPr>
      </w:pPr>
      <w:r w:rsidRPr="00A5756A">
        <w:rPr>
          <w:rFonts w:cs="Arial"/>
          <w:sz w:val="24"/>
        </w:rPr>
        <w:lastRenderedPageBreak/>
        <w:t>I –</w:t>
      </w:r>
      <w:r w:rsidR="00E03A49" w:rsidRPr="00A5756A">
        <w:rPr>
          <w:rFonts w:cs="Arial"/>
          <w:bCs w:val="0"/>
          <w:sz w:val="24"/>
        </w:rPr>
        <w:t xml:space="preserve"> Seção III. Da Coordenadoria de Execuções;</w:t>
      </w:r>
    </w:p>
    <w:p w14:paraId="0B317882" w14:textId="77777777" w:rsidR="00DF2BF7" w:rsidRPr="00A5756A" w:rsidRDefault="00DF2BF7" w:rsidP="00A5756A">
      <w:pPr>
        <w:pStyle w:val="ArtigosOrdinais"/>
        <w:tabs>
          <w:tab w:val="clear" w:pos="1260"/>
          <w:tab w:val="left" w:pos="1134"/>
        </w:tabs>
        <w:ind w:firstLine="1134"/>
        <w:rPr>
          <w:rFonts w:cs="Arial"/>
          <w:sz w:val="24"/>
        </w:rPr>
      </w:pPr>
      <w:r w:rsidRPr="00A5756A">
        <w:rPr>
          <w:rFonts w:cs="Arial"/>
          <w:sz w:val="24"/>
        </w:rPr>
        <w:t xml:space="preserve">II – </w:t>
      </w:r>
      <w:r w:rsidR="00E03A49" w:rsidRPr="00A5756A">
        <w:rPr>
          <w:rFonts w:cs="Arial"/>
          <w:bCs w:val="0"/>
          <w:sz w:val="24"/>
        </w:rPr>
        <w:t>Seção IV. Da Coordenadoria de Fiscalização Estadual;</w:t>
      </w:r>
    </w:p>
    <w:p w14:paraId="03E8C056" w14:textId="77777777" w:rsidR="00DF2BF7" w:rsidRPr="00A5756A" w:rsidRDefault="00DF2BF7" w:rsidP="00A5756A">
      <w:pPr>
        <w:pStyle w:val="ArtigosOrdinais"/>
        <w:tabs>
          <w:tab w:val="clear" w:pos="1260"/>
          <w:tab w:val="left" w:pos="1134"/>
        </w:tabs>
        <w:ind w:firstLine="1134"/>
        <w:rPr>
          <w:rFonts w:cs="Arial"/>
          <w:sz w:val="24"/>
        </w:rPr>
      </w:pPr>
      <w:r w:rsidRPr="00A5756A">
        <w:rPr>
          <w:rFonts w:cs="Arial"/>
          <w:sz w:val="24"/>
        </w:rPr>
        <w:t xml:space="preserve">III – </w:t>
      </w:r>
      <w:r w:rsidR="00E03A49" w:rsidRPr="00A5756A">
        <w:rPr>
          <w:rFonts w:cs="Arial"/>
          <w:bCs w:val="0"/>
          <w:sz w:val="24"/>
        </w:rPr>
        <w:t>Seção VI. Da Coordenadoria de Fiscalização Municipal;</w:t>
      </w:r>
    </w:p>
    <w:p w14:paraId="1327640F" w14:textId="77777777" w:rsidR="00DF2BF7" w:rsidRPr="00A5756A" w:rsidRDefault="00DF2BF7" w:rsidP="00A5756A">
      <w:pPr>
        <w:pStyle w:val="ArtigosOrdinais"/>
        <w:tabs>
          <w:tab w:val="clear" w:pos="1260"/>
          <w:tab w:val="left" w:pos="1134"/>
        </w:tabs>
        <w:ind w:firstLine="1134"/>
        <w:rPr>
          <w:rFonts w:cs="Arial"/>
          <w:sz w:val="24"/>
        </w:rPr>
      </w:pPr>
      <w:r w:rsidRPr="00A5756A">
        <w:rPr>
          <w:rFonts w:cs="Arial"/>
          <w:bCs w:val="0"/>
          <w:sz w:val="24"/>
        </w:rPr>
        <w:t xml:space="preserve">IV </w:t>
      </w:r>
      <w:r w:rsidRPr="00A5756A">
        <w:rPr>
          <w:rFonts w:cs="Arial"/>
          <w:sz w:val="24"/>
        </w:rPr>
        <w:t xml:space="preserve">– </w:t>
      </w:r>
      <w:r w:rsidR="00E03A49" w:rsidRPr="00A5756A">
        <w:rPr>
          <w:rFonts w:cs="Arial"/>
          <w:bCs w:val="0"/>
          <w:sz w:val="24"/>
        </w:rPr>
        <w:t>Seção VIII. Da Coordenadoria de Fiscalização de Transferências e Contratos;</w:t>
      </w:r>
    </w:p>
    <w:p w14:paraId="69364B7E" w14:textId="77777777" w:rsidR="00DF2BF7" w:rsidRPr="00A5756A" w:rsidRDefault="00DF2BF7" w:rsidP="00A5756A">
      <w:pPr>
        <w:pStyle w:val="ArtigosOrdinais"/>
        <w:tabs>
          <w:tab w:val="clear" w:pos="1260"/>
          <w:tab w:val="left" w:pos="1134"/>
        </w:tabs>
        <w:ind w:firstLine="1134"/>
        <w:rPr>
          <w:rFonts w:cs="Arial"/>
          <w:sz w:val="24"/>
        </w:rPr>
      </w:pPr>
      <w:r w:rsidRPr="00A5756A">
        <w:rPr>
          <w:rFonts w:cs="Arial"/>
          <w:bCs w:val="0"/>
          <w:sz w:val="24"/>
        </w:rPr>
        <w:t xml:space="preserve">V </w:t>
      </w:r>
      <w:r w:rsidRPr="00A5756A">
        <w:rPr>
          <w:rFonts w:cs="Arial"/>
          <w:sz w:val="24"/>
        </w:rPr>
        <w:t xml:space="preserve">– </w:t>
      </w:r>
      <w:r w:rsidR="00E03A49" w:rsidRPr="00A5756A">
        <w:rPr>
          <w:rFonts w:cs="Arial"/>
          <w:sz w:val="24"/>
        </w:rPr>
        <w:t>Seção IX. Da Coordenadoria de Fiscalização de Obras Públicas;</w:t>
      </w:r>
    </w:p>
    <w:p w14:paraId="62FB1BE1" w14:textId="77777777" w:rsidR="00DF2BF7" w:rsidRPr="00A5756A" w:rsidRDefault="00DF2BF7" w:rsidP="00A5756A">
      <w:pPr>
        <w:pStyle w:val="ArtigosOrdinais"/>
        <w:tabs>
          <w:tab w:val="clear" w:pos="1260"/>
          <w:tab w:val="left" w:pos="1134"/>
        </w:tabs>
        <w:ind w:firstLine="1134"/>
        <w:rPr>
          <w:rFonts w:cs="Arial"/>
          <w:sz w:val="24"/>
        </w:rPr>
      </w:pPr>
      <w:r w:rsidRPr="00A5756A">
        <w:rPr>
          <w:rFonts w:cs="Arial"/>
          <w:bCs w:val="0"/>
          <w:sz w:val="24"/>
        </w:rPr>
        <w:t xml:space="preserve">VI </w:t>
      </w:r>
      <w:r w:rsidRPr="00A5756A">
        <w:rPr>
          <w:rFonts w:cs="Arial"/>
          <w:sz w:val="24"/>
        </w:rPr>
        <w:t>–</w:t>
      </w:r>
      <w:r w:rsidR="00E03A49" w:rsidRPr="00A5756A">
        <w:rPr>
          <w:rFonts w:cs="Arial"/>
          <w:sz w:val="24"/>
        </w:rPr>
        <w:t xml:space="preserve"> Seção X. Da Coordenadoria de Fiscalizações Específicas;</w:t>
      </w:r>
    </w:p>
    <w:p w14:paraId="56697149" w14:textId="77777777" w:rsidR="00E03A49" w:rsidRPr="00A5756A" w:rsidRDefault="00E03A49" w:rsidP="00A5756A">
      <w:pPr>
        <w:pStyle w:val="ArtigosOrdinais"/>
        <w:tabs>
          <w:tab w:val="clear" w:pos="1260"/>
          <w:tab w:val="left" w:pos="1134"/>
        </w:tabs>
        <w:ind w:firstLine="1134"/>
        <w:rPr>
          <w:rFonts w:cs="Arial"/>
          <w:sz w:val="24"/>
        </w:rPr>
      </w:pPr>
      <w:r w:rsidRPr="00A5756A">
        <w:rPr>
          <w:rFonts w:cs="Arial"/>
          <w:sz w:val="24"/>
        </w:rPr>
        <w:t>VII – Seção XIX-C. Da Coordenadoria de Fiscalização de Atos de Pessoal;</w:t>
      </w:r>
    </w:p>
    <w:p w14:paraId="262BE29A" w14:textId="77777777" w:rsidR="00E03A49" w:rsidRPr="00A5756A" w:rsidRDefault="00E03A49" w:rsidP="00A5756A">
      <w:pPr>
        <w:pStyle w:val="Default"/>
        <w:spacing w:before="120"/>
        <w:ind w:firstLine="1134"/>
        <w:jc w:val="both"/>
        <w:rPr>
          <w:color w:val="auto"/>
        </w:rPr>
      </w:pPr>
      <w:r w:rsidRPr="00A5756A">
        <w:rPr>
          <w:bCs/>
          <w:color w:val="auto"/>
        </w:rPr>
        <w:t xml:space="preserve">VIII </w:t>
      </w:r>
      <w:r w:rsidRPr="00A5756A">
        <w:rPr>
          <w:color w:val="auto"/>
        </w:rPr>
        <w:t>– Seção XIX – F. Da Coordenadoria de Informações Estratégicas.</w:t>
      </w:r>
    </w:p>
    <w:p w14:paraId="7CA0E2B1" w14:textId="77777777" w:rsidR="001B5473" w:rsidRPr="00A5756A" w:rsidRDefault="002A56B4" w:rsidP="00A5756A">
      <w:pPr>
        <w:pStyle w:val="ArtigosOrdinais"/>
        <w:tabs>
          <w:tab w:val="clear" w:pos="1260"/>
          <w:tab w:val="left" w:pos="1134"/>
        </w:tabs>
        <w:ind w:firstLine="1134"/>
        <w:rPr>
          <w:rFonts w:cs="Arial"/>
          <w:sz w:val="24"/>
        </w:rPr>
      </w:pPr>
      <w:r w:rsidRPr="00A5756A">
        <w:rPr>
          <w:rFonts w:cs="Arial"/>
          <w:b/>
          <w:sz w:val="24"/>
        </w:rPr>
        <w:br w:type="page"/>
      </w:r>
      <w:r w:rsidR="001B5473" w:rsidRPr="00A5756A">
        <w:rPr>
          <w:rFonts w:cs="Arial"/>
          <w:b/>
          <w:sz w:val="24"/>
        </w:rPr>
        <w:lastRenderedPageBreak/>
        <w:t xml:space="preserve">Art. 5º </w:t>
      </w:r>
      <w:r w:rsidR="001B5473" w:rsidRPr="00A5756A">
        <w:rPr>
          <w:rFonts w:cs="Arial"/>
          <w:sz w:val="24"/>
        </w:rPr>
        <w:t xml:space="preserve">Ficam revogados </w:t>
      </w:r>
      <w:r w:rsidR="00437A71" w:rsidRPr="00A5756A">
        <w:rPr>
          <w:rFonts w:cs="Arial"/>
          <w:sz w:val="24"/>
        </w:rPr>
        <w:t xml:space="preserve">do Regimento Interno </w:t>
      </w:r>
      <w:r w:rsidR="001B5473" w:rsidRPr="00A5756A">
        <w:rPr>
          <w:rFonts w:cs="Arial"/>
          <w:sz w:val="24"/>
        </w:rPr>
        <w:t>os seguintes dispositivos:</w:t>
      </w:r>
    </w:p>
    <w:p w14:paraId="43259BB5" w14:textId="77777777" w:rsidR="00C14504" w:rsidRPr="00A5756A" w:rsidRDefault="00C14504" w:rsidP="00A5756A">
      <w:pPr>
        <w:pStyle w:val="ArtigosOrdinais"/>
        <w:tabs>
          <w:tab w:val="clear" w:pos="1260"/>
          <w:tab w:val="left" w:pos="1134"/>
        </w:tabs>
        <w:ind w:firstLine="1134"/>
        <w:rPr>
          <w:rFonts w:cs="Arial"/>
          <w:sz w:val="24"/>
        </w:rPr>
      </w:pPr>
      <w:r w:rsidRPr="00A5756A">
        <w:rPr>
          <w:rFonts w:cs="Arial"/>
          <w:sz w:val="24"/>
        </w:rPr>
        <w:t>I – incisos IX, X, XII, XIV, XV, XVI, XXX e XXXIII do art. 147;</w:t>
      </w:r>
    </w:p>
    <w:p w14:paraId="14D34EE4" w14:textId="77777777" w:rsidR="00C14504" w:rsidRPr="00A5756A" w:rsidRDefault="00C14504" w:rsidP="00A5756A">
      <w:pPr>
        <w:pStyle w:val="ArtigosOrdinais"/>
        <w:tabs>
          <w:tab w:val="clear" w:pos="1260"/>
          <w:tab w:val="left" w:pos="1134"/>
        </w:tabs>
        <w:ind w:firstLine="1134"/>
        <w:rPr>
          <w:rFonts w:cs="Arial"/>
          <w:sz w:val="24"/>
        </w:rPr>
      </w:pPr>
      <w:r w:rsidRPr="00A5756A">
        <w:rPr>
          <w:rFonts w:cs="Arial"/>
          <w:sz w:val="24"/>
        </w:rPr>
        <w:t>II – parágrafo único do art. 148;</w:t>
      </w:r>
    </w:p>
    <w:p w14:paraId="09863608" w14:textId="77777777" w:rsidR="0023443D" w:rsidRPr="00A5756A" w:rsidRDefault="0023443D" w:rsidP="00A5756A">
      <w:pPr>
        <w:pStyle w:val="ArtigosOrdinais"/>
        <w:tabs>
          <w:tab w:val="clear" w:pos="1260"/>
          <w:tab w:val="left" w:pos="1134"/>
        </w:tabs>
        <w:ind w:firstLine="1134"/>
        <w:rPr>
          <w:rFonts w:cs="Arial"/>
          <w:sz w:val="24"/>
        </w:rPr>
      </w:pPr>
      <w:r w:rsidRPr="00A5756A">
        <w:rPr>
          <w:rFonts w:cs="Arial"/>
          <w:sz w:val="24"/>
        </w:rPr>
        <w:t xml:space="preserve">III – </w:t>
      </w:r>
      <w:r w:rsidRPr="00A5756A">
        <w:rPr>
          <w:rFonts w:cs="Arial"/>
          <w:i/>
          <w:sz w:val="24"/>
        </w:rPr>
        <w:t xml:space="preserve">caput </w:t>
      </w:r>
      <w:r w:rsidRPr="00A5756A">
        <w:rPr>
          <w:rFonts w:cs="Arial"/>
          <w:sz w:val="24"/>
        </w:rPr>
        <w:t>e incisos V, VI, X, XI, XII, XIII, XIV, XV, XVI, XVII, XVIII e XIX, do art. 152;</w:t>
      </w:r>
    </w:p>
    <w:p w14:paraId="7CD38308" w14:textId="77777777" w:rsidR="00AB2AB3" w:rsidRPr="00A5756A" w:rsidRDefault="0023443D" w:rsidP="00A5756A">
      <w:pPr>
        <w:pStyle w:val="ArtigosOrdinais"/>
        <w:tabs>
          <w:tab w:val="clear" w:pos="1260"/>
          <w:tab w:val="left" w:pos="1134"/>
        </w:tabs>
        <w:ind w:firstLine="1134"/>
        <w:rPr>
          <w:rFonts w:cs="Arial"/>
          <w:sz w:val="24"/>
        </w:rPr>
      </w:pPr>
      <w:r w:rsidRPr="00A5756A">
        <w:rPr>
          <w:rFonts w:cs="Arial"/>
          <w:sz w:val="24"/>
        </w:rPr>
        <w:t>IV</w:t>
      </w:r>
      <w:r w:rsidR="00AB2AB3" w:rsidRPr="00A5756A">
        <w:rPr>
          <w:rFonts w:cs="Arial"/>
          <w:sz w:val="24"/>
        </w:rPr>
        <w:t xml:space="preserve"> – </w:t>
      </w:r>
      <w:r w:rsidR="00AB2AB3" w:rsidRPr="00A5756A">
        <w:rPr>
          <w:rFonts w:cs="Arial"/>
          <w:i/>
          <w:sz w:val="24"/>
        </w:rPr>
        <w:t>caput,</w:t>
      </w:r>
      <w:r w:rsidR="00AB2AB3" w:rsidRPr="00A5756A">
        <w:rPr>
          <w:rFonts w:cs="Arial"/>
          <w:sz w:val="24"/>
        </w:rPr>
        <w:t xml:space="preserve"> incisos I, II, III e IV, e §§ 1º e 2º, do art. 152-A;</w:t>
      </w:r>
    </w:p>
    <w:p w14:paraId="5956B79A" w14:textId="77777777" w:rsidR="00AB2AB3" w:rsidRPr="00A5756A" w:rsidRDefault="002039CE" w:rsidP="00A5756A">
      <w:pPr>
        <w:pStyle w:val="ArtigosOrdinais"/>
        <w:ind w:firstLine="1134"/>
        <w:rPr>
          <w:rFonts w:cs="Arial"/>
          <w:sz w:val="24"/>
        </w:rPr>
      </w:pPr>
      <w:r w:rsidRPr="00A5756A">
        <w:rPr>
          <w:rFonts w:cs="Arial"/>
          <w:sz w:val="24"/>
        </w:rPr>
        <w:t>V</w:t>
      </w:r>
      <w:r w:rsidR="00AB2AB3" w:rsidRPr="00A5756A">
        <w:rPr>
          <w:rFonts w:cs="Arial"/>
          <w:sz w:val="24"/>
        </w:rPr>
        <w:t xml:space="preserve"> – </w:t>
      </w:r>
      <w:r w:rsidR="00AB2AB3" w:rsidRPr="00A5756A">
        <w:rPr>
          <w:rFonts w:cs="Arial"/>
          <w:i/>
          <w:sz w:val="24"/>
        </w:rPr>
        <w:t>caput,</w:t>
      </w:r>
      <w:r w:rsidR="00AB2AB3" w:rsidRPr="00A5756A">
        <w:rPr>
          <w:rFonts w:cs="Arial"/>
          <w:sz w:val="24"/>
        </w:rPr>
        <w:t xml:space="preserve"> incisos I, II, III, IV, V, VI, VII, VIII, IX e X, parágrafo único e alíneas “</w:t>
      </w:r>
      <w:r w:rsidR="00AB2AB3" w:rsidRPr="00A5756A">
        <w:rPr>
          <w:rFonts w:cs="Arial"/>
          <w:i/>
          <w:sz w:val="24"/>
        </w:rPr>
        <w:t>a</w:t>
      </w:r>
      <w:r w:rsidR="00AB2AB3" w:rsidRPr="00A5756A">
        <w:rPr>
          <w:rFonts w:cs="Arial"/>
          <w:sz w:val="24"/>
        </w:rPr>
        <w:t>”, “</w:t>
      </w:r>
      <w:r w:rsidR="00AB2AB3" w:rsidRPr="00A5756A">
        <w:rPr>
          <w:rFonts w:cs="Arial"/>
          <w:i/>
          <w:sz w:val="24"/>
        </w:rPr>
        <w:t>b</w:t>
      </w:r>
      <w:r w:rsidR="00AB2AB3" w:rsidRPr="00A5756A">
        <w:rPr>
          <w:rFonts w:cs="Arial"/>
          <w:sz w:val="24"/>
        </w:rPr>
        <w:t>”, “</w:t>
      </w:r>
      <w:r w:rsidR="00AB2AB3" w:rsidRPr="00A5756A">
        <w:rPr>
          <w:rFonts w:cs="Arial"/>
          <w:i/>
          <w:sz w:val="24"/>
        </w:rPr>
        <w:t>c</w:t>
      </w:r>
      <w:r w:rsidR="00AB2AB3" w:rsidRPr="00A5756A">
        <w:rPr>
          <w:rFonts w:cs="Arial"/>
          <w:sz w:val="24"/>
        </w:rPr>
        <w:t>”, “</w:t>
      </w:r>
      <w:r w:rsidR="00AB2AB3" w:rsidRPr="00A5756A">
        <w:rPr>
          <w:rFonts w:cs="Arial"/>
          <w:i/>
          <w:sz w:val="24"/>
        </w:rPr>
        <w:t>d</w:t>
      </w:r>
      <w:r w:rsidR="00AB2AB3" w:rsidRPr="00A5756A">
        <w:rPr>
          <w:rFonts w:cs="Arial"/>
          <w:sz w:val="24"/>
        </w:rPr>
        <w:t>”, “</w:t>
      </w:r>
      <w:r w:rsidR="00AB2AB3" w:rsidRPr="00A5756A">
        <w:rPr>
          <w:rFonts w:cs="Arial"/>
          <w:i/>
          <w:sz w:val="24"/>
        </w:rPr>
        <w:t>e</w:t>
      </w:r>
      <w:r w:rsidR="00AB2AB3" w:rsidRPr="00A5756A">
        <w:rPr>
          <w:rFonts w:cs="Arial"/>
          <w:sz w:val="24"/>
        </w:rPr>
        <w:t>”, “</w:t>
      </w:r>
      <w:r w:rsidR="00AB2AB3" w:rsidRPr="00A5756A">
        <w:rPr>
          <w:rFonts w:cs="Arial"/>
          <w:i/>
          <w:sz w:val="24"/>
        </w:rPr>
        <w:t>f</w:t>
      </w:r>
      <w:r w:rsidR="00AB2AB3" w:rsidRPr="00A5756A">
        <w:rPr>
          <w:rFonts w:cs="Arial"/>
          <w:sz w:val="24"/>
        </w:rPr>
        <w:t>”, “</w:t>
      </w:r>
      <w:r w:rsidR="00AB2AB3" w:rsidRPr="00A5756A">
        <w:rPr>
          <w:rFonts w:cs="Arial"/>
          <w:i/>
          <w:sz w:val="24"/>
        </w:rPr>
        <w:t>g</w:t>
      </w:r>
      <w:r w:rsidR="00AB2AB3" w:rsidRPr="00A5756A">
        <w:rPr>
          <w:rFonts w:cs="Arial"/>
          <w:sz w:val="24"/>
        </w:rPr>
        <w:t>” e “</w:t>
      </w:r>
      <w:r w:rsidR="00AB2AB3" w:rsidRPr="00A5756A">
        <w:rPr>
          <w:rFonts w:cs="Arial"/>
          <w:i/>
          <w:sz w:val="24"/>
        </w:rPr>
        <w:t>h</w:t>
      </w:r>
      <w:r w:rsidR="00AB2AB3" w:rsidRPr="00A5756A">
        <w:rPr>
          <w:rFonts w:cs="Arial"/>
          <w:sz w:val="24"/>
        </w:rPr>
        <w:t>”, do art. 153;</w:t>
      </w:r>
    </w:p>
    <w:p w14:paraId="6ECE65C9" w14:textId="77777777" w:rsidR="00AB2AB3" w:rsidRPr="00A5756A" w:rsidRDefault="00AB2AB3" w:rsidP="00A5756A">
      <w:pPr>
        <w:pStyle w:val="ArtigosOrdinais"/>
        <w:ind w:firstLine="1134"/>
        <w:rPr>
          <w:rFonts w:eastAsia="Calibri" w:cs="Arial"/>
          <w:bCs w:val="0"/>
          <w:sz w:val="24"/>
          <w:lang w:eastAsia="en-US"/>
        </w:rPr>
      </w:pPr>
      <w:r w:rsidRPr="00A5756A">
        <w:rPr>
          <w:rFonts w:eastAsia="Calibri" w:cs="Arial"/>
          <w:bCs w:val="0"/>
          <w:sz w:val="24"/>
          <w:lang w:eastAsia="en-US"/>
        </w:rPr>
        <w:t>V</w:t>
      </w:r>
      <w:r w:rsidR="008929DA" w:rsidRPr="00A5756A">
        <w:rPr>
          <w:rFonts w:eastAsia="Calibri" w:cs="Arial"/>
          <w:bCs w:val="0"/>
          <w:sz w:val="24"/>
          <w:lang w:eastAsia="en-US"/>
        </w:rPr>
        <w:t>I</w:t>
      </w:r>
      <w:r w:rsidRPr="00A5756A">
        <w:rPr>
          <w:rFonts w:eastAsia="Calibri" w:cs="Arial"/>
          <w:bCs w:val="0"/>
          <w:sz w:val="24"/>
          <w:lang w:eastAsia="en-US"/>
        </w:rPr>
        <w:t xml:space="preserve"> – art. 154;</w:t>
      </w:r>
    </w:p>
    <w:p w14:paraId="7F23BDDC" w14:textId="77777777" w:rsidR="00AB2AB3" w:rsidRPr="00A5756A" w:rsidRDefault="00AB2AB3" w:rsidP="00A5756A">
      <w:pPr>
        <w:pStyle w:val="ArtigosOrdinais"/>
        <w:ind w:firstLine="1134"/>
        <w:rPr>
          <w:rFonts w:eastAsia="Calibri" w:cs="Arial"/>
          <w:bCs w:val="0"/>
          <w:sz w:val="24"/>
          <w:lang w:eastAsia="en-US"/>
        </w:rPr>
      </w:pPr>
      <w:r w:rsidRPr="00A5756A">
        <w:rPr>
          <w:rFonts w:eastAsia="Calibri" w:cs="Arial"/>
          <w:bCs w:val="0"/>
          <w:sz w:val="24"/>
          <w:lang w:eastAsia="en-US"/>
        </w:rPr>
        <w:t>VI</w:t>
      </w:r>
      <w:r w:rsidR="008929DA" w:rsidRPr="00A5756A">
        <w:rPr>
          <w:rFonts w:eastAsia="Calibri" w:cs="Arial"/>
          <w:bCs w:val="0"/>
          <w:sz w:val="24"/>
          <w:lang w:eastAsia="en-US"/>
        </w:rPr>
        <w:t>I</w:t>
      </w:r>
      <w:r w:rsidRPr="00A5756A">
        <w:rPr>
          <w:rFonts w:eastAsia="Calibri" w:cs="Arial"/>
          <w:bCs w:val="0"/>
          <w:sz w:val="24"/>
          <w:lang w:eastAsia="en-US"/>
        </w:rPr>
        <w:t xml:space="preserve"> – </w:t>
      </w:r>
      <w:r w:rsidRPr="00A5756A">
        <w:rPr>
          <w:rFonts w:eastAsia="Calibri" w:cs="Arial"/>
          <w:bCs w:val="0"/>
          <w:i/>
          <w:sz w:val="24"/>
          <w:lang w:eastAsia="en-US"/>
        </w:rPr>
        <w:t>caput</w:t>
      </w:r>
      <w:r w:rsidRPr="00A5756A">
        <w:rPr>
          <w:rFonts w:eastAsia="Calibri" w:cs="Arial"/>
          <w:bCs w:val="0"/>
          <w:sz w:val="24"/>
          <w:lang w:eastAsia="en-US"/>
        </w:rPr>
        <w:t>, incisos I, II, IV, V, VI, VII, VIII, IX, X, XI, XII, XIV, XV e XVI, e parágrafo único, do art. 155;</w:t>
      </w:r>
    </w:p>
    <w:p w14:paraId="1937AC37" w14:textId="77777777" w:rsidR="00AB2AB3" w:rsidRPr="00A5756A" w:rsidRDefault="00AB2AB3" w:rsidP="00A5756A">
      <w:pPr>
        <w:pStyle w:val="ArtigosOrdinais"/>
        <w:ind w:firstLine="1134"/>
        <w:rPr>
          <w:rFonts w:eastAsia="Calibri" w:cs="Arial"/>
          <w:bCs w:val="0"/>
          <w:sz w:val="24"/>
          <w:lang w:eastAsia="en-US"/>
        </w:rPr>
      </w:pPr>
      <w:r w:rsidRPr="00A5756A">
        <w:rPr>
          <w:rFonts w:eastAsia="Calibri" w:cs="Arial"/>
          <w:bCs w:val="0"/>
          <w:sz w:val="24"/>
          <w:lang w:eastAsia="en-US"/>
        </w:rPr>
        <w:t>VII</w:t>
      </w:r>
      <w:r w:rsidR="008929DA" w:rsidRPr="00A5756A">
        <w:rPr>
          <w:rFonts w:eastAsia="Calibri" w:cs="Arial"/>
          <w:bCs w:val="0"/>
          <w:sz w:val="24"/>
          <w:lang w:eastAsia="en-US"/>
        </w:rPr>
        <w:t>I</w:t>
      </w:r>
      <w:r w:rsidRPr="00A5756A">
        <w:rPr>
          <w:rFonts w:eastAsia="Calibri" w:cs="Arial"/>
          <w:bCs w:val="0"/>
          <w:sz w:val="24"/>
          <w:lang w:eastAsia="en-US"/>
        </w:rPr>
        <w:t xml:space="preserve"> – </w:t>
      </w:r>
      <w:r w:rsidRPr="00A5756A">
        <w:rPr>
          <w:rFonts w:eastAsia="Calibri" w:cs="Arial"/>
          <w:bCs w:val="0"/>
          <w:i/>
          <w:sz w:val="24"/>
          <w:lang w:eastAsia="en-US"/>
        </w:rPr>
        <w:t xml:space="preserve">caput, </w:t>
      </w:r>
      <w:r w:rsidRPr="00A5756A">
        <w:rPr>
          <w:rFonts w:eastAsia="Calibri" w:cs="Arial"/>
          <w:bCs w:val="0"/>
          <w:sz w:val="24"/>
          <w:lang w:eastAsia="en-US"/>
        </w:rPr>
        <w:t>incisos I, II, IV, V, VII, VIII, XII, XVI e XVII, § 1º e incisos I, II, III e IV, e § 2º e incisos I, II, III, IV, V, VI e VII</w:t>
      </w:r>
      <w:r w:rsidR="00D07EB2" w:rsidRPr="00A5756A">
        <w:rPr>
          <w:rFonts w:eastAsia="Calibri" w:cs="Arial"/>
          <w:bCs w:val="0"/>
          <w:sz w:val="24"/>
          <w:lang w:eastAsia="en-US"/>
        </w:rPr>
        <w:t>,</w:t>
      </w:r>
      <w:r w:rsidRPr="00A5756A">
        <w:rPr>
          <w:rFonts w:eastAsia="Calibri" w:cs="Arial"/>
          <w:bCs w:val="0"/>
          <w:sz w:val="24"/>
          <w:lang w:eastAsia="en-US"/>
        </w:rPr>
        <w:t xml:space="preserve"> do art. 158;</w:t>
      </w:r>
    </w:p>
    <w:p w14:paraId="07D6873C" w14:textId="77777777" w:rsidR="00AB2AB3" w:rsidRPr="00A5756A" w:rsidRDefault="008929DA" w:rsidP="00A5756A">
      <w:pPr>
        <w:pStyle w:val="ArtigosOrdinais"/>
        <w:ind w:firstLine="1134"/>
        <w:rPr>
          <w:rFonts w:eastAsia="Calibri" w:cs="Arial"/>
          <w:bCs w:val="0"/>
          <w:sz w:val="24"/>
          <w:lang w:eastAsia="en-US"/>
        </w:rPr>
      </w:pPr>
      <w:r w:rsidRPr="00A5756A">
        <w:rPr>
          <w:rFonts w:eastAsia="Calibri" w:cs="Arial"/>
          <w:bCs w:val="0"/>
          <w:sz w:val="24"/>
          <w:lang w:eastAsia="en-US"/>
        </w:rPr>
        <w:t>IX</w:t>
      </w:r>
      <w:r w:rsidR="00AB2AB3" w:rsidRPr="00A5756A">
        <w:rPr>
          <w:rFonts w:eastAsia="Calibri" w:cs="Arial"/>
          <w:bCs w:val="0"/>
          <w:sz w:val="24"/>
          <w:lang w:eastAsia="en-US"/>
        </w:rPr>
        <w:t xml:space="preserve"> – </w:t>
      </w:r>
      <w:r w:rsidR="00D07EB2" w:rsidRPr="00A5756A">
        <w:rPr>
          <w:rFonts w:eastAsia="Calibri" w:cs="Arial"/>
          <w:bCs w:val="0"/>
          <w:i/>
          <w:sz w:val="24"/>
          <w:lang w:eastAsia="en-US"/>
        </w:rPr>
        <w:t>c</w:t>
      </w:r>
      <w:r w:rsidR="00AB2AB3" w:rsidRPr="00A5756A">
        <w:rPr>
          <w:rFonts w:eastAsia="Calibri" w:cs="Arial"/>
          <w:bCs w:val="0"/>
          <w:i/>
          <w:sz w:val="24"/>
          <w:lang w:eastAsia="en-US"/>
        </w:rPr>
        <w:t>aput</w:t>
      </w:r>
      <w:r w:rsidR="00AB2AB3" w:rsidRPr="00A5756A">
        <w:rPr>
          <w:rFonts w:eastAsia="Calibri" w:cs="Arial"/>
          <w:bCs w:val="0"/>
          <w:sz w:val="24"/>
          <w:lang w:eastAsia="en-US"/>
        </w:rPr>
        <w:t>, incisos II, III, IV, VI, VII, X e XI</w:t>
      </w:r>
      <w:r w:rsidR="00D07EB2" w:rsidRPr="00A5756A">
        <w:rPr>
          <w:rFonts w:eastAsia="Calibri" w:cs="Arial"/>
          <w:bCs w:val="0"/>
          <w:sz w:val="24"/>
          <w:lang w:eastAsia="en-US"/>
        </w:rPr>
        <w:t xml:space="preserve">, </w:t>
      </w:r>
      <w:r w:rsidR="00C72647" w:rsidRPr="00A5756A">
        <w:rPr>
          <w:rFonts w:eastAsia="Calibri" w:cs="Arial"/>
          <w:bCs w:val="0"/>
          <w:sz w:val="24"/>
          <w:lang w:eastAsia="en-US"/>
        </w:rPr>
        <w:t xml:space="preserve">e </w:t>
      </w:r>
      <w:r w:rsidR="00D07EB2" w:rsidRPr="00A5756A">
        <w:rPr>
          <w:rFonts w:eastAsia="Calibri" w:cs="Arial"/>
          <w:bCs w:val="0"/>
          <w:sz w:val="24"/>
          <w:lang w:eastAsia="en-US"/>
        </w:rPr>
        <w:t>§</w:t>
      </w:r>
      <w:r w:rsidR="00AB2AB3" w:rsidRPr="00A5756A">
        <w:rPr>
          <w:rFonts w:eastAsia="Calibri" w:cs="Arial"/>
          <w:bCs w:val="0"/>
          <w:sz w:val="24"/>
          <w:lang w:eastAsia="en-US"/>
        </w:rPr>
        <w:t xml:space="preserve"> 2º</w:t>
      </w:r>
      <w:r w:rsidR="00D07EB2" w:rsidRPr="00A5756A">
        <w:rPr>
          <w:rFonts w:eastAsia="Calibri" w:cs="Arial"/>
          <w:bCs w:val="0"/>
          <w:sz w:val="24"/>
          <w:lang w:eastAsia="en-US"/>
        </w:rPr>
        <w:t>,</w:t>
      </w:r>
      <w:r w:rsidR="00AB2AB3" w:rsidRPr="00A5756A">
        <w:rPr>
          <w:rFonts w:eastAsia="Calibri" w:cs="Arial"/>
          <w:bCs w:val="0"/>
          <w:sz w:val="24"/>
          <w:lang w:eastAsia="en-US"/>
        </w:rPr>
        <w:t xml:space="preserve"> do art. 162;</w:t>
      </w:r>
    </w:p>
    <w:p w14:paraId="4C0EC6B0" w14:textId="77777777" w:rsidR="00AB2AB3" w:rsidRPr="00A5756A" w:rsidRDefault="00AB2AB3" w:rsidP="00A5756A">
      <w:pPr>
        <w:pStyle w:val="ArtigosOrdinais"/>
        <w:ind w:firstLine="1134"/>
        <w:rPr>
          <w:rFonts w:cs="Arial"/>
          <w:sz w:val="24"/>
        </w:rPr>
      </w:pPr>
      <w:r w:rsidRPr="00A5756A">
        <w:rPr>
          <w:rFonts w:eastAsia="Calibri" w:cs="Arial"/>
          <w:bCs w:val="0"/>
          <w:sz w:val="24"/>
          <w:lang w:eastAsia="en-US"/>
        </w:rPr>
        <w:t xml:space="preserve">X – </w:t>
      </w:r>
      <w:r w:rsidR="00D07EB2" w:rsidRPr="00A5756A">
        <w:rPr>
          <w:rFonts w:eastAsia="Calibri" w:cs="Arial"/>
          <w:bCs w:val="0"/>
          <w:i/>
          <w:sz w:val="24"/>
          <w:lang w:eastAsia="en-US"/>
        </w:rPr>
        <w:t>c</w:t>
      </w:r>
      <w:r w:rsidRPr="00A5756A">
        <w:rPr>
          <w:rFonts w:eastAsia="Calibri" w:cs="Arial"/>
          <w:bCs w:val="0"/>
          <w:i/>
          <w:sz w:val="24"/>
          <w:lang w:eastAsia="en-US"/>
        </w:rPr>
        <w:t xml:space="preserve">aput </w:t>
      </w:r>
      <w:r w:rsidRPr="00A5756A">
        <w:rPr>
          <w:rFonts w:eastAsia="Calibri" w:cs="Arial"/>
          <w:bCs w:val="0"/>
          <w:sz w:val="24"/>
          <w:lang w:eastAsia="en-US"/>
        </w:rPr>
        <w:t>e</w:t>
      </w:r>
      <w:r w:rsidRPr="00A5756A">
        <w:rPr>
          <w:rFonts w:eastAsia="Calibri" w:cs="Arial"/>
          <w:bCs w:val="0"/>
          <w:i/>
          <w:sz w:val="24"/>
          <w:lang w:eastAsia="en-US"/>
        </w:rPr>
        <w:t xml:space="preserve"> </w:t>
      </w:r>
      <w:r w:rsidRPr="00A5756A">
        <w:rPr>
          <w:rFonts w:eastAsia="Calibri" w:cs="Arial"/>
          <w:bCs w:val="0"/>
          <w:sz w:val="24"/>
          <w:lang w:eastAsia="en-US"/>
        </w:rPr>
        <w:t xml:space="preserve">incisos </w:t>
      </w:r>
      <w:r w:rsidRPr="00A5756A">
        <w:rPr>
          <w:rFonts w:cs="Arial"/>
          <w:sz w:val="24"/>
        </w:rPr>
        <w:t>I, II, III, IV, VII, IX, X, XI, XII e XIII</w:t>
      </w:r>
      <w:r w:rsidR="00D07EB2" w:rsidRPr="00A5756A">
        <w:rPr>
          <w:rFonts w:cs="Arial"/>
          <w:sz w:val="24"/>
        </w:rPr>
        <w:t>,</w:t>
      </w:r>
      <w:r w:rsidRPr="00A5756A">
        <w:rPr>
          <w:rFonts w:cs="Arial"/>
          <w:sz w:val="24"/>
        </w:rPr>
        <w:t xml:space="preserve"> do art. 163;</w:t>
      </w:r>
    </w:p>
    <w:p w14:paraId="6DE9291F" w14:textId="77777777" w:rsidR="00AB2AB3" w:rsidRPr="00A5756A" w:rsidRDefault="00AB2AB3" w:rsidP="00A5756A">
      <w:pPr>
        <w:pStyle w:val="ArtigosOrdinais"/>
        <w:ind w:firstLine="1134"/>
        <w:rPr>
          <w:rFonts w:cs="Arial"/>
          <w:sz w:val="24"/>
        </w:rPr>
      </w:pPr>
      <w:r w:rsidRPr="00A5756A">
        <w:rPr>
          <w:rFonts w:cs="Arial"/>
          <w:sz w:val="24"/>
        </w:rPr>
        <w:t>X</w:t>
      </w:r>
      <w:r w:rsidR="008929DA" w:rsidRPr="00A5756A">
        <w:rPr>
          <w:rFonts w:cs="Arial"/>
          <w:sz w:val="24"/>
        </w:rPr>
        <w:t>I</w:t>
      </w:r>
      <w:r w:rsidRPr="00A5756A">
        <w:rPr>
          <w:rFonts w:cs="Arial"/>
          <w:sz w:val="24"/>
        </w:rPr>
        <w:t xml:space="preserve"> – </w:t>
      </w:r>
      <w:r w:rsidR="00D07EB2" w:rsidRPr="00A5756A">
        <w:rPr>
          <w:rFonts w:cs="Arial"/>
          <w:i/>
          <w:sz w:val="24"/>
        </w:rPr>
        <w:t>c</w:t>
      </w:r>
      <w:r w:rsidRPr="00A5756A">
        <w:rPr>
          <w:rFonts w:cs="Arial"/>
          <w:i/>
          <w:sz w:val="24"/>
        </w:rPr>
        <w:t xml:space="preserve">aput, </w:t>
      </w:r>
      <w:r w:rsidRPr="00A5756A">
        <w:rPr>
          <w:rFonts w:cs="Arial"/>
          <w:sz w:val="24"/>
        </w:rPr>
        <w:t>incisos I e II</w:t>
      </w:r>
      <w:r w:rsidR="00D07EB2" w:rsidRPr="00A5756A">
        <w:rPr>
          <w:rFonts w:cs="Arial"/>
          <w:sz w:val="24"/>
        </w:rPr>
        <w:t>,</w:t>
      </w:r>
      <w:r w:rsidRPr="00A5756A">
        <w:rPr>
          <w:rFonts w:cs="Arial"/>
          <w:sz w:val="24"/>
        </w:rPr>
        <w:t xml:space="preserve"> e parágrafo único do art. 163-A;</w:t>
      </w:r>
    </w:p>
    <w:p w14:paraId="24DB8CA4" w14:textId="77777777" w:rsidR="00AB2AB3" w:rsidRPr="00A5756A" w:rsidRDefault="00AB2AB3" w:rsidP="00A5756A">
      <w:pPr>
        <w:pStyle w:val="ArtigosOrdinais"/>
        <w:ind w:firstLine="1134"/>
        <w:rPr>
          <w:rFonts w:cs="Arial"/>
          <w:sz w:val="24"/>
        </w:rPr>
      </w:pPr>
      <w:r w:rsidRPr="00A5756A">
        <w:rPr>
          <w:rFonts w:cs="Arial"/>
          <w:sz w:val="24"/>
        </w:rPr>
        <w:t>XI</w:t>
      </w:r>
      <w:r w:rsidR="008929DA" w:rsidRPr="00A5756A">
        <w:rPr>
          <w:rFonts w:cs="Arial"/>
          <w:sz w:val="24"/>
        </w:rPr>
        <w:t>I</w:t>
      </w:r>
      <w:r w:rsidRPr="00A5756A">
        <w:rPr>
          <w:rFonts w:cs="Arial"/>
          <w:sz w:val="24"/>
        </w:rPr>
        <w:t xml:space="preserve"> – </w:t>
      </w:r>
      <w:r w:rsidR="00BE7D2C" w:rsidRPr="00A5756A">
        <w:rPr>
          <w:rFonts w:cs="Arial"/>
          <w:i/>
          <w:sz w:val="24"/>
        </w:rPr>
        <w:t>c</w:t>
      </w:r>
      <w:r w:rsidRPr="00A5756A">
        <w:rPr>
          <w:rFonts w:cs="Arial"/>
          <w:i/>
          <w:sz w:val="24"/>
        </w:rPr>
        <w:t xml:space="preserve">aput, </w:t>
      </w:r>
      <w:r w:rsidRPr="00A5756A">
        <w:rPr>
          <w:rFonts w:cs="Arial"/>
          <w:sz w:val="24"/>
        </w:rPr>
        <w:t>incisos I, II, V, VI, VIII, IX e XI</w:t>
      </w:r>
      <w:r w:rsidR="00BE7D2C" w:rsidRPr="00A5756A">
        <w:rPr>
          <w:rFonts w:cs="Arial"/>
          <w:sz w:val="24"/>
        </w:rPr>
        <w:t>,</w:t>
      </w:r>
      <w:r w:rsidRPr="00A5756A">
        <w:rPr>
          <w:rFonts w:cs="Arial"/>
          <w:sz w:val="24"/>
        </w:rPr>
        <w:t xml:space="preserve"> e parágrafo único do art. 164;</w:t>
      </w:r>
    </w:p>
    <w:p w14:paraId="15AF2528" w14:textId="77777777" w:rsidR="00AB2AB3" w:rsidRPr="00A5756A" w:rsidRDefault="00AB2AB3" w:rsidP="00A5756A">
      <w:pPr>
        <w:pStyle w:val="ArtigosOrdinais"/>
        <w:ind w:firstLine="1134"/>
        <w:rPr>
          <w:rFonts w:cs="Arial"/>
          <w:sz w:val="24"/>
        </w:rPr>
      </w:pPr>
      <w:r w:rsidRPr="00A5756A">
        <w:rPr>
          <w:rFonts w:cs="Arial"/>
          <w:sz w:val="24"/>
        </w:rPr>
        <w:t>XII</w:t>
      </w:r>
      <w:r w:rsidR="008929DA" w:rsidRPr="00A5756A">
        <w:rPr>
          <w:rFonts w:cs="Arial"/>
          <w:sz w:val="24"/>
        </w:rPr>
        <w:t>I</w:t>
      </w:r>
      <w:r w:rsidRPr="00A5756A">
        <w:rPr>
          <w:rFonts w:cs="Arial"/>
          <w:sz w:val="24"/>
        </w:rPr>
        <w:t xml:space="preserve"> – </w:t>
      </w:r>
      <w:r w:rsidR="00BE7D2C" w:rsidRPr="00A5756A">
        <w:rPr>
          <w:rFonts w:cs="Arial"/>
          <w:i/>
          <w:sz w:val="24"/>
        </w:rPr>
        <w:t>c</w:t>
      </w:r>
      <w:r w:rsidRPr="00A5756A">
        <w:rPr>
          <w:rFonts w:cs="Arial"/>
          <w:i/>
          <w:sz w:val="24"/>
        </w:rPr>
        <w:t xml:space="preserve">aput, </w:t>
      </w:r>
      <w:r w:rsidRPr="00A5756A">
        <w:rPr>
          <w:rFonts w:cs="Arial"/>
          <w:sz w:val="24"/>
        </w:rPr>
        <w:t>incisos I e II</w:t>
      </w:r>
      <w:r w:rsidR="00BE7D2C" w:rsidRPr="00A5756A">
        <w:rPr>
          <w:rFonts w:cs="Arial"/>
          <w:sz w:val="24"/>
        </w:rPr>
        <w:t>,</w:t>
      </w:r>
      <w:r w:rsidRPr="00A5756A">
        <w:rPr>
          <w:rFonts w:cs="Arial"/>
          <w:sz w:val="24"/>
        </w:rPr>
        <w:t xml:space="preserve"> e parágrafo único do art. 164-A;</w:t>
      </w:r>
    </w:p>
    <w:p w14:paraId="7B311E22" w14:textId="77777777" w:rsidR="00AB2AB3" w:rsidRPr="00A5756A" w:rsidRDefault="00AB2AB3" w:rsidP="00A5756A">
      <w:pPr>
        <w:pStyle w:val="ArtigosOrdinais"/>
        <w:ind w:firstLine="1134"/>
        <w:rPr>
          <w:rFonts w:cs="Arial"/>
          <w:sz w:val="24"/>
        </w:rPr>
      </w:pPr>
      <w:r w:rsidRPr="00A5756A">
        <w:rPr>
          <w:rFonts w:cs="Arial"/>
          <w:sz w:val="24"/>
        </w:rPr>
        <w:t>XI</w:t>
      </w:r>
      <w:r w:rsidR="008929DA" w:rsidRPr="00A5756A">
        <w:rPr>
          <w:rFonts w:cs="Arial"/>
          <w:sz w:val="24"/>
        </w:rPr>
        <w:t>V</w:t>
      </w:r>
      <w:r w:rsidRPr="00A5756A">
        <w:rPr>
          <w:rFonts w:cs="Arial"/>
          <w:sz w:val="24"/>
        </w:rPr>
        <w:t xml:space="preserve"> – </w:t>
      </w:r>
      <w:r w:rsidR="00BE7D2C" w:rsidRPr="00A5756A">
        <w:rPr>
          <w:rFonts w:cs="Arial"/>
          <w:i/>
          <w:sz w:val="24"/>
        </w:rPr>
        <w:t>c</w:t>
      </w:r>
      <w:r w:rsidRPr="00A5756A">
        <w:rPr>
          <w:rFonts w:cs="Arial"/>
          <w:i/>
          <w:sz w:val="24"/>
        </w:rPr>
        <w:t xml:space="preserve">aput, </w:t>
      </w:r>
      <w:r w:rsidRPr="00A5756A">
        <w:rPr>
          <w:rFonts w:cs="Arial"/>
          <w:sz w:val="24"/>
        </w:rPr>
        <w:t xml:space="preserve">incisos I, II, III, IV, VI, VIII, IX e X, </w:t>
      </w:r>
      <w:r w:rsidR="00336799" w:rsidRPr="00A5756A">
        <w:rPr>
          <w:rFonts w:cs="Arial"/>
          <w:sz w:val="24"/>
        </w:rPr>
        <w:t>§§</w:t>
      </w:r>
      <w:r w:rsidRPr="00A5756A">
        <w:rPr>
          <w:rFonts w:cs="Arial"/>
          <w:sz w:val="24"/>
        </w:rPr>
        <w:t xml:space="preserve"> 1º, 2º, </w:t>
      </w:r>
      <w:r w:rsidR="00336799" w:rsidRPr="00A5756A">
        <w:rPr>
          <w:rFonts w:cs="Arial"/>
          <w:sz w:val="24"/>
        </w:rPr>
        <w:t xml:space="preserve">incisos I e II, </w:t>
      </w:r>
      <w:r w:rsidRPr="00A5756A">
        <w:rPr>
          <w:rFonts w:cs="Arial"/>
          <w:sz w:val="24"/>
        </w:rPr>
        <w:t>3º e 4º</w:t>
      </w:r>
      <w:r w:rsidR="00336799" w:rsidRPr="00A5756A">
        <w:rPr>
          <w:rFonts w:cs="Arial"/>
          <w:sz w:val="24"/>
        </w:rPr>
        <w:t>,</w:t>
      </w:r>
      <w:r w:rsidRPr="00A5756A">
        <w:rPr>
          <w:rFonts w:cs="Arial"/>
          <w:sz w:val="24"/>
        </w:rPr>
        <w:t xml:space="preserve"> do art. 175-C;</w:t>
      </w:r>
    </w:p>
    <w:p w14:paraId="265DFDCE" w14:textId="77777777" w:rsidR="001B5473" w:rsidRPr="00A5756A" w:rsidRDefault="00AB2AB3" w:rsidP="00A5756A">
      <w:pPr>
        <w:pStyle w:val="ArtigosOrdinais"/>
        <w:tabs>
          <w:tab w:val="clear" w:pos="1260"/>
          <w:tab w:val="left" w:pos="1134"/>
        </w:tabs>
        <w:ind w:firstLine="1134"/>
        <w:rPr>
          <w:rFonts w:cs="Arial"/>
          <w:sz w:val="24"/>
        </w:rPr>
      </w:pPr>
      <w:r w:rsidRPr="00A5756A">
        <w:rPr>
          <w:rFonts w:cs="Arial"/>
          <w:sz w:val="24"/>
        </w:rPr>
        <w:t xml:space="preserve">XV – </w:t>
      </w:r>
      <w:r w:rsidR="00336799" w:rsidRPr="00A5756A">
        <w:rPr>
          <w:rFonts w:cs="Arial"/>
          <w:i/>
          <w:sz w:val="24"/>
        </w:rPr>
        <w:t>c</w:t>
      </w:r>
      <w:r w:rsidRPr="00A5756A">
        <w:rPr>
          <w:rFonts w:cs="Arial"/>
          <w:i/>
          <w:sz w:val="24"/>
        </w:rPr>
        <w:t xml:space="preserve">aput, </w:t>
      </w:r>
      <w:r w:rsidRPr="00A5756A">
        <w:rPr>
          <w:rFonts w:cs="Arial"/>
          <w:sz w:val="24"/>
        </w:rPr>
        <w:t>incisos I, II, III, IV, V, VI, VII, IX, X, XI, XIII, XIV, XV e XVI</w:t>
      </w:r>
      <w:r w:rsidR="00336799" w:rsidRPr="00A5756A">
        <w:rPr>
          <w:rFonts w:cs="Arial"/>
          <w:sz w:val="24"/>
        </w:rPr>
        <w:t>,</w:t>
      </w:r>
      <w:r w:rsidRPr="00A5756A">
        <w:rPr>
          <w:rFonts w:cs="Arial"/>
          <w:sz w:val="24"/>
        </w:rPr>
        <w:t xml:space="preserve"> e </w:t>
      </w:r>
      <w:r w:rsidR="00336799" w:rsidRPr="00A5756A">
        <w:rPr>
          <w:rFonts w:cs="Arial"/>
          <w:sz w:val="24"/>
        </w:rPr>
        <w:t>§§</w:t>
      </w:r>
      <w:r w:rsidRPr="00A5756A">
        <w:rPr>
          <w:rFonts w:cs="Arial"/>
          <w:sz w:val="24"/>
        </w:rPr>
        <w:t xml:space="preserve"> 3º</w:t>
      </w:r>
      <w:r w:rsidR="002F0668" w:rsidRPr="00A5756A">
        <w:rPr>
          <w:rFonts w:cs="Arial"/>
          <w:sz w:val="24"/>
        </w:rPr>
        <w:t>, 4º, 5º, 6º e 9º do art. 175-F</w:t>
      </w:r>
      <w:r w:rsidR="004426E7" w:rsidRPr="00A5756A">
        <w:rPr>
          <w:rFonts w:cs="Arial"/>
          <w:sz w:val="24"/>
        </w:rPr>
        <w:t>;</w:t>
      </w:r>
    </w:p>
    <w:p w14:paraId="7EDEA09F" w14:textId="77777777" w:rsidR="003B7D46" w:rsidRPr="00A5756A" w:rsidRDefault="003B7D46" w:rsidP="00A5756A">
      <w:pPr>
        <w:pStyle w:val="ArtigosOrdinais"/>
        <w:tabs>
          <w:tab w:val="clear" w:pos="1260"/>
          <w:tab w:val="left" w:pos="1134"/>
        </w:tabs>
        <w:ind w:firstLine="1134"/>
        <w:rPr>
          <w:rFonts w:cs="Arial"/>
          <w:sz w:val="24"/>
        </w:rPr>
      </w:pPr>
      <w:r w:rsidRPr="00A5756A">
        <w:rPr>
          <w:rFonts w:cs="Arial"/>
          <w:sz w:val="24"/>
        </w:rPr>
        <w:t>XVI – inciso IV do art. 346;</w:t>
      </w:r>
    </w:p>
    <w:p w14:paraId="3DC4FD55" w14:textId="77777777" w:rsidR="004426E7" w:rsidRPr="00A5756A" w:rsidRDefault="004426E7" w:rsidP="00A5756A">
      <w:pPr>
        <w:pStyle w:val="ArtigosOrdinais"/>
        <w:tabs>
          <w:tab w:val="clear" w:pos="1260"/>
          <w:tab w:val="left" w:pos="1134"/>
        </w:tabs>
        <w:ind w:firstLine="1134"/>
        <w:rPr>
          <w:rFonts w:cs="Arial"/>
          <w:sz w:val="24"/>
        </w:rPr>
      </w:pPr>
      <w:r w:rsidRPr="00A5756A">
        <w:rPr>
          <w:rFonts w:cs="Arial"/>
          <w:sz w:val="24"/>
        </w:rPr>
        <w:t>XVI</w:t>
      </w:r>
      <w:r w:rsidR="003B7D46" w:rsidRPr="00A5756A">
        <w:rPr>
          <w:rFonts w:cs="Arial"/>
          <w:sz w:val="24"/>
        </w:rPr>
        <w:t>I</w:t>
      </w:r>
      <w:r w:rsidRPr="00A5756A">
        <w:rPr>
          <w:rFonts w:cs="Arial"/>
          <w:sz w:val="24"/>
        </w:rPr>
        <w:t xml:space="preserve"> – § 3º, do art. 428.</w:t>
      </w:r>
    </w:p>
    <w:p w14:paraId="49376C3D" w14:textId="77777777" w:rsidR="001B5473" w:rsidRDefault="0092088E" w:rsidP="00A5756A">
      <w:pPr>
        <w:pStyle w:val="ArtigosOrdinais"/>
        <w:ind w:firstLine="1134"/>
        <w:rPr>
          <w:rFonts w:cs="Arial"/>
          <w:sz w:val="24"/>
        </w:rPr>
      </w:pPr>
      <w:r w:rsidRPr="00A5756A">
        <w:rPr>
          <w:rFonts w:cs="Arial"/>
          <w:b/>
          <w:sz w:val="24"/>
        </w:rPr>
        <w:t xml:space="preserve">Art. 6º </w:t>
      </w:r>
      <w:r w:rsidR="001B5473" w:rsidRPr="00A5756A">
        <w:rPr>
          <w:rFonts w:cs="Arial"/>
          <w:sz w:val="24"/>
        </w:rPr>
        <w:t>Esta Resolução entra em vigor na data de sua publicação.</w:t>
      </w:r>
    </w:p>
    <w:p w14:paraId="25DFAF59" w14:textId="77777777" w:rsidR="00A5756A" w:rsidRPr="00A5756A" w:rsidRDefault="00A5756A" w:rsidP="00A5756A">
      <w:pPr>
        <w:pStyle w:val="ArtigosOrdinais"/>
        <w:ind w:firstLine="1134"/>
        <w:rPr>
          <w:rFonts w:cs="Arial"/>
          <w:sz w:val="24"/>
        </w:rPr>
      </w:pPr>
    </w:p>
    <w:p w14:paraId="6E402923" w14:textId="77777777" w:rsidR="001B5473" w:rsidRPr="00A5756A" w:rsidRDefault="001B5473" w:rsidP="00A5756A">
      <w:pPr>
        <w:pStyle w:val="Recuodecorpodetexto3"/>
        <w:spacing w:before="120"/>
        <w:ind w:firstLine="0"/>
        <w:jc w:val="center"/>
        <w:rPr>
          <w:rFonts w:ascii="Arial" w:hAnsi="Arial" w:cs="Arial"/>
          <w:color w:val="auto"/>
        </w:rPr>
      </w:pPr>
      <w:r w:rsidRPr="00A5756A">
        <w:rPr>
          <w:rFonts w:ascii="Arial" w:hAnsi="Arial" w:cs="Arial"/>
          <w:color w:val="auto"/>
        </w:rPr>
        <w:t xml:space="preserve">Curitiba, </w:t>
      </w:r>
      <w:r w:rsidR="00F54D49" w:rsidRPr="00A5756A">
        <w:rPr>
          <w:rFonts w:ascii="Arial" w:hAnsi="Arial" w:cs="Arial"/>
          <w:color w:val="auto"/>
        </w:rPr>
        <w:t>16 de abril de 2018.</w:t>
      </w:r>
    </w:p>
    <w:p w14:paraId="2E7720C6" w14:textId="77777777" w:rsidR="00F54D49" w:rsidRPr="00E10516" w:rsidRDefault="00F54D49" w:rsidP="00E10516">
      <w:pPr>
        <w:spacing w:before="360" w:after="0" w:line="240" w:lineRule="auto"/>
        <w:jc w:val="center"/>
        <w:rPr>
          <w:rFonts w:ascii="Arial" w:hAnsi="Arial" w:cs="Arial"/>
          <w:color w:val="808080"/>
          <w:sz w:val="24"/>
        </w:rPr>
      </w:pPr>
      <w:r w:rsidRPr="00E10516">
        <w:rPr>
          <w:rFonts w:ascii="Arial" w:hAnsi="Arial" w:cs="Arial"/>
          <w:color w:val="808080"/>
          <w:sz w:val="24"/>
        </w:rPr>
        <w:t>- assinatura digital -</w:t>
      </w:r>
    </w:p>
    <w:p w14:paraId="2B31058D" w14:textId="77777777" w:rsidR="00F54D49" w:rsidRPr="00E10516" w:rsidRDefault="00832855" w:rsidP="00E10516">
      <w:pPr>
        <w:spacing w:before="120" w:after="0" w:line="240" w:lineRule="auto"/>
        <w:jc w:val="center"/>
        <w:rPr>
          <w:rFonts w:ascii="Arial" w:hAnsi="Arial" w:cs="Arial"/>
          <w:b/>
          <w:sz w:val="24"/>
        </w:rPr>
      </w:pPr>
      <w:r>
        <w:rPr>
          <w:rFonts w:ascii="Arial" w:hAnsi="Arial" w:cs="Arial"/>
          <w:sz w:val="24"/>
        </w:rPr>
        <w:t>Conselheiro</w:t>
      </w:r>
      <w:r>
        <w:rPr>
          <w:rFonts w:ascii="Arial" w:hAnsi="Arial" w:cs="Arial"/>
          <w:b/>
          <w:sz w:val="24"/>
        </w:rPr>
        <w:t xml:space="preserve"> </w:t>
      </w:r>
      <w:r w:rsidR="00F54D49" w:rsidRPr="00E10516">
        <w:rPr>
          <w:rFonts w:ascii="Arial" w:hAnsi="Arial" w:cs="Arial"/>
          <w:b/>
          <w:sz w:val="24"/>
        </w:rPr>
        <w:t>JOSÉ DURVAL MATTOS DO AMARAL</w:t>
      </w:r>
    </w:p>
    <w:p w14:paraId="12AEBFDA" w14:textId="77777777" w:rsidR="00F54D49" w:rsidRPr="00E10516" w:rsidRDefault="00F54D49" w:rsidP="00E10516">
      <w:pPr>
        <w:spacing w:before="120" w:after="0" w:line="240" w:lineRule="auto"/>
        <w:jc w:val="center"/>
        <w:rPr>
          <w:rFonts w:ascii="Arial" w:hAnsi="Arial" w:cs="Arial"/>
          <w:sz w:val="24"/>
        </w:rPr>
      </w:pPr>
      <w:r w:rsidRPr="00E10516">
        <w:rPr>
          <w:rFonts w:ascii="Arial" w:hAnsi="Arial" w:cs="Arial"/>
          <w:sz w:val="24"/>
        </w:rPr>
        <w:t>Presidente</w:t>
      </w:r>
    </w:p>
    <w:p w14:paraId="5502C890" w14:textId="77777777" w:rsidR="003529E1" w:rsidRPr="00883915" w:rsidRDefault="003529E1" w:rsidP="003529E1">
      <w:pPr>
        <w:pStyle w:val="Recuodecorpodetexto3"/>
        <w:spacing w:before="360" w:after="360"/>
        <w:ind w:firstLine="0"/>
        <w:jc w:val="center"/>
        <w:rPr>
          <w:rFonts w:ascii="Arial" w:hAnsi="Arial" w:cs="Arial"/>
          <w:b/>
          <w:color w:val="auto"/>
          <w:sz w:val="28"/>
          <w:szCs w:val="28"/>
        </w:rPr>
      </w:pPr>
      <w:r w:rsidRPr="00883915">
        <w:rPr>
          <w:rFonts w:ascii="Arial" w:hAnsi="Arial" w:cs="Arial"/>
          <w:b/>
          <w:color w:val="auto"/>
        </w:rPr>
        <w:br w:type="page"/>
      </w:r>
      <w:r w:rsidRPr="00883915">
        <w:rPr>
          <w:rFonts w:ascii="Arial" w:hAnsi="Arial" w:cs="Arial"/>
          <w:b/>
          <w:color w:val="auto"/>
          <w:sz w:val="28"/>
          <w:szCs w:val="28"/>
        </w:rPr>
        <w:lastRenderedPageBreak/>
        <w:t>ORGANOGRAMA</w:t>
      </w:r>
    </w:p>
    <w:p w14:paraId="66D52942" w14:textId="77777777" w:rsidR="00C80D54" w:rsidRPr="00883915" w:rsidRDefault="006C020F" w:rsidP="00C87C44">
      <w:pPr>
        <w:pStyle w:val="Recuodecorpodetexto3"/>
        <w:spacing w:after="240"/>
        <w:ind w:firstLine="0"/>
        <w:jc w:val="center"/>
        <w:rPr>
          <w:rFonts w:ascii="Arial" w:hAnsi="Arial" w:cs="Arial"/>
          <w:color w:val="auto"/>
        </w:rPr>
      </w:pPr>
      <w:r>
        <w:rPr>
          <w:color w:val="auto"/>
        </w:rPr>
      </w:r>
      <w:r>
        <w:rPr>
          <w:color w:val="auto"/>
        </w:rPr>
        <w:pict w14:anchorId="6F556F96">
          <v:group id="_x0000_s2050" editas="orgchart" style="width:437.6pt;height:495.4pt;mso-position-horizontal-relative:char;mso-position-vertical-relative:line" coordorigin="1634,1272" coordsize="12839,11549">
            <o:lock v:ext="edit" aspectratio="t"/>
            <o:diagram v:ext="edit" dgmstyle="0" dgmscalex="64154" dgmscaley="119243" dgmfontsize="11" constrainbounds="0,0,0,0">
              <o:relationtable v:ext="edit">
                <o:rel v:ext="edit" idsrc="#_s2074" iddest="#_s2074"/>
                <o:rel v:ext="edit" idsrc="#_s2075" iddest="#_s2074" idcntr="#_s2073"/>
                <o:rel v:ext="edit" idsrc="#_s2076" iddest="#_s2074" idcntr="#_s2072"/>
                <o:rel v:ext="edit" idsrc="#_s2077" iddest="#_s2074" idcntr="#_s2071"/>
                <o:rel v:ext="edit" idsrc="#_s2078" iddest="#_s2075" idcntr="#_s2070"/>
                <o:rel v:ext="edit" idsrc="#_s2079" iddest="#_s2075" idcntr="#_s2069"/>
                <o:rel v:ext="edit" idsrc="#_s2080" iddest="#_s2075" idcntr="#_s2068"/>
                <o:rel v:ext="edit" idsrc="#_s2081" iddest="#_s2075" idcntr="#_s2067"/>
                <o:rel v:ext="edit" idsrc="#_s2082" iddest="#_s2075" idcntr="#_s2066"/>
                <o:rel v:ext="edit" idsrc="#_s2083" iddest="#_s2075" idcntr="#_s2065"/>
                <o:rel v:ext="edit" idsrc="#_s2084" iddest="#_s2075" idcntr="#_s2064"/>
                <o:rel v:ext="edit" idsrc="#_s2085" iddest="#_s2076" idcntr="#_s2063"/>
                <o:rel v:ext="edit" idsrc="#_s2086" iddest="#_s2076" idcntr="#_s2062"/>
                <o:rel v:ext="edit" idsrc="#_s2087" iddest="#_s2076" idcntr="#_s2061"/>
                <o:rel v:ext="edit" idsrc="#_s2088" iddest="#_s2076" idcntr="#_s2060"/>
                <o:rel v:ext="edit" idsrc="#_s2089" iddest="#_s2076" idcntr="#_s2059"/>
                <o:rel v:ext="edit" idsrc="#_s2090" iddest="#_s2076" idcntr="#_s2058"/>
                <o:rel v:ext="edit" idsrc="#_s2091" iddest="#_s2076" idcntr="#_s2057"/>
                <o:rel v:ext="edit" idsrc="#_s2092" iddest="#_s2076" idcntr="#_s2056"/>
                <o:rel v:ext="edit" idsrc="#_s2093" iddest="#_s2076" idcntr="#_s205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634;top:1272;width:12839;height:11549"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2055" o:spid="_x0000_s2055" type="#_x0000_t33" style="position:absolute;left:10148;top:4066;width:517;height:8271;flip:y" o:connectortype="elbow" adj="-470536,37264,-470536" strokeweight="2.25pt"/>
            <v:shape id="_s2056" o:spid="_x0000_s2056" type="#_x0000_t33" style="position:absolute;left:10665;top:4066;width:518;height:6511;rotation:180" o:connectortype="elbow" adj="-512342,-41499,-512342" strokeweight="2.25pt"/>
            <v:shape id="_s2057" o:spid="_x0000_s2057" type="#_x0000_t33" style="position:absolute;left:10148;top:4066;width:517;height:6511;flip:y" o:connectortype="elbow" adj="-470536,41499,-470536" strokeweight="2.25pt"/>
            <v:shape id="_s2058" o:spid="_x0000_s2058" type="#_x0000_t33" style="position:absolute;left:10665;top:4066;width:518;height:4774;rotation:180" o:connectortype="elbow" adj="-512342,-48737,-512342" strokeweight="2.25pt"/>
            <v:shape id="_s2059" o:spid="_x0000_s2059" type="#_x0000_t33" style="position:absolute;left:10148;top:4066;width:517;height:4774;flip:y" o:connectortype="elbow" adj="-470536,48737,-470536" strokeweight="2.25pt"/>
            <v:shape id="_s2060" o:spid="_x0000_s2060" type="#_x0000_t33" style="position:absolute;left:10665;top:4066;width:518;height:3021;rotation:180" o:connectortype="elbow" adj="-512342,-64483,-512342" strokeweight="2.25pt"/>
            <v:shape id="_s2061" o:spid="_x0000_s2061" type="#_x0000_t33" style="position:absolute;left:10148;top:4066;width:517;height:3026;flip:y" o:connectortype="elbow" adj="-470536,64417,-470536" strokeweight="2.25pt"/>
            <v:shape id="_s2062" o:spid="_x0000_s2062" type="#_x0000_t33" style="position:absolute;left:10665;top:4066;width:518;height:1227;rotation:180" o:connectortype="elbow" adj="-512342,-127159,-512342" strokeweight="2.25pt"/>
            <v:shape id="_s2063" o:spid="_x0000_s2063" type="#_x0000_t33" style="position:absolute;left:10148;top:4066;width:517;height:1227;flip:y" o:connectortype="elbow" adj="-470536,127159,-470536" strokeweight="2.25pt"/>
            <v:shape id="_s2064" o:spid="_x0000_s2064" type="#_x0000_t33" style="position:absolute;left:3829;top:4068;width:516;height:6535;flip:y" o:connectortype="elbow" adj="-206182,41435,-206182" strokeweight="2.25pt"/>
            <v:shape id="_s2065" o:spid="_x0000_s2065" type="#_x0000_t33" style="position:absolute;left:4345;top:4068;width:516;height:4798;rotation:180" o:connectortype="elbow" adj="-249382,-48616,-249382" strokeweight="2.25pt"/>
            <v:shape id="_s2066" o:spid="_x0000_s2066" type="#_x0000_t33" style="position:absolute;left:3829;top:4068;width:516;height:4798;flip:y" o:connectortype="elbow" adj="-206182,48616,-206182" strokeweight="2.25pt"/>
            <v:shape id="_s2067" o:spid="_x0000_s2067" type="#_x0000_t33" style="position:absolute;left:4345;top:4068;width:516;height:2987;rotation:180" o:connectortype="elbow" adj="-249382,-65002,-249382" strokeweight="2.25pt"/>
            <v:shape id="_s2068" o:spid="_x0000_s2068" type="#_x0000_t33" style="position:absolute;left:3829;top:4068;width:516;height:2987;flip:y" o:connectortype="elbow" adj="-206182,65002,-206182" strokeweight="2.25pt"/>
            <v:shape id="_s2069" o:spid="_x0000_s2069" type="#_x0000_t33" style="position:absolute;left:4345;top:4068;width:516;height:1250;rotation:180" o:connectortype="elbow" adj="-249382,-125328,-249382" strokeweight="2.25pt"/>
            <v:shape id="_s2070" o:spid="_x0000_s2070" type="#_x0000_t33" style="position:absolute;left:3829;top:4068;width:516;height:1250;flip:y" o:connectortype="elbow" adj="-206182,125328,-206182"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071" o:spid="_x0000_s2071" type="#_x0000_t34" style="position:absolute;left:10736;top:412;width:763;height:4516;rotation:270;flip:x" o:connectortype="elbow" adj="5945,30000,-325916" strokeweight="2.25pt"/>
            <v:shape id="_s2072" o:spid="_x0000_s2072" type="#_x0000_t34" style="position:absolute;left:9381;top:1767;width:763;height:1805;rotation:270;flip:x" o:connectortype="elbow" adj="5945,75073,-264881" strokeweight="2.25pt"/>
            <v:shape id="_s2073" o:spid="_x0000_s2073" type="#_x0000_t34" style="position:absolute;left:6221;top:412;width:763;height:4515;rotation:270" o:connectortype="elbow" adj="5945,-30000,-122598" strokeweight="2.25pt"/>
            <v:roundrect id="_s2074" o:spid="_x0000_s2074" style="position:absolute;left:7763;top:1272;width:2195;height:1016;v-text-anchor:middle" arcsize="10923f" o:dgmlayout="0" o:dgmnodekind="1" fillcolor="#46a1a8">
              <v:textbox style="mso-next-textbox:#_s2074" inset="0,0,0,0">
                <w:txbxContent>
                  <w:p w14:paraId="5D7F636A" w14:textId="77777777" w:rsidR="006D7F86" w:rsidRPr="00100511" w:rsidRDefault="006D7F86" w:rsidP="00D24E96">
                    <w:pPr>
                      <w:spacing w:before="200"/>
                      <w:jc w:val="center"/>
                      <w:rPr>
                        <w:rFonts w:ascii="Arial" w:hAnsi="Arial" w:cs="Arial"/>
                        <w:b/>
                        <w:sz w:val="18"/>
                        <w:szCs w:val="20"/>
                      </w:rPr>
                    </w:pPr>
                    <w:r w:rsidRPr="00100511">
                      <w:rPr>
                        <w:rFonts w:ascii="Arial" w:hAnsi="Arial" w:cs="Arial"/>
                        <w:b/>
                        <w:sz w:val="18"/>
                        <w:szCs w:val="20"/>
                      </w:rPr>
                      <w:t>PRESIDÊNCIA</w:t>
                    </w:r>
                  </w:p>
                </w:txbxContent>
              </v:textbox>
            </v:roundrect>
            <v:roundrect id="_s2075" o:spid="_x0000_s2075" style="position:absolute;left:3248;top:3051;width:2194;height:1017;v-text-anchor:middle" arcsize="10923f" o:dgmlayout="1" o:dgmnodekind="0" o:dgmlayoutmru="1" fillcolor="#95cfd3">
              <v:textbox style="mso-next-textbox:#_s2075" inset="0,0,0,0">
                <w:txbxContent>
                  <w:p w14:paraId="0CFDF2F2" w14:textId="77777777" w:rsidR="006D7F86" w:rsidRPr="00C80D54" w:rsidRDefault="006D7F86" w:rsidP="00C80D54">
                    <w:pPr>
                      <w:spacing w:before="200"/>
                      <w:jc w:val="center"/>
                      <w:rPr>
                        <w:rFonts w:ascii="Arial" w:hAnsi="Arial" w:cs="Arial"/>
                        <w:b/>
                        <w:sz w:val="18"/>
                        <w:szCs w:val="20"/>
                      </w:rPr>
                    </w:pPr>
                    <w:r w:rsidRPr="00100511">
                      <w:rPr>
                        <w:rFonts w:ascii="Arial" w:hAnsi="Arial" w:cs="Arial"/>
                        <w:b/>
                        <w:sz w:val="18"/>
                        <w:szCs w:val="20"/>
                      </w:rPr>
                      <w:t>CGF</w:t>
                    </w:r>
                  </w:p>
                </w:txbxContent>
              </v:textbox>
            </v:roundrect>
            <v:roundrect id="_s2076" o:spid="_x0000_s2076" style="position:absolute;left:9568;top:3051;width:2194;height:1015;v-text-anchor:middle" arcsize="10923f" o:dgmlayout="1" o:dgmnodekind="0" o:dgmlayoutmru="1" fillcolor="#95cfd3">
              <v:textbox style="mso-next-textbox:#_s2076" inset="0,0,0,0">
                <w:txbxContent>
                  <w:p w14:paraId="7BC52035" w14:textId="77777777" w:rsidR="006D7F86" w:rsidRPr="00100511" w:rsidRDefault="006D7F86" w:rsidP="00D24E96">
                    <w:pPr>
                      <w:spacing w:before="200"/>
                      <w:jc w:val="center"/>
                      <w:rPr>
                        <w:rFonts w:ascii="Arial" w:hAnsi="Arial" w:cs="Arial"/>
                        <w:b/>
                        <w:sz w:val="18"/>
                        <w:szCs w:val="20"/>
                      </w:rPr>
                    </w:pPr>
                    <w:r w:rsidRPr="00100511">
                      <w:rPr>
                        <w:rFonts w:ascii="Arial" w:hAnsi="Arial" w:cs="Arial"/>
                        <w:b/>
                        <w:sz w:val="18"/>
                        <w:szCs w:val="20"/>
                      </w:rPr>
                      <w:t>DG</w:t>
                    </w:r>
                  </w:p>
                </w:txbxContent>
              </v:textbox>
            </v:roundrect>
            <v:roundrect id="_s2077" o:spid="_x0000_s2077" style="position:absolute;left:12279;top:3051;width:2194;height:1016;v-text-anchor:middle" arcsize="10923f" o:dgmlayout="2" o:dgmnodekind="0" fillcolor="#95cfd3">
              <v:textbox style="mso-next-textbox:#_s2077" inset="0,0,0,0">
                <w:txbxContent>
                  <w:p w14:paraId="21A16160" w14:textId="77777777" w:rsidR="006D7F86" w:rsidRPr="00100511" w:rsidRDefault="006D7F86" w:rsidP="00D24E96">
                    <w:pPr>
                      <w:spacing w:before="200"/>
                      <w:jc w:val="center"/>
                      <w:rPr>
                        <w:rFonts w:ascii="Arial" w:hAnsi="Arial" w:cs="Arial"/>
                        <w:b/>
                        <w:sz w:val="18"/>
                        <w:szCs w:val="20"/>
                      </w:rPr>
                    </w:pPr>
                    <w:r w:rsidRPr="00100511">
                      <w:rPr>
                        <w:rFonts w:ascii="Arial" w:hAnsi="Arial" w:cs="Arial"/>
                        <w:b/>
                        <w:sz w:val="18"/>
                        <w:szCs w:val="20"/>
                      </w:rPr>
                      <w:t>CI</w:t>
                    </w:r>
                  </w:p>
                </w:txbxContent>
              </v:textbox>
            </v:roundrect>
            <v:roundrect id="_s2078" o:spid="_x0000_s2078" style="position:absolute;left:1634;top:4831;width:2194;height:974;v-text-anchor:middle" arcsize="10923f" o:dgmlayout="2" o:dgmnodekind="0" fillcolor="#dfeff1">
              <v:textbox style="mso-next-textbox:#_s2078" inset="0,0,0,0">
                <w:txbxContent>
                  <w:p w14:paraId="69869BD1"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CAGE</w:t>
                    </w:r>
                  </w:p>
                </w:txbxContent>
              </v:textbox>
            </v:roundrect>
            <v:roundrect id="_s2079" o:spid="_x0000_s2079" style="position:absolute;left:4862;top:4831;width:2194;height:974;v-text-anchor:middle" arcsize="10923f" o:dgmlayout="2" o:dgmnodekind="0" fillcolor="#dfeff1">
              <v:textbox style="mso-next-textbox:#_s2079" inset="0,0,0,0">
                <w:txbxContent>
                  <w:p w14:paraId="69C79696" w14:textId="77777777" w:rsidR="006D7F86" w:rsidRPr="008929DA" w:rsidRDefault="006D7F86" w:rsidP="00D24E96">
                    <w:pPr>
                      <w:spacing w:before="160"/>
                      <w:jc w:val="center"/>
                      <w:rPr>
                        <w:rFonts w:ascii="Arial" w:hAnsi="Arial" w:cs="Arial"/>
                        <w:b/>
                        <w:sz w:val="18"/>
                        <w:szCs w:val="20"/>
                      </w:rPr>
                    </w:pPr>
                    <w:r>
                      <w:rPr>
                        <w:rFonts w:ascii="Arial" w:hAnsi="Arial" w:cs="Arial"/>
                        <w:b/>
                        <w:sz w:val="18"/>
                        <w:szCs w:val="20"/>
                      </w:rPr>
                      <w:t>CAUD</w:t>
                    </w:r>
                  </w:p>
                </w:txbxContent>
              </v:textbox>
            </v:roundrect>
            <v:roundrect id="_s2080" o:spid="_x0000_s2080" style="position:absolute;left:1634;top:6568;width:2194;height:974;v-text-anchor:middle" arcsize="10923f" o:dgmlayout="2" o:dgmnodekind="0" fillcolor="#dfeff1">
              <v:textbox style="mso-next-textbox:#_s2080" inset="0,0,0,0">
                <w:txbxContent>
                  <w:p w14:paraId="0B5D6491"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CGE</w:t>
                    </w:r>
                  </w:p>
                </w:txbxContent>
              </v:textbox>
            </v:roundrect>
            <v:roundrect id="_s2081" o:spid="_x0000_s2081" style="position:absolute;left:4862;top:6568;width:2194;height:974;v-text-anchor:middle" arcsize="10923f" o:dgmlayout="2" o:dgmnodekind="0" fillcolor="#dfeff1">
              <v:textbox style="mso-next-textbox:#_s2081" inset="0,0,0,0">
                <w:txbxContent>
                  <w:p w14:paraId="0CF0B0C7"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CGM</w:t>
                    </w:r>
                  </w:p>
                </w:txbxContent>
              </v:textbox>
            </v:roundrect>
            <v:roundrect id="_s2082" o:spid="_x0000_s2082" style="position:absolute;left:1634;top:8379;width:2194;height:974;v-text-anchor:middle" arcsize="10923f" o:dgmlayout="1" o:dgmnodekind="0" fillcolor="#dfeff1">
              <v:textbox style="mso-next-textbox:#_s2082" inset="0,0,0,0">
                <w:txbxContent>
                  <w:p w14:paraId="72B82A15"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CMEX</w:t>
                    </w:r>
                  </w:p>
                </w:txbxContent>
              </v:textbox>
            </v:roundrect>
            <v:roundrect id="_s2083" o:spid="_x0000_s2083" style="position:absolute;left:4862;top:8379;width:2194;height:974;v-text-anchor:middle" arcsize="10923f" o:dgmlayout="1" o:dgmnodekind="0" fillcolor="#dfeff1">
              <v:textbox style="mso-next-textbox:#_s2083" inset="0,0,0,0">
                <w:txbxContent>
                  <w:p w14:paraId="340F348B"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COP</w:t>
                    </w:r>
                  </w:p>
                </w:txbxContent>
              </v:textbox>
            </v:roundrect>
            <v:roundrect id="_s2084" o:spid="_x0000_s2084" style="position:absolute;left:1634;top:10116;width:2194;height:973;v-text-anchor:middle" arcsize="10923f" o:dgmlayout="1" o:dgmnodekind="0" fillcolor="#dfeff1">
              <v:textbox style="mso-next-textbox:#_s2084" inset="0,0,0,0">
                <w:txbxContent>
                  <w:p w14:paraId="5884012F" w14:textId="77777777" w:rsidR="006D7F86" w:rsidRPr="008F2B08" w:rsidRDefault="006D7F86" w:rsidP="00D24E96">
                    <w:pPr>
                      <w:spacing w:before="60"/>
                      <w:jc w:val="center"/>
                      <w:rPr>
                        <w:rFonts w:ascii="Arial" w:hAnsi="Arial" w:cs="Arial"/>
                        <w:b/>
                        <w:sz w:val="18"/>
                        <w:szCs w:val="18"/>
                      </w:rPr>
                    </w:pPr>
                    <w:r>
                      <w:rPr>
                        <w:rFonts w:ascii="Arial" w:hAnsi="Arial" w:cs="Arial"/>
                        <w:b/>
                        <w:sz w:val="18"/>
                        <w:szCs w:val="20"/>
                      </w:rPr>
                      <w:t>COSIF</w:t>
                    </w:r>
                  </w:p>
                </w:txbxContent>
              </v:textbox>
            </v:roundrect>
            <v:roundrect id="_s2085" o:spid="_x0000_s2085" style="position:absolute;left:7573;top:4831;width:2575;height:924;v-text-anchor:middle" arcsize="10923f" o:dgmlayout="2" o:dgmnodekind="0" fillcolor="#dfeff1">
              <v:textbox style="mso-next-textbox:#_s2085" inset="0,0,0,0">
                <w:txbxContent>
                  <w:p w14:paraId="1B41418D" w14:textId="77777777" w:rsidR="006D7F86" w:rsidRPr="00100511" w:rsidRDefault="006D7F86" w:rsidP="00D24E96">
                    <w:pPr>
                      <w:spacing w:before="160"/>
                      <w:jc w:val="center"/>
                      <w:rPr>
                        <w:rFonts w:ascii="Arial" w:hAnsi="Arial" w:cs="Arial"/>
                        <w:b/>
                        <w:sz w:val="18"/>
                        <w:szCs w:val="20"/>
                      </w:rPr>
                    </w:pPr>
                    <w:r w:rsidRPr="00100511">
                      <w:rPr>
                        <w:rFonts w:ascii="Arial" w:hAnsi="Arial" w:cs="Arial"/>
                        <w:b/>
                        <w:sz w:val="18"/>
                        <w:szCs w:val="20"/>
                      </w:rPr>
                      <w:t>D</w:t>
                    </w:r>
                    <w:r>
                      <w:rPr>
                        <w:rFonts w:ascii="Arial" w:hAnsi="Arial" w:cs="Arial"/>
                        <w:b/>
                        <w:sz w:val="18"/>
                        <w:szCs w:val="20"/>
                      </w:rPr>
                      <w:t>F</w:t>
                    </w:r>
                  </w:p>
                </w:txbxContent>
              </v:textbox>
            </v:roundrect>
            <v:roundrect id="_s2086" o:spid="_x0000_s2086" style="position:absolute;left:11182;top:4831;width:2577;height:924;v-text-anchor:middle" arcsize="10923f" o:dgmlayout="2" o:dgmnodekind="0" fillcolor="#dfeff1">
              <v:textbox style="mso-next-textbox:#_s2086" inset="0,0,0,0">
                <w:txbxContent>
                  <w:p w14:paraId="0DE6546B" w14:textId="77777777" w:rsidR="006D7F86" w:rsidRPr="00100511" w:rsidRDefault="006D7F86" w:rsidP="00D24E96">
                    <w:pPr>
                      <w:spacing w:before="160"/>
                      <w:jc w:val="center"/>
                      <w:rPr>
                        <w:rFonts w:ascii="Arial" w:hAnsi="Arial" w:cs="Arial"/>
                        <w:b/>
                        <w:sz w:val="18"/>
                        <w:szCs w:val="20"/>
                      </w:rPr>
                    </w:pPr>
                    <w:r w:rsidRPr="00100511">
                      <w:rPr>
                        <w:rFonts w:ascii="Arial" w:hAnsi="Arial" w:cs="Arial"/>
                        <w:b/>
                        <w:sz w:val="18"/>
                        <w:szCs w:val="20"/>
                      </w:rPr>
                      <w:t>D</w:t>
                    </w:r>
                    <w:r>
                      <w:rPr>
                        <w:rFonts w:ascii="Arial" w:hAnsi="Arial" w:cs="Arial"/>
                        <w:b/>
                        <w:sz w:val="18"/>
                        <w:szCs w:val="20"/>
                      </w:rPr>
                      <w:t>G</w:t>
                    </w:r>
                    <w:r w:rsidRPr="00100511">
                      <w:rPr>
                        <w:rFonts w:ascii="Arial" w:hAnsi="Arial" w:cs="Arial"/>
                        <w:b/>
                        <w:sz w:val="18"/>
                        <w:szCs w:val="20"/>
                      </w:rPr>
                      <w:t>P</w:t>
                    </w:r>
                  </w:p>
                </w:txbxContent>
              </v:textbox>
            </v:roundrect>
            <v:roundrect id="_s2087" o:spid="_x0000_s2087" style="position:absolute;left:7585;top:6568;width:2563;height:1048;v-text-anchor:middle" arcsize="10923f" o:dgmlayout="2" o:dgmnodekind="0" fillcolor="#dfeff1">
              <v:textbox style="mso-next-textbox:#_s2087" inset="0,0,0,0">
                <w:txbxContent>
                  <w:p w14:paraId="5BB5B7D6" w14:textId="77777777" w:rsidR="006D7F86" w:rsidRPr="00100511" w:rsidRDefault="006D7F86" w:rsidP="00D24E96">
                    <w:pPr>
                      <w:spacing w:before="160"/>
                      <w:jc w:val="center"/>
                      <w:rPr>
                        <w:rFonts w:ascii="Arial" w:hAnsi="Arial" w:cs="Arial"/>
                        <w:b/>
                        <w:sz w:val="18"/>
                        <w:szCs w:val="20"/>
                      </w:rPr>
                    </w:pPr>
                    <w:r w:rsidRPr="00100511">
                      <w:rPr>
                        <w:rFonts w:ascii="Arial" w:hAnsi="Arial" w:cs="Arial"/>
                        <w:b/>
                        <w:sz w:val="18"/>
                        <w:szCs w:val="20"/>
                      </w:rPr>
                      <w:t>D</w:t>
                    </w:r>
                    <w:r>
                      <w:rPr>
                        <w:rFonts w:ascii="Arial" w:hAnsi="Arial" w:cs="Arial"/>
                        <w:b/>
                        <w:sz w:val="18"/>
                        <w:szCs w:val="20"/>
                      </w:rPr>
                      <w:t>TI</w:t>
                    </w:r>
                  </w:p>
                </w:txbxContent>
              </v:textbox>
            </v:roundrect>
            <v:roundrect id="_s2088" o:spid="_x0000_s2088" style="position:absolute;left:11182;top:6568;width:2577;height:1038;v-text-anchor:middle" arcsize="10923f" o:dgmlayout="2" o:dgmnodekind="0" fillcolor="#dfeff1">
              <v:textbox style="mso-next-textbox:#_s2088" inset="0,0,0,0">
                <w:txbxContent>
                  <w:p w14:paraId="5B572EAF" w14:textId="77777777" w:rsidR="006D7F86" w:rsidRPr="007C13AE" w:rsidRDefault="006D7F86" w:rsidP="007C13AE">
                    <w:pPr>
                      <w:spacing w:before="160"/>
                      <w:jc w:val="center"/>
                      <w:rPr>
                        <w:rFonts w:ascii="Arial" w:hAnsi="Arial" w:cs="Arial"/>
                        <w:b/>
                        <w:sz w:val="18"/>
                        <w:szCs w:val="20"/>
                      </w:rPr>
                    </w:pPr>
                    <w:r w:rsidRPr="00100511">
                      <w:rPr>
                        <w:rFonts w:ascii="Arial" w:hAnsi="Arial" w:cs="Arial"/>
                        <w:b/>
                        <w:sz w:val="18"/>
                        <w:szCs w:val="20"/>
                      </w:rPr>
                      <w:t>D</w:t>
                    </w:r>
                    <w:r>
                      <w:rPr>
                        <w:rFonts w:ascii="Arial" w:hAnsi="Arial" w:cs="Arial"/>
                        <w:b/>
                        <w:sz w:val="18"/>
                        <w:szCs w:val="20"/>
                      </w:rPr>
                      <w:t>P</w:t>
                    </w:r>
                  </w:p>
                </w:txbxContent>
              </v:textbox>
            </v:roundrect>
            <v:roundrect id="_s2089" o:spid="_x0000_s2089" style="position:absolute;left:7647;top:8379;width:2501;height:922;v-text-anchor:middle" arcsize="10923f" o:dgmlayout="2" o:dgmnodekind="0" fillcolor="#dfeff1">
              <v:textbox style="mso-next-textbox:#_s2089" inset="0,0,0,0">
                <w:txbxContent>
                  <w:p w14:paraId="2C728EB5"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EGP</w:t>
                    </w:r>
                  </w:p>
                </w:txbxContent>
              </v:textbox>
            </v:roundrect>
            <v:roundrect id="_s2090" o:spid="_x0000_s2090" style="position:absolute;left:11182;top:8379;width:2577;height:922;v-text-anchor:middle" arcsize="10923f" o:dgmlayout="2" o:dgmnodekind="0" fillcolor="#dfeff1">
              <v:textbox style="mso-next-textbox:#_s2090" inset="0,0,0,0">
                <w:txbxContent>
                  <w:p w14:paraId="4E4D5B18"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DA</w:t>
                    </w:r>
                  </w:p>
                </w:txbxContent>
              </v:textbox>
            </v:roundrect>
            <v:roundrect id="_s2091" o:spid="_x0000_s2091" style="position:absolute;left:7647;top:10116;width:2501;height:923;v-text-anchor:middle" arcsize="10923f" o:dgmlayout="2" o:dgmnodekind="0" fillcolor="#dfeff1">
              <v:textbox style="mso-next-textbox:#_s2091" inset="0,0,0,0">
                <w:txbxContent>
                  <w:p w14:paraId="5E156F8F"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DIJUR</w:t>
                    </w:r>
                  </w:p>
                </w:txbxContent>
              </v:textbox>
            </v:roundrect>
            <v:roundrect id="_s2092" o:spid="_x0000_s2092" style="position:absolute;left:11182;top:10116;width:2577;height:923;v-text-anchor:middle" arcsize="10923f" o:dgmlayout="2" o:dgmnodekind="0" fillcolor="#dfeff1">
              <v:textbox style="mso-next-textbox:#_s2092" inset="0,0,0,0">
                <w:txbxContent>
                  <w:p w14:paraId="10BC1FE0" w14:textId="77777777" w:rsidR="006D7F86" w:rsidRPr="00100511" w:rsidRDefault="006D7F86" w:rsidP="00D24E96">
                    <w:pPr>
                      <w:spacing w:before="160"/>
                      <w:jc w:val="center"/>
                      <w:rPr>
                        <w:rFonts w:ascii="Arial" w:hAnsi="Arial" w:cs="Arial"/>
                        <w:b/>
                        <w:sz w:val="18"/>
                        <w:szCs w:val="20"/>
                      </w:rPr>
                    </w:pPr>
                    <w:r>
                      <w:rPr>
                        <w:rFonts w:ascii="Arial" w:hAnsi="Arial" w:cs="Arial"/>
                        <w:b/>
                        <w:sz w:val="18"/>
                        <w:szCs w:val="20"/>
                      </w:rPr>
                      <w:t>DIPLAN</w:t>
                    </w:r>
                  </w:p>
                </w:txbxContent>
              </v:textbox>
            </v:roundrect>
            <v:roundrect id="_s2093" o:spid="_x0000_s2093" style="position:absolute;left:7647;top:11852;width:2501;height:969;v-text-anchor:middle" arcsize="10923f" o:dgmlayout="2" o:dgmnodekind="0" fillcolor="#dfeff1">
              <v:textbox style="mso-next-textbox:#_s2093" inset="0,0,0,0">
                <w:txbxContent>
                  <w:p w14:paraId="02C22FD1" w14:textId="77777777" w:rsidR="006D7F86" w:rsidRPr="007C13AE" w:rsidRDefault="006D7F86" w:rsidP="007C13AE">
                    <w:pPr>
                      <w:spacing w:before="160"/>
                      <w:jc w:val="center"/>
                      <w:rPr>
                        <w:rFonts w:ascii="Arial" w:hAnsi="Arial" w:cs="Arial"/>
                        <w:b/>
                        <w:sz w:val="18"/>
                        <w:szCs w:val="20"/>
                      </w:rPr>
                    </w:pPr>
                    <w:r>
                      <w:rPr>
                        <w:rFonts w:ascii="Arial" w:hAnsi="Arial" w:cs="Arial"/>
                        <w:b/>
                        <w:sz w:val="18"/>
                        <w:szCs w:val="20"/>
                      </w:rPr>
                      <w:t>DCS</w:t>
                    </w:r>
                  </w:p>
                </w:txbxContent>
              </v:textbox>
            </v:roundrect>
            <w10:anchorlock/>
          </v:group>
        </w:pict>
      </w:r>
    </w:p>
    <w:p w14:paraId="1A9CA6DD" w14:textId="77777777" w:rsidR="00E43C24" w:rsidRDefault="00E43C24" w:rsidP="003A36D3">
      <w:pPr>
        <w:pStyle w:val="Recuodecorpodetexto3"/>
        <w:spacing w:before="240" w:after="240"/>
        <w:ind w:firstLine="0"/>
        <w:jc w:val="center"/>
        <w:rPr>
          <w:color w:val="auto"/>
        </w:rPr>
      </w:pPr>
    </w:p>
    <w:sectPr w:rsidR="00E43C24" w:rsidSect="00A5756A">
      <w:headerReference w:type="default" r:id="rId11"/>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D0E2" w14:textId="77777777" w:rsidR="00C06DED" w:rsidRDefault="00C06DED" w:rsidP="001B5473">
      <w:pPr>
        <w:spacing w:after="0" w:line="240" w:lineRule="auto"/>
      </w:pPr>
      <w:r>
        <w:separator/>
      </w:r>
    </w:p>
  </w:endnote>
  <w:endnote w:type="continuationSeparator" w:id="0">
    <w:p w14:paraId="0440CCF6" w14:textId="77777777" w:rsidR="00C06DED" w:rsidRDefault="00C06DED" w:rsidP="001B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A669" w14:textId="77777777" w:rsidR="00C06DED" w:rsidRDefault="00C06DED" w:rsidP="001B5473">
      <w:pPr>
        <w:spacing w:after="0" w:line="240" w:lineRule="auto"/>
      </w:pPr>
      <w:r>
        <w:separator/>
      </w:r>
    </w:p>
  </w:footnote>
  <w:footnote w:type="continuationSeparator" w:id="0">
    <w:p w14:paraId="5E400B2F" w14:textId="77777777" w:rsidR="00C06DED" w:rsidRDefault="00C06DED" w:rsidP="001B5473">
      <w:pPr>
        <w:spacing w:after="0" w:line="240" w:lineRule="auto"/>
      </w:pPr>
      <w:r>
        <w:continuationSeparator/>
      </w:r>
    </w:p>
  </w:footnote>
  <w:footnote w:id="1">
    <w:p w14:paraId="2D12A385" w14:textId="77777777" w:rsidR="00EA737C" w:rsidRPr="003B692E" w:rsidRDefault="00EA737C" w:rsidP="00EA737C">
      <w:pPr>
        <w:pStyle w:val="Textodenotaderodap"/>
        <w:jc w:val="both"/>
        <w:rPr>
          <w:rFonts w:ascii="Arial" w:hAnsi="Arial" w:cs="Arial"/>
        </w:rPr>
      </w:pPr>
      <w:r>
        <w:rPr>
          <w:rStyle w:val="Refdenotaderodap"/>
        </w:rPr>
        <w:footnoteRef/>
      </w:r>
      <w:r>
        <w:t xml:space="preserve"> </w:t>
      </w:r>
      <w:r w:rsidRPr="003B692E">
        <w:rPr>
          <w:rFonts w:ascii="Arial" w:hAnsi="Arial" w:cs="Arial"/>
          <w:b/>
        </w:rPr>
        <w:t>Notas da Biblioteca:</w:t>
      </w:r>
    </w:p>
    <w:p w14:paraId="3F18036D" w14:textId="662EFF47" w:rsidR="00EA737C" w:rsidRPr="003B692E" w:rsidRDefault="00EA737C" w:rsidP="006C020F">
      <w:pPr>
        <w:pStyle w:val="Textodenotaderodap"/>
        <w:numPr>
          <w:ilvl w:val="0"/>
          <w:numId w:val="6"/>
        </w:numPr>
        <w:ind w:left="426" w:hanging="284"/>
        <w:jc w:val="both"/>
        <w:rPr>
          <w:rFonts w:ascii="Arial" w:hAnsi="Arial" w:cs="Arial"/>
        </w:rPr>
      </w:pPr>
      <w:r w:rsidRPr="003B692E">
        <w:rPr>
          <w:rFonts w:ascii="Arial" w:hAnsi="Arial" w:cs="Arial"/>
        </w:rPr>
        <w:t xml:space="preserve">Este texto não substitui o publicado no periódico: </w:t>
      </w:r>
      <w:hyperlink r:id="rId1" w:history="1">
        <w:r w:rsidR="00951A6A" w:rsidRPr="003B692E">
          <w:rPr>
            <w:rStyle w:val="Hyperlink"/>
            <w:rFonts w:ascii="Arial" w:hAnsi="Arial" w:cs="Arial"/>
            <w:color w:val="0000FF"/>
          </w:rPr>
          <w:t>Diário Eletrônico do Tribunal de Contas do Estado do Paraná, Curitiba, PR, n. 1809, 20 abr. 2018, p. 23-27</w:t>
        </w:r>
      </w:hyperlink>
      <w:r w:rsidR="00951A6A" w:rsidRPr="003B692E">
        <w:rPr>
          <w:rFonts w:ascii="Arial" w:hAnsi="Arial" w:cs="Arial"/>
          <w:color w:val="0000FF"/>
        </w:rPr>
        <w:t>.</w:t>
      </w:r>
    </w:p>
    <w:p w14:paraId="28E101F1" w14:textId="77777777" w:rsidR="006C020F" w:rsidRPr="000868B5" w:rsidRDefault="006C020F" w:rsidP="006C020F">
      <w:pPr>
        <w:pStyle w:val="Textodenotaderodap"/>
        <w:numPr>
          <w:ilvl w:val="0"/>
          <w:numId w:val="6"/>
        </w:numPr>
        <w:ind w:left="426" w:hanging="284"/>
        <w:jc w:val="both"/>
        <w:rPr>
          <w:rFonts w:ascii="Arial" w:hAnsi="Arial" w:cs="Arial"/>
          <w:sz w:val="18"/>
          <w:szCs w:val="18"/>
        </w:rPr>
      </w:pPr>
      <w:r w:rsidRPr="000868B5">
        <w:rPr>
          <w:rFonts w:ascii="Arial" w:hAnsi="Arial" w:cs="Arial"/>
          <w:sz w:val="18"/>
          <w:szCs w:val="18"/>
        </w:rPr>
        <w:t xml:space="preserve">Origem: Processo n. 15867-6/2018 – </w:t>
      </w:r>
      <w:hyperlink r:id="rId2" w:history="1">
        <w:r w:rsidRPr="006C020F">
          <w:rPr>
            <w:rStyle w:val="Hyperlink"/>
            <w:rFonts w:ascii="Arial" w:hAnsi="Arial" w:cs="Arial"/>
            <w:color w:val="0000FF"/>
            <w:sz w:val="18"/>
            <w:szCs w:val="18"/>
          </w:rPr>
          <w:t>Acórdão n.</w:t>
        </w:r>
        <w:r w:rsidRPr="006C020F">
          <w:rPr>
            <w:rStyle w:val="Hyperlink"/>
            <w:rFonts w:ascii="Arial" w:eastAsia="Times New Roman" w:hAnsi="Arial" w:cs="Arial"/>
            <w:color w:val="0000FF"/>
            <w:sz w:val="18"/>
            <w:szCs w:val="18"/>
          </w:rPr>
          <w:t xml:space="preserve"> 695/2018 </w:t>
        </w:r>
        <w:r w:rsidRPr="006C020F">
          <w:rPr>
            <w:rStyle w:val="Hyperlink"/>
            <w:rFonts w:ascii="Arial" w:hAnsi="Arial" w:cs="Arial"/>
            <w:color w:val="0000FF"/>
            <w:sz w:val="18"/>
            <w:szCs w:val="18"/>
          </w:rPr>
          <w:t>- Tribunal Pleno</w:t>
        </w:r>
      </w:hyperlink>
      <w:r w:rsidRPr="006C020F">
        <w:rPr>
          <w:rFonts w:ascii="Arial" w:hAnsi="Arial" w:cs="Arial"/>
          <w:color w:val="0000FF"/>
          <w:sz w:val="18"/>
          <w:szCs w:val="18"/>
        </w:rPr>
        <w:t>.</w:t>
      </w:r>
    </w:p>
    <w:p w14:paraId="5B144567" w14:textId="77777777" w:rsidR="006C020F" w:rsidRPr="006C020F" w:rsidRDefault="006C020F" w:rsidP="006C020F">
      <w:pPr>
        <w:pStyle w:val="Textodenotaderodap"/>
        <w:numPr>
          <w:ilvl w:val="0"/>
          <w:numId w:val="6"/>
        </w:numPr>
        <w:ind w:left="426" w:hanging="284"/>
        <w:jc w:val="both"/>
        <w:rPr>
          <w:rStyle w:val="Hyperlink"/>
          <w:rFonts w:ascii="Arial" w:hAnsi="Arial" w:cs="Arial"/>
          <w:color w:val="0000FF"/>
        </w:rPr>
      </w:pPr>
      <w:r w:rsidRPr="00F02589">
        <w:rPr>
          <w:rFonts w:ascii="Arial" w:hAnsi="Arial" w:cs="Arial"/>
          <w:b/>
          <w:bCs/>
          <w:sz w:val="18"/>
          <w:szCs w:val="18"/>
        </w:rPr>
        <w:t>Altera</w:t>
      </w:r>
      <w:r w:rsidRPr="00F02589">
        <w:rPr>
          <w:rFonts w:ascii="Arial" w:hAnsi="Arial" w:cs="Arial"/>
          <w:sz w:val="18"/>
          <w:szCs w:val="18"/>
        </w:rPr>
        <w:t xml:space="preserve">: </w:t>
      </w:r>
      <w:hyperlink r:id="rId3" w:history="1">
        <w:r w:rsidRPr="006C020F">
          <w:rPr>
            <w:rStyle w:val="Hyperlink"/>
            <w:rFonts w:ascii="Tahoma" w:hAnsi="Tahoma" w:cs="Tahoma"/>
            <w:color w:val="0000FF"/>
          </w:rPr>
          <w:t>Resolução n. 1, de 24 de janeiro de 2006 - Regimento Interno</w:t>
        </w:r>
      </w:hyperlink>
      <w:r w:rsidRPr="006C020F">
        <w:rPr>
          <w:rStyle w:val="Hyperlink"/>
          <w:rFonts w:ascii="Arial" w:hAnsi="Arial" w:cs="Arial"/>
          <w:color w:val="0000FF"/>
        </w:rPr>
        <w:t xml:space="preserve"> (e alterações posteriores).</w:t>
      </w:r>
    </w:p>
    <w:p w14:paraId="14D49BDC" w14:textId="33B76BDE" w:rsidR="00EA737C" w:rsidRDefault="006C020F" w:rsidP="006C020F">
      <w:pPr>
        <w:pStyle w:val="Textodenotaderodap"/>
        <w:numPr>
          <w:ilvl w:val="0"/>
          <w:numId w:val="6"/>
        </w:numPr>
        <w:ind w:left="426" w:hanging="284"/>
      </w:pPr>
      <w:r w:rsidRPr="00E27881">
        <w:rPr>
          <w:rStyle w:val="Forte"/>
          <w:rFonts w:ascii="Arial" w:hAnsi="Arial" w:cs="Arial"/>
          <w:sz w:val="18"/>
          <w:szCs w:val="18"/>
        </w:rPr>
        <w:t xml:space="preserve">Ver </w:t>
      </w:r>
      <w:hyperlink r:id="rId4" w:history="1">
        <w:r w:rsidRPr="006C020F">
          <w:rPr>
            <w:rStyle w:val="Hyperlink"/>
            <w:rFonts w:ascii="Arial" w:hAnsi="Arial" w:cs="Arial"/>
            <w:color w:val="0000FF"/>
            <w:sz w:val="18"/>
            <w:szCs w:val="18"/>
          </w:rPr>
          <w:t>alterações posteriores</w:t>
        </w:r>
      </w:hyperlink>
      <w:r w:rsidRPr="00E27881">
        <w:rPr>
          <w:rFonts w:ascii="Arial" w:hAnsi="Arial" w:cs="Arial"/>
          <w:b/>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7ECD" w14:textId="77777777" w:rsidR="006D7F86" w:rsidRDefault="006C020F" w:rsidP="00A5756A">
    <w:pPr>
      <w:keepLines/>
      <w:spacing w:before="360" w:after="120"/>
      <w:ind w:firstLine="1134"/>
      <w:jc w:val="center"/>
      <w:rPr>
        <w:rFonts w:ascii="Arial" w:hAnsi="Arial" w:cs="Arial"/>
        <w:b/>
        <w:sz w:val="28"/>
        <w:szCs w:val="28"/>
      </w:rPr>
    </w:pPr>
    <w:r>
      <w:rPr>
        <w:rFonts w:ascii="Arial" w:hAnsi="Arial" w:cs="Arial"/>
        <w:noProof/>
        <w:sz w:val="28"/>
        <w:szCs w:val="28"/>
      </w:rPr>
      <w:pict w14:anchorId="52FD6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4.85pt;margin-top:5.05pt;width:44.05pt;height:51.6pt;z-index:251657728;visibility:visible">
          <v:imagedata r:id="rId1" o:title="brasao_pr_pequeno"/>
        </v:shape>
      </w:pict>
    </w:r>
    <w:r w:rsidR="006D7F86" w:rsidRPr="00347E10">
      <w:rPr>
        <w:rFonts w:ascii="Arial" w:hAnsi="Arial" w:cs="Arial"/>
        <w:b/>
        <w:sz w:val="28"/>
        <w:szCs w:val="28"/>
      </w:rPr>
      <w:t>TRIBUNAL DE CONTAS DO ESTADO DO PARANÁ</w:t>
    </w:r>
  </w:p>
  <w:p w14:paraId="3B2A35D8" w14:textId="77777777" w:rsidR="006D7F86" w:rsidRDefault="006D7F86" w:rsidP="00CE56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2183D"/>
    <w:multiLevelType w:val="hybridMultilevel"/>
    <w:tmpl w:val="26E466B8"/>
    <w:lvl w:ilvl="0" w:tplc="C45C966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25F84F73"/>
    <w:multiLevelType w:val="hybridMultilevel"/>
    <w:tmpl w:val="E1D412E6"/>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FA6E07"/>
    <w:multiLevelType w:val="hybridMultilevel"/>
    <w:tmpl w:val="6F9630DA"/>
    <w:lvl w:ilvl="0" w:tplc="7A627AA6">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A55860"/>
    <w:multiLevelType w:val="hybridMultilevel"/>
    <w:tmpl w:val="6DBA1A2A"/>
    <w:lvl w:ilvl="0" w:tplc="3A541BBE">
      <w:start w:val="1"/>
      <w:numFmt w:val="lowerLetter"/>
      <w:lvlText w:val="%1)"/>
      <w:lvlJc w:val="left"/>
      <w:pPr>
        <w:ind w:left="720" w:hanging="360"/>
      </w:pPr>
      <w:rPr>
        <w:i w:val="0"/>
        <w:i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ED051E"/>
    <w:multiLevelType w:val="hybridMultilevel"/>
    <w:tmpl w:val="B248EC9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BAB3C74"/>
    <w:multiLevelType w:val="hybridMultilevel"/>
    <w:tmpl w:val="AF221DB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51070510">
    <w:abstractNumId w:val="0"/>
  </w:num>
  <w:num w:numId="2" w16cid:durableId="1077362520">
    <w:abstractNumId w:val="5"/>
  </w:num>
  <w:num w:numId="3" w16cid:durableId="1639415066">
    <w:abstractNumId w:val="4"/>
  </w:num>
  <w:num w:numId="4" w16cid:durableId="913247738">
    <w:abstractNumId w:val="1"/>
  </w:num>
  <w:num w:numId="5" w16cid:durableId="568156757">
    <w:abstractNumId w:val="3"/>
  </w:num>
  <w:num w:numId="6" w16cid:durableId="1067462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95">
      <o:colormru v:ext="edit" colors="#dfeff1"/>
    </o:shapedefaults>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43DF"/>
    <w:rsid w:val="00000A35"/>
    <w:rsid w:val="00001AC0"/>
    <w:rsid w:val="000116AD"/>
    <w:rsid w:val="000171BC"/>
    <w:rsid w:val="0002017A"/>
    <w:rsid w:val="00024D4C"/>
    <w:rsid w:val="0003043C"/>
    <w:rsid w:val="00032CC3"/>
    <w:rsid w:val="00035AA0"/>
    <w:rsid w:val="00052AFF"/>
    <w:rsid w:val="0005381D"/>
    <w:rsid w:val="000630A9"/>
    <w:rsid w:val="00064BCF"/>
    <w:rsid w:val="0006515E"/>
    <w:rsid w:val="000666BB"/>
    <w:rsid w:val="00071522"/>
    <w:rsid w:val="0007488C"/>
    <w:rsid w:val="00081FD9"/>
    <w:rsid w:val="00083433"/>
    <w:rsid w:val="0008413C"/>
    <w:rsid w:val="000905B4"/>
    <w:rsid w:val="00095E3C"/>
    <w:rsid w:val="00095FE9"/>
    <w:rsid w:val="00097CA9"/>
    <w:rsid w:val="000A1598"/>
    <w:rsid w:val="000A4BE7"/>
    <w:rsid w:val="000A5EA2"/>
    <w:rsid w:val="000A7E51"/>
    <w:rsid w:val="000B2450"/>
    <w:rsid w:val="000B3777"/>
    <w:rsid w:val="000B3CA6"/>
    <w:rsid w:val="000C4374"/>
    <w:rsid w:val="000D421F"/>
    <w:rsid w:val="000D559C"/>
    <w:rsid w:val="000E1EA3"/>
    <w:rsid w:val="000E1ECD"/>
    <w:rsid w:val="000E4733"/>
    <w:rsid w:val="000E733B"/>
    <w:rsid w:val="000E7C13"/>
    <w:rsid w:val="000F0C2A"/>
    <w:rsid w:val="00104087"/>
    <w:rsid w:val="001048E4"/>
    <w:rsid w:val="001100B2"/>
    <w:rsid w:val="00110D9A"/>
    <w:rsid w:val="00115022"/>
    <w:rsid w:val="00115486"/>
    <w:rsid w:val="0012067A"/>
    <w:rsid w:val="0012212F"/>
    <w:rsid w:val="00124F76"/>
    <w:rsid w:val="001264B5"/>
    <w:rsid w:val="00134A2C"/>
    <w:rsid w:val="001418A3"/>
    <w:rsid w:val="00142E12"/>
    <w:rsid w:val="00147B77"/>
    <w:rsid w:val="00154899"/>
    <w:rsid w:val="00155363"/>
    <w:rsid w:val="00155C82"/>
    <w:rsid w:val="0016224C"/>
    <w:rsid w:val="001658B9"/>
    <w:rsid w:val="00166571"/>
    <w:rsid w:val="00180829"/>
    <w:rsid w:val="001907D7"/>
    <w:rsid w:val="00192D68"/>
    <w:rsid w:val="001A62C5"/>
    <w:rsid w:val="001B5473"/>
    <w:rsid w:val="001B7C3A"/>
    <w:rsid w:val="001C2CC2"/>
    <w:rsid w:val="001C4B86"/>
    <w:rsid w:val="001D1632"/>
    <w:rsid w:val="001E0FD3"/>
    <w:rsid w:val="001F0F0B"/>
    <w:rsid w:val="001F161F"/>
    <w:rsid w:val="001F318E"/>
    <w:rsid w:val="001F4164"/>
    <w:rsid w:val="001F53D4"/>
    <w:rsid w:val="001F5789"/>
    <w:rsid w:val="00200CE3"/>
    <w:rsid w:val="002016D8"/>
    <w:rsid w:val="002039CE"/>
    <w:rsid w:val="00207AD0"/>
    <w:rsid w:val="0021013D"/>
    <w:rsid w:val="00211129"/>
    <w:rsid w:val="00213D05"/>
    <w:rsid w:val="002143D5"/>
    <w:rsid w:val="00214F8C"/>
    <w:rsid w:val="00215A2E"/>
    <w:rsid w:val="00220456"/>
    <w:rsid w:val="00223315"/>
    <w:rsid w:val="002339BE"/>
    <w:rsid w:val="002341DF"/>
    <w:rsid w:val="0023443D"/>
    <w:rsid w:val="00235C1E"/>
    <w:rsid w:val="00236B87"/>
    <w:rsid w:val="002379B3"/>
    <w:rsid w:val="00243B00"/>
    <w:rsid w:val="0024794B"/>
    <w:rsid w:val="0026012E"/>
    <w:rsid w:val="00271253"/>
    <w:rsid w:val="002722B9"/>
    <w:rsid w:val="0027528F"/>
    <w:rsid w:val="002805F6"/>
    <w:rsid w:val="002819D5"/>
    <w:rsid w:val="002831CC"/>
    <w:rsid w:val="002844EE"/>
    <w:rsid w:val="00285B85"/>
    <w:rsid w:val="0029652B"/>
    <w:rsid w:val="002A56B4"/>
    <w:rsid w:val="002B06A1"/>
    <w:rsid w:val="002B517B"/>
    <w:rsid w:val="002B7BCA"/>
    <w:rsid w:val="002C522C"/>
    <w:rsid w:val="002C6F33"/>
    <w:rsid w:val="002D403D"/>
    <w:rsid w:val="002D5F28"/>
    <w:rsid w:val="002F00F3"/>
    <w:rsid w:val="002F0668"/>
    <w:rsid w:val="002F388A"/>
    <w:rsid w:val="00305BE4"/>
    <w:rsid w:val="003111D5"/>
    <w:rsid w:val="003146F9"/>
    <w:rsid w:val="0031525F"/>
    <w:rsid w:val="00315493"/>
    <w:rsid w:val="00316573"/>
    <w:rsid w:val="00317071"/>
    <w:rsid w:val="00317627"/>
    <w:rsid w:val="0032747B"/>
    <w:rsid w:val="00327B9B"/>
    <w:rsid w:val="00327BD1"/>
    <w:rsid w:val="00330026"/>
    <w:rsid w:val="00336799"/>
    <w:rsid w:val="00340291"/>
    <w:rsid w:val="00340FE6"/>
    <w:rsid w:val="003529E1"/>
    <w:rsid w:val="00353B32"/>
    <w:rsid w:val="00364232"/>
    <w:rsid w:val="00364918"/>
    <w:rsid w:val="00364BA8"/>
    <w:rsid w:val="00372E60"/>
    <w:rsid w:val="00375A67"/>
    <w:rsid w:val="00376BE2"/>
    <w:rsid w:val="00376F04"/>
    <w:rsid w:val="00380087"/>
    <w:rsid w:val="003A36D3"/>
    <w:rsid w:val="003A378F"/>
    <w:rsid w:val="003A3FE3"/>
    <w:rsid w:val="003B1D2F"/>
    <w:rsid w:val="003B5685"/>
    <w:rsid w:val="003B692E"/>
    <w:rsid w:val="003B7392"/>
    <w:rsid w:val="003B7D46"/>
    <w:rsid w:val="003C02CE"/>
    <w:rsid w:val="003C08AF"/>
    <w:rsid w:val="003C0911"/>
    <w:rsid w:val="003C23F6"/>
    <w:rsid w:val="003C277A"/>
    <w:rsid w:val="003C327F"/>
    <w:rsid w:val="003D3EE9"/>
    <w:rsid w:val="003E310A"/>
    <w:rsid w:val="003F1D22"/>
    <w:rsid w:val="0040092C"/>
    <w:rsid w:val="004036F0"/>
    <w:rsid w:val="0041168E"/>
    <w:rsid w:val="00432356"/>
    <w:rsid w:val="00432423"/>
    <w:rsid w:val="00433AAB"/>
    <w:rsid w:val="00437A71"/>
    <w:rsid w:val="004426E7"/>
    <w:rsid w:val="00446DF0"/>
    <w:rsid w:val="00447D82"/>
    <w:rsid w:val="004507B5"/>
    <w:rsid w:val="0045438B"/>
    <w:rsid w:val="0046403B"/>
    <w:rsid w:val="00464444"/>
    <w:rsid w:val="0047099D"/>
    <w:rsid w:val="004758FF"/>
    <w:rsid w:val="004804B6"/>
    <w:rsid w:val="004863E9"/>
    <w:rsid w:val="00486546"/>
    <w:rsid w:val="0049098A"/>
    <w:rsid w:val="004909EF"/>
    <w:rsid w:val="004A164C"/>
    <w:rsid w:val="004A1801"/>
    <w:rsid w:val="004A4B6C"/>
    <w:rsid w:val="004A55C2"/>
    <w:rsid w:val="004B0AAA"/>
    <w:rsid w:val="004B3B2B"/>
    <w:rsid w:val="004B4C9D"/>
    <w:rsid w:val="004B567D"/>
    <w:rsid w:val="004B696A"/>
    <w:rsid w:val="004C16B1"/>
    <w:rsid w:val="004C1AC3"/>
    <w:rsid w:val="004C7CF4"/>
    <w:rsid w:val="004D114C"/>
    <w:rsid w:val="004D432C"/>
    <w:rsid w:val="004D4F90"/>
    <w:rsid w:val="004D533E"/>
    <w:rsid w:val="004D7129"/>
    <w:rsid w:val="004E0F1B"/>
    <w:rsid w:val="004E5585"/>
    <w:rsid w:val="004E6681"/>
    <w:rsid w:val="004F350F"/>
    <w:rsid w:val="004F50E8"/>
    <w:rsid w:val="004F7834"/>
    <w:rsid w:val="004F789B"/>
    <w:rsid w:val="00502A5A"/>
    <w:rsid w:val="0050489B"/>
    <w:rsid w:val="005171BA"/>
    <w:rsid w:val="00520A24"/>
    <w:rsid w:val="00523311"/>
    <w:rsid w:val="00523BB8"/>
    <w:rsid w:val="00524A54"/>
    <w:rsid w:val="00525082"/>
    <w:rsid w:val="00531322"/>
    <w:rsid w:val="005314F3"/>
    <w:rsid w:val="005318CD"/>
    <w:rsid w:val="00533E1B"/>
    <w:rsid w:val="00534ACC"/>
    <w:rsid w:val="005352BE"/>
    <w:rsid w:val="00542F72"/>
    <w:rsid w:val="00547635"/>
    <w:rsid w:val="005518AB"/>
    <w:rsid w:val="00554BCE"/>
    <w:rsid w:val="00560B17"/>
    <w:rsid w:val="005708EA"/>
    <w:rsid w:val="005731EF"/>
    <w:rsid w:val="0057337F"/>
    <w:rsid w:val="0057374B"/>
    <w:rsid w:val="00583D5D"/>
    <w:rsid w:val="00585050"/>
    <w:rsid w:val="00593998"/>
    <w:rsid w:val="005A6177"/>
    <w:rsid w:val="005B67EA"/>
    <w:rsid w:val="005C5938"/>
    <w:rsid w:val="005D43D0"/>
    <w:rsid w:val="005E1EB9"/>
    <w:rsid w:val="005E349F"/>
    <w:rsid w:val="005E4A7F"/>
    <w:rsid w:val="005F6B89"/>
    <w:rsid w:val="0061139E"/>
    <w:rsid w:val="00616F0E"/>
    <w:rsid w:val="00624793"/>
    <w:rsid w:val="006251AA"/>
    <w:rsid w:val="00625CEF"/>
    <w:rsid w:val="00630B1E"/>
    <w:rsid w:val="0064122A"/>
    <w:rsid w:val="00643C7C"/>
    <w:rsid w:val="00652993"/>
    <w:rsid w:val="006532A5"/>
    <w:rsid w:val="006551C9"/>
    <w:rsid w:val="0065617A"/>
    <w:rsid w:val="00666681"/>
    <w:rsid w:val="0066747C"/>
    <w:rsid w:val="0067273A"/>
    <w:rsid w:val="00673C63"/>
    <w:rsid w:val="00673E0A"/>
    <w:rsid w:val="00682BA8"/>
    <w:rsid w:val="00694F82"/>
    <w:rsid w:val="00695389"/>
    <w:rsid w:val="006A3FC3"/>
    <w:rsid w:val="006B1C3C"/>
    <w:rsid w:val="006B2572"/>
    <w:rsid w:val="006B2DF2"/>
    <w:rsid w:val="006B6C1B"/>
    <w:rsid w:val="006C00D1"/>
    <w:rsid w:val="006C020F"/>
    <w:rsid w:val="006C1B15"/>
    <w:rsid w:val="006C7B41"/>
    <w:rsid w:val="006D0559"/>
    <w:rsid w:val="006D3E48"/>
    <w:rsid w:val="006D7254"/>
    <w:rsid w:val="006D7F86"/>
    <w:rsid w:val="006E10DE"/>
    <w:rsid w:val="006E5A8F"/>
    <w:rsid w:val="006E66CD"/>
    <w:rsid w:val="006F517C"/>
    <w:rsid w:val="006F7D97"/>
    <w:rsid w:val="00714592"/>
    <w:rsid w:val="00716DAC"/>
    <w:rsid w:val="00730602"/>
    <w:rsid w:val="007378F2"/>
    <w:rsid w:val="007460F7"/>
    <w:rsid w:val="007469EF"/>
    <w:rsid w:val="00750DAC"/>
    <w:rsid w:val="00772DFB"/>
    <w:rsid w:val="00772FF2"/>
    <w:rsid w:val="00776464"/>
    <w:rsid w:val="007767B0"/>
    <w:rsid w:val="007843DF"/>
    <w:rsid w:val="007902DB"/>
    <w:rsid w:val="00793A1A"/>
    <w:rsid w:val="00794086"/>
    <w:rsid w:val="00796CE4"/>
    <w:rsid w:val="00797A18"/>
    <w:rsid w:val="007A026D"/>
    <w:rsid w:val="007B196F"/>
    <w:rsid w:val="007B4EF8"/>
    <w:rsid w:val="007C02D3"/>
    <w:rsid w:val="007C0831"/>
    <w:rsid w:val="007C13AE"/>
    <w:rsid w:val="007C6DE4"/>
    <w:rsid w:val="007D17C4"/>
    <w:rsid w:val="007D3A3C"/>
    <w:rsid w:val="007D57D7"/>
    <w:rsid w:val="007E7570"/>
    <w:rsid w:val="007F0A22"/>
    <w:rsid w:val="007F5F94"/>
    <w:rsid w:val="008014F7"/>
    <w:rsid w:val="00802B4A"/>
    <w:rsid w:val="0081090B"/>
    <w:rsid w:val="00811297"/>
    <w:rsid w:val="00814A16"/>
    <w:rsid w:val="00814B02"/>
    <w:rsid w:val="00825E5D"/>
    <w:rsid w:val="00830102"/>
    <w:rsid w:val="00830F53"/>
    <w:rsid w:val="00832855"/>
    <w:rsid w:val="00832AA5"/>
    <w:rsid w:val="008332C8"/>
    <w:rsid w:val="008402C3"/>
    <w:rsid w:val="008474ED"/>
    <w:rsid w:val="008545A1"/>
    <w:rsid w:val="00855476"/>
    <w:rsid w:val="00872E96"/>
    <w:rsid w:val="00883915"/>
    <w:rsid w:val="00883B0C"/>
    <w:rsid w:val="0088515B"/>
    <w:rsid w:val="008929DA"/>
    <w:rsid w:val="00893E59"/>
    <w:rsid w:val="00895DBE"/>
    <w:rsid w:val="00897872"/>
    <w:rsid w:val="008A15BA"/>
    <w:rsid w:val="008A1C6F"/>
    <w:rsid w:val="008A220C"/>
    <w:rsid w:val="008A58F4"/>
    <w:rsid w:val="008A7B3F"/>
    <w:rsid w:val="008B22F8"/>
    <w:rsid w:val="008B3AFC"/>
    <w:rsid w:val="008B41CD"/>
    <w:rsid w:val="008B5EC0"/>
    <w:rsid w:val="008C2753"/>
    <w:rsid w:val="008C4C5E"/>
    <w:rsid w:val="008D7C3A"/>
    <w:rsid w:val="008E15A0"/>
    <w:rsid w:val="008E5420"/>
    <w:rsid w:val="008F2B08"/>
    <w:rsid w:val="008F73DB"/>
    <w:rsid w:val="00904568"/>
    <w:rsid w:val="009061E3"/>
    <w:rsid w:val="0092088E"/>
    <w:rsid w:val="00924BFF"/>
    <w:rsid w:val="00930933"/>
    <w:rsid w:val="0093187D"/>
    <w:rsid w:val="00932C44"/>
    <w:rsid w:val="0093301B"/>
    <w:rsid w:val="009334A5"/>
    <w:rsid w:val="00933596"/>
    <w:rsid w:val="00934562"/>
    <w:rsid w:val="0093665E"/>
    <w:rsid w:val="00941E04"/>
    <w:rsid w:val="0094455E"/>
    <w:rsid w:val="00950106"/>
    <w:rsid w:val="00951A6A"/>
    <w:rsid w:val="00954E78"/>
    <w:rsid w:val="00965E31"/>
    <w:rsid w:val="009679DD"/>
    <w:rsid w:val="009716CA"/>
    <w:rsid w:val="009719AA"/>
    <w:rsid w:val="009812EA"/>
    <w:rsid w:val="00982D77"/>
    <w:rsid w:val="009874A7"/>
    <w:rsid w:val="0099095F"/>
    <w:rsid w:val="0099558B"/>
    <w:rsid w:val="00995ED0"/>
    <w:rsid w:val="009968EA"/>
    <w:rsid w:val="009A56D4"/>
    <w:rsid w:val="009A7CF1"/>
    <w:rsid w:val="009B26AB"/>
    <w:rsid w:val="009C266D"/>
    <w:rsid w:val="009D09F3"/>
    <w:rsid w:val="009D5436"/>
    <w:rsid w:val="009F3601"/>
    <w:rsid w:val="00A02F55"/>
    <w:rsid w:val="00A05473"/>
    <w:rsid w:val="00A05D80"/>
    <w:rsid w:val="00A26E7F"/>
    <w:rsid w:val="00A32027"/>
    <w:rsid w:val="00A37423"/>
    <w:rsid w:val="00A55FA9"/>
    <w:rsid w:val="00A5756A"/>
    <w:rsid w:val="00A647A3"/>
    <w:rsid w:val="00A81394"/>
    <w:rsid w:val="00A81883"/>
    <w:rsid w:val="00A926DF"/>
    <w:rsid w:val="00A92AC7"/>
    <w:rsid w:val="00AA6DC8"/>
    <w:rsid w:val="00AB1B86"/>
    <w:rsid w:val="00AB2AB3"/>
    <w:rsid w:val="00AB3DFA"/>
    <w:rsid w:val="00AB5B31"/>
    <w:rsid w:val="00AB7137"/>
    <w:rsid w:val="00AC213B"/>
    <w:rsid w:val="00AD2797"/>
    <w:rsid w:val="00AD3B9B"/>
    <w:rsid w:val="00AD5C3E"/>
    <w:rsid w:val="00AD7B0D"/>
    <w:rsid w:val="00AE07A0"/>
    <w:rsid w:val="00AE2A33"/>
    <w:rsid w:val="00AE4821"/>
    <w:rsid w:val="00AE628C"/>
    <w:rsid w:val="00AE7470"/>
    <w:rsid w:val="00AE756D"/>
    <w:rsid w:val="00B016CD"/>
    <w:rsid w:val="00B1105D"/>
    <w:rsid w:val="00B208E6"/>
    <w:rsid w:val="00B23F20"/>
    <w:rsid w:val="00B253CB"/>
    <w:rsid w:val="00B31745"/>
    <w:rsid w:val="00B317A8"/>
    <w:rsid w:val="00B3213B"/>
    <w:rsid w:val="00B34CED"/>
    <w:rsid w:val="00B368F8"/>
    <w:rsid w:val="00B405F8"/>
    <w:rsid w:val="00B40B84"/>
    <w:rsid w:val="00B440BF"/>
    <w:rsid w:val="00B520FA"/>
    <w:rsid w:val="00B5680D"/>
    <w:rsid w:val="00B60626"/>
    <w:rsid w:val="00B735A5"/>
    <w:rsid w:val="00B90ABB"/>
    <w:rsid w:val="00BA4BFC"/>
    <w:rsid w:val="00BA54C7"/>
    <w:rsid w:val="00BB1A65"/>
    <w:rsid w:val="00BB38F3"/>
    <w:rsid w:val="00BB4160"/>
    <w:rsid w:val="00BB71CF"/>
    <w:rsid w:val="00BC0247"/>
    <w:rsid w:val="00BC52BC"/>
    <w:rsid w:val="00BE12A3"/>
    <w:rsid w:val="00BE335C"/>
    <w:rsid w:val="00BE39B0"/>
    <w:rsid w:val="00BE7D2C"/>
    <w:rsid w:val="00BF2942"/>
    <w:rsid w:val="00BF4C75"/>
    <w:rsid w:val="00BF60B5"/>
    <w:rsid w:val="00C037EB"/>
    <w:rsid w:val="00C04064"/>
    <w:rsid w:val="00C052C0"/>
    <w:rsid w:val="00C06DED"/>
    <w:rsid w:val="00C138C7"/>
    <w:rsid w:val="00C13CAA"/>
    <w:rsid w:val="00C14504"/>
    <w:rsid w:val="00C14A06"/>
    <w:rsid w:val="00C20FB2"/>
    <w:rsid w:val="00C34965"/>
    <w:rsid w:val="00C41755"/>
    <w:rsid w:val="00C43027"/>
    <w:rsid w:val="00C46800"/>
    <w:rsid w:val="00C501FC"/>
    <w:rsid w:val="00C622C5"/>
    <w:rsid w:val="00C6287A"/>
    <w:rsid w:val="00C62AB8"/>
    <w:rsid w:val="00C63E4F"/>
    <w:rsid w:val="00C70A4A"/>
    <w:rsid w:val="00C7139C"/>
    <w:rsid w:val="00C72647"/>
    <w:rsid w:val="00C73164"/>
    <w:rsid w:val="00C80D54"/>
    <w:rsid w:val="00C84B70"/>
    <w:rsid w:val="00C868C7"/>
    <w:rsid w:val="00C871E2"/>
    <w:rsid w:val="00C87C44"/>
    <w:rsid w:val="00CA05A2"/>
    <w:rsid w:val="00CA0A79"/>
    <w:rsid w:val="00CB0AA7"/>
    <w:rsid w:val="00CB44FF"/>
    <w:rsid w:val="00CB520F"/>
    <w:rsid w:val="00CC4039"/>
    <w:rsid w:val="00CC79A6"/>
    <w:rsid w:val="00CD013B"/>
    <w:rsid w:val="00CE219B"/>
    <w:rsid w:val="00CE56D1"/>
    <w:rsid w:val="00CF26D7"/>
    <w:rsid w:val="00CF4C47"/>
    <w:rsid w:val="00CF5D20"/>
    <w:rsid w:val="00CF6370"/>
    <w:rsid w:val="00D02399"/>
    <w:rsid w:val="00D07C0F"/>
    <w:rsid w:val="00D07EB2"/>
    <w:rsid w:val="00D12295"/>
    <w:rsid w:val="00D14FE4"/>
    <w:rsid w:val="00D16D5B"/>
    <w:rsid w:val="00D24E96"/>
    <w:rsid w:val="00D25CE0"/>
    <w:rsid w:val="00D2753E"/>
    <w:rsid w:val="00D31728"/>
    <w:rsid w:val="00D319AF"/>
    <w:rsid w:val="00D34CD4"/>
    <w:rsid w:val="00D40C05"/>
    <w:rsid w:val="00D42BFD"/>
    <w:rsid w:val="00D50D25"/>
    <w:rsid w:val="00D51BBC"/>
    <w:rsid w:val="00D5291D"/>
    <w:rsid w:val="00D608A9"/>
    <w:rsid w:val="00D61940"/>
    <w:rsid w:val="00D63130"/>
    <w:rsid w:val="00D66E8B"/>
    <w:rsid w:val="00D74094"/>
    <w:rsid w:val="00D765A0"/>
    <w:rsid w:val="00D769E7"/>
    <w:rsid w:val="00D76CD7"/>
    <w:rsid w:val="00D94C1B"/>
    <w:rsid w:val="00D95836"/>
    <w:rsid w:val="00D97555"/>
    <w:rsid w:val="00D978B5"/>
    <w:rsid w:val="00DA5220"/>
    <w:rsid w:val="00DA52B1"/>
    <w:rsid w:val="00DB21CE"/>
    <w:rsid w:val="00DB2649"/>
    <w:rsid w:val="00DE1BF6"/>
    <w:rsid w:val="00DE5F88"/>
    <w:rsid w:val="00DF176D"/>
    <w:rsid w:val="00DF2BF7"/>
    <w:rsid w:val="00DF2E3F"/>
    <w:rsid w:val="00DF6294"/>
    <w:rsid w:val="00E01648"/>
    <w:rsid w:val="00E03A49"/>
    <w:rsid w:val="00E04014"/>
    <w:rsid w:val="00E10516"/>
    <w:rsid w:val="00E10A2C"/>
    <w:rsid w:val="00E12841"/>
    <w:rsid w:val="00E12B9F"/>
    <w:rsid w:val="00E22DFF"/>
    <w:rsid w:val="00E231F3"/>
    <w:rsid w:val="00E235E5"/>
    <w:rsid w:val="00E23C9A"/>
    <w:rsid w:val="00E32D4A"/>
    <w:rsid w:val="00E34296"/>
    <w:rsid w:val="00E41D74"/>
    <w:rsid w:val="00E43C24"/>
    <w:rsid w:val="00E60855"/>
    <w:rsid w:val="00E60B47"/>
    <w:rsid w:val="00E60D76"/>
    <w:rsid w:val="00E6429C"/>
    <w:rsid w:val="00E6549D"/>
    <w:rsid w:val="00E952C2"/>
    <w:rsid w:val="00E957E8"/>
    <w:rsid w:val="00E9661B"/>
    <w:rsid w:val="00EA737C"/>
    <w:rsid w:val="00EB1D66"/>
    <w:rsid w:val="00EC2B81"/>
    <w:rsid w:val="00EC4302"/>
    <w:rsid w:val="00ED26FB"/>
    <w:rsid w:val="00EE1A05"/>
    <w:rsid w:val="00EE3EC6"/>
    <w:rsid w:val="00EE4D03"/>
    <w:rsid w:val="00EE5EEE"/>
    <w:rsid w:val="00EF0445"/>
    <w:rsid w:val="00EF4D8A"/>
    <w:rsid w:val="00EF5195"/>
    <w:rsid w:val="00EF78DD"/>
    <w:rsid w:val="00F01E62"/>
    <w:rsid w:val="00F116B7"/>
    <w:rsid w:val="00F13982"/>
    <w:rsid w:val="00F1427D"/>
    <w:rsid w:val="00F14E2B"/>
    <w:rsid w:val="00F154A0"/>
    <w:rsid w:val="00F16D4E"/>
    <w:rsid w:val="00F17D27"/>
    <w:rsid w:val="00F2440B"/>
    <w:rsid w:val="00F252AF"/>
    <w:rsid w:val="00F30549"/>
    <w:rsid w:val="00F40266"/>
    <w:rsid w:val="00F4030D"/>
    <w:rsid w:val="00F50641"/>
    <w:rsid w:val="00F54D49"/>
    <w:rsid w:val="00F6184C"/>
    <w:rsid w:val="00F62894"/>
    <w:rsid w:val="00F63F32"/>
    <w:rsid w:val="00F7384A"/>
    <w:rsid w:val="00F75B5A"/>
    <w:rsid w:val="00F86FE9"/>
    <w:rsid w:val="00F94374"/>
    <w:rsid w:val="00FA0E0A"/>
    <w:rsid w:val="00FA24FE"/>
    <w:rsid w:val="00FA3A75"/>
    <w:rsid w:val="00FB29A9"/>
    <w:rsid w:val="00FB49C2"/>
    <w:rsid w:val="00FB4CBA"/>
    <w:rsid w:val="00FB5A2C"/>
    <w:rsid w:val="00FC0DEE"/>
    <w:rsid w:val="00FC512A"/>
    <w:rsid w:val="00FD0067"/>
    <w:rsid w:val="00FD1C11"/>
    <w:rsid w:val="00FD7F40"/>
    <w:rsid w:val="00FE0CF4"/>
    <w:rsid w:val="00FE339C"/>
    <w:rsid w:val="00FF373D"/>
    <w:rsid w:val="00FF3C25"/>
    <w:rsid w:val="00FF6D48"/>
    <w:rsid w:val="00FF7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95">
      <o:colormru v:ext="edit" colors="#dfeff1"/>
    </o:shapedefaults>
    <o:shapelayout v:ext="edit">
      <o:idmap v:ext="edit" data="2"/>
      <o:rules v:ext="edit">
        <o:r id="V:Rule20" type="connector" idref="#_s2073">
          <o:proxy start="" idref="#_s2075" connectloc="0"/>
          <o:proxy end="" idref="#_s2074" connectloc="2"/>
        </o:r>
        <o:r id="V:Rule21" type="connector" idref="#_s2071">
          <o:proxy start="" idref="#_s2077" connectloc="0"/>
          <o:proxy end="" idref="#_s2074" connectloc="2"/>
        </o:r>
        <o:r id="V:Rule22" type="connector" idref="#_s2072">
          <o:proxy start="" idref="#_s2076" connectloc="0"/>
          <o:proxy end="" idref="#_s2074" connectloc="2"/>
        </o:r>
        <o:r id="V:Rule23" type="connector" idref="#_s2067">
          <o:proxy start="" idref="#_s2081" connectloc="1"/>
          <o:proxy end="" idref="#_s2075" connectloc="2"/>
        </o:r>
        <o:r id="V:Rule24" type="connector" idref="#_s2056">
          <o:proxy start="" idref="#_s2092" connectloc="1"/>
          <o:proxy end="" idref="#_s2076" connectloc="2"/>
        </o:r>
        <o:r id="V:Rule25" type="connector" idref="#_s2068">
          <o:proxy start="" idref="#_s2080" connectloc="3"/>
          <o:proxy end="" idref="#_s2075" connectloc="2"/>
        </o:r>
        <o:r id="V:Rule26" type="connector" idref="#_s2055">
          <o:proxy start="" idref="#_s2093" connectloc="3"/>
          <o:proxy end="" idref="#_s2076" connectloc="2"/>
        </o:r>
        <o:r id="V:Rule27" type="connector" idref="#_s2070">
          <o:proxy start="" idref="#_s2078" connectloc="3"/>
          <o:proxy end="" idref="#_s2075" connectloc="2"/>
        </o:r>
        <o:r id="V:Rule28" type="connector" idref="#_s2069">
          <o:proxy start="" idref="#_s2079" connectloc="1"/>
          <o:proxy end="" idref="#_s2075" connectloc="2"/>
        </o:r>
        <o:r id="V:Rule29" type="connector" idref="#_s2064">
          <o:proxy start="" idref="#_s2084" connectloc="3"/>
          <o:proxy end="" idref="#_s2075" connectloc="2"/>
        </o:r>
        <o:r id="V:Rule30" type="connector" idref="#_s2063">
          <o:proxy start="" idref="#_s2085" connectloc="3"/>
          <o:proxy end="" idref="#_s2076" connectloc="2"/>
        </o:r>
        <o:r id="V:Rule31" type="connector" idref="#_s2061">
          <o:proxy start="" idref="#_s2087" connectloc="3"/>
          <o:proxy end="" idref="#_s2076" connectloc="2"/>
        </o:r>
        <o:r id="V:Rule32" type="connector" idref="#_s2062">
          <o:proxy start="" idref="#_s2086" connectloc="1"/>
          <o:proxy end="" idref="#_s2076" connectloc="2"/>
        </o:r>
        <o:r id="V:Rule33" type="connector" idref="#_s2057">
          <o:proxy start="" idref="#_s2091" connectloc="3"/>
          <o:proxy end="" idref="#_s2076" connectloc="2"/>
        </o:r>
        <o:r id="V:Rule34" type="connector" idref="#_s2066">
          <o:proxy start="" idref="#_s2082" connectloc="3"/>
          <o:proxy end="" idref="#_s2075" connectloc="2"/>
        </o:r>
        <o:r id="V:Rule35" type="connector" idref="#_s2058">
          <o:proxy start="" idref="#_s2090" connectloc="1"/>
          <o:proxy end="" idref="#_s2076" connectloc="2"/>
        </o:r>
        <o:r id="V:Rule36" type="connector" idref="#_s2065">
          <o:proxy start="" idref="#_s2083" connectloc="1"/>
          <o:proxy end="" idref="#_s2075" connectloc="2"/>
        </o:r>
        <o:r id="V:Rule37" type="connector" idref="#_s2060">
          <o:proxy start="" idref="#_s2088" connectloc="1"/>
          <o:proxy end="" idref="#_s2076" connectloc="2"/>
        </o:r>
        <o:r id="V:Rule38" type="connector" idref="#_s2059">
          <o:proxy start="" idref="#_s2089" connectloc="3"/>
          <o:proxy end="" idref="#_s2076" connectloc="2"/>
        </o:r>
      </o:rules>
    </o:shapelayout>
  </w:shapeDefaults>
  <w:decimalSymbol w:val=","/>
  <w:listSeparator w:val=";"/>
  <w14:docId w14:val="5C3EC697"/>
  <w15:chartTrackingRefBased/>
  <w15:docId w15:val="{09249BEF-98DE-4986-AB2A-6DF54B19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84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7843DF"/>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rsid w:val="007843DF"/>
    <w:rPr>
      <w:rFonts w:ascii="Times New Roman" w:eastAsia="Times New Roman" w:hAnsi="Times New Roman"/>
      <w:color w:val="FF0000"/>
      <w:sz w:val="24"/>
      <w:szCs w:val="24"/>
    </w:rPr>
  </w:style>
  <w:style w:type="paragraph" w:customStyle="1" w:styleId="ArtigosOrdinais">
    <w:name w:val="ArtigosOrdinais"/>
    <w:basedOn w:val="Normal"/>
    <w:rsid w:val="007843DF"/>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Default">
    <w:name w:val="Default"/>
    <w:rsid w:val="00C037EB"/>
    <w:pPr>
      <w:autoSpaceDE w:val="0"/>
      <w:autoSpaceDN w:val="0"/>
      <w:adjustRightInd w:val="0"/>
    </w:pPr>
    <w:rPr>
      <w:rFonts w:ascii="Arial" w:eastAsia="Times New Roman" w:hAnsi="Arial" w:cs="Arial"/>
      <w:color w:val="000000"/>
      <w:sz w:val="24"/>
      <w:szCs w:val="24"/>
    </w:rPr>
  </w:style>
  <w:style w:type="paragraph" w:customStyle="1" w:styleId="Ementa">
    <w:name w:val="Ementa"/>
    <w:basedOn w:val="Normal"/>
    <w:rsid w:val="001B5473"/>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1B5473"/>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styleId="Cabealho">
    <w:name w:val="header"/>
    <w:basedOn w:val="Normal"/>
    <w:link w:val="CabealhoChar"/>
    <w:uiPriority w:val="99"/>
    <w:unhideWhenUsed/>
    <w:rsid w:val="001B5473"/>
    <w:pPr>
      <w:tabs>
        <w:tab w:val="center" w:pos="4252"/>
        <w:tab w:val="right" w:pos="8504"/>
      </w:tabs>
    </w:pPr>
  </w:style>
  <w:style w:type="character" w:customStyle="1" w:styleId="CabealhoChar">
    <w:name w:val="Cabeçalho Char"/>
    <w:link w:val="Cabealho"/>
    <w:uiPriority w:val="99"/>
    <w:rsid w:val="001B5473"/>
    <w:rPr>
      <w:sz w:val="22"/>
      <w:szCs w:val="22"/>
      <w:lang w:eastAsia="en-US"/>
    </w:rPr>
  </w:style>
  <w:style w:type="paragraph" w:styleId="Rodap">
    <w:name w:val="footer"/>
    <w:basedOn w:val="Normal"/>
    <w:link w:val="RodapChar"/>
    <w:uiPriority w:val="99"/>
    <w:unhideWhenUsed/>
    <w:rsid w:val="001B5473"/>
    <w:pPr>
      <w:tabs>
        <w:tab w:val="center" w:pos="4252"/>
        <w:tab w:val="right" w:pos="8504"/>
      </w:tabs>
    </w:pPr>
  </w:style>
  <w:style w:type="character" w:customStyle="1" w:styleId="RodapChar">
    <w:name w:val="Rodapé Char"/>
    <w:link w:val="Rodap"/>
    <w:uiPriority w:val="99"/>
    <w:rsid w:val="001B5473"/>
    <w:rPr>
      <w:sz w:val="22"/>
      <w:szCs w:val="22"/>
      <w:lang w:eastAsia="en-US"/>
    </w:rPr>
  </w:style>
  <w:style w:type="paragraph" w:styleId="Textodebalo">
    <w:name w:val="Balloon Text"/>
    <w:basedOn w:val="Normal"/>
    <w:link w:val="TextodebaloChar"/>
    <w:uiPriority w:val="99"/>
    <w:semiHidden/>
    <w:unhideWhenUsed/>
    <w:rsid w:val="00AB2AB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B2AB3"/>
    <w:rPr>
      <w:rFonts w:ascii="Tahoma" w:hAnsi="Tahoma" w:cs="Tahoma"/>
      <w:sz w:val="16"/>
      <w:szCs w:val="16"/>
      <w:lang w:eastAsia="en-US"/>
    </w:rPr>
  </w:style>
  <w:style w:type="paragraph" w:styleId="Textodenotaderodap">
    <w:name w:val="footnote text"/>
    <w:basedOn w:val="Normal"/>
    <w:link w:val="TextodenotaderodapChar"/>
    <w:unhideWhenUsed/>
    <w:rsid w:val="0092088E"/>
    <w:pPr>
      <w:spacing w:after="0" w:line="240" w:lineRule="auto"/>
    </w:pPr>
    <w:rPr>
      <w:sz w:val="20"/>
      <w:szCs w:val="20"/>
    </w:rPr>
  </w:style>
  <w:style w:type="character" w:customStyle="1" w:styleId="TextodenotaderodapChar">
    <w:name w:val="Texto de nota de rodapé Char"/>
    <w:link w:val="Textodenotaderodap"/>
    <w:rsid w:val="0092088E"/>
    <w:rPr>
      <w:lang w:eastAsia="en-US"/>
    </w:rPr>
  </w:style>
  <w:style w:type="paragraph" w:styleId="NormalWeb">
    <w:name w:val="Normal (Web)"/>
    <w:basedOn w:val="Normal"/>
    <w:uiPriority w:val="99"/>
    <w:unhideWhenUsed/>
    <w:rsid w:val="00C868C7"/>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semiHidden/>
    <w:unhideWhenUsed/>
    <w:rsid w:val="005F6B89"/>
    <w:rPr>
      <w:color w:val="0563C1"/>
      <w:u w:val="single"/>
    </w:rPr>
  </w:style>
  <w:style w:type="character" w:styleId="HiperlinkVisitado">
    <w:name w:val="FollowedHyperlink"/>
    <w:uiPriority w:val="99"/>
    <w:semiHidden/>
    <w:unhideWhenUsed/>
    <w:rsid w:val="005F6B89"/>
    <w:rPr>
      <w:color w:val="954F72"/>
      <w:u w:val="single"/>
    </w:rPr>
  </w:style>
  <w:style w:type="paragraph" w:customStyle="1" w:styleId="msonormal0">
    <w:name w:val="msonormal"/>
    <w:basedOn w:val="Normal"/>
    <w:rsid w:val="005F6B8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5">
    <w:name w:val="font5"/>
    <w:basedOn w:val="Normal"/>
    <w:rsid w:val="005F6B89"/>
    <w:pPr>
      <w:spacing w:before="100" w:beforeAutospacing="1" w:after="100" w:afterAutospacing="1" w:line="240" w:lineRule="auto"/>
    </w:pPr>
    <w:rPr>
      <w:rFonts w:ascii="Arial" w:eastAsia="Times New Roman" w:hAnsi="Arial" w:cs="Arial"/>
      <w:sz w:val="20"/>
      <w:szCs w:val="20"/>
      <w:lang w:eastAsia="pt-BR"/>
    </w:rPr>
  </w:style>
  <w:style w:type="paragraph" w:customStyle="1" w:styleId="font6">
    <w:name w:val="font6"/>
    <w:basedOn w:val="Normal"/>
    <w:rsid w:val="005F6B89"/>
    <w:pP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font7">
    <w:name w:val="font7"/>
    <w:basedOn w:val="Normal"/>
    <w:rsid w:val="005F6B89"/>
    <w:pPr>
      <w:spacing w:before="100" w:beforeAutospacing="1" w:after="100" w:afterAutospacing="1" w:line="240" w:lineRule="auto"/>
    </w:pPr>
    <w:rPr>
      <w:rFonts w:ascii="Arial" w:eastAsia="Times New Roman" w:hAnsi="Arial" w:cs="Arial"/>
      <w:color w:val="000000"/>
      <w:sz w:val="20"/>
      <w:szCs w:val="20"/>
      <w:lang w:eastAsia="pt-BR"/>
    </w:rPr>
  </w:style>
  <w:style w:type="paragraph" w:customStyle="1" w:styleId="font8">
    <w:name w:val="font8"/>
    <w:basedOn w:val="Normal"/>
    <w:rsid w:val="005F6B89"/>
    <w:pPr>
      <w:spacing w:before="100" w:beforeAutospacing="1" w:after="100" w:afterAutospacing="1" w:line="240" w:lineRule="auto"/>
    </w:pPr>
    <w:rPr>
      <w:rFonts w:ascii="Arial" w:eastAsia="Times New Roman" w:hAnsi="Arial" w:cs="Arial"/>
      <w:b/>
      <w:bCs/>
      <w:color w:val="000000"/>
      <w:sz w:val="20"/>
      <w:szCs w:val="20"/>
      <w:lang w:eastAsia="pt-BR"/>
    </w:rPr>
  </w:style>
  <w:style w:type="paragraph" w:customStyle="1" w:styleId="font9">
    <w:name w:val="font9"/>
    <w:basedOn w:val="Normal"/>
    <w:rsid w:val="005F6B89"/>
    <w:pPr>
      <w:spacing w:before="100" w:beforeAutospacing="1" w:after="100" w:afterAutospacing="1" w:line="240" w:lineRule="auto"/>
    </w:pPr>
    <w:rPr>
      <w:rFonts w:ascii="Arial" w:eastAsia="Times New Roman" w:hAnsi="Arial" w:cs="Arial"/>
      <w:i/>
      <w:iCs/>
      <w:color w:val="000000"/>
      <w:sz w:val="20"/>
      <w:szCs w:val="20"/>
      <w:lang w:eastAsia="pt-BR"/>
    </w:rPr>
  </w:style>
  <w:style w:type="paragraph" w:customStyle="1" w:styleId="font10">
    <w:name w:val="font10"/>
    <w:basedOn w:val="Normal"/>
    <w:rsid w:val="005F6B89"/>
    <w:pPr>
      <w:spacing w:before="100" w:beforeAutospacing="1" w:after="100" w:afterAutospacing="1" w:line="240" w:lineRule="auto"/>
    </w:pPr>
    <w:rPr>
      <w:rFonts w:ascii="Arial" w:eastAsia="Times New Roman" w:hAnsi="Arial" w:cs="Arial"/>
      <w:i/>
      <w:iCs/>
      <w:color w:val="000000"/>
      <w:sz w:val="20"/>
      <w:szCs w:val="20"/>
      <w:lang w:eastAsia="pt-BR"/>
    </w:rPr>
  </w:style>
  <w:style w:type="paragraph" w:customStyle="1" w:styleId="font11">
    <w:name w:val="font11"/>
    <w:basedOn w:val="Normal"/>
    <w:rsid w:val="005F6B89"/>
    <w:pPr>
      <w:spacing w:before="100" w:beforeAutospacing="1" w:after="100" w:afterAutospacing="1" w:line="240" w:lineRule="auto"/>
    </w:pPr>
    <w:rPr>
      <w:rFonts w:ascii="Arial" w:eastAsia="Times New Roman" w:hAnsi="Arial" w:cs="Arial"/>
      <w:b/>
      <w:bCs/>
      <w:color w:val="000000"/>
      <w:sz w:val="20"/>
      <w:szCs w:val="20"/>
      <w:lang w:eastAsia="pt-BR"/>
    </w:rPr>
  </w:style>
  <w:style w:type="paragraph" w:customStyle="1" w:styleId="xl65">
    <w:name w:val="xl65"/>
    <w:basedOn w:val="Normal"/>
    <w:rsid w:val="005F6B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5F6B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lang w:eastAsia="pt-BR"/>
    </w:rPr>
  </w:style>
  <w:style w:type="paragraph" w:customStyle="1" w:styleId="xl67">
    <w:name w:val="xl67"/>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68">
    <w:name w:val="xl68"/>
    <w:basedOn w:val="Normal"/>
    <w:rsid w:val="005F6B89"/>
    <w:pPr>
      <w:spacing w:before="100" w:beforeAutospacing="1" w:after="100" w:afterAutospacing="1" w:line="240" w:lineRule="auto"/>
    </w:pPr>
    <w:rPr>
      <w:rFonts w:ascii="Arial" w:eastAsia="Times New Roman" w:hAnsi="Arial" w:cs="Arial"/>
      <w:sz w:val="20"/>
      <w:szCs w:val="20"/>
      <w:lang w:eastAsia="pt-BR"/>
    </w:rPr>
  </w:style>
  <w:style w:type="paragraph" w:customStyle="1" w:styleId="xl69">
    <w:name w:val="xl69"/>
    <w:basedOn w:val="Normal"/>
    <w:rsid w:val="005F6B8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u w:val="single"/>
      <w:lang w:eastAsia="pt-BR"/>
    </w:rPr>
  </w:style>
  <w:style w:type="paragraph" w:customStyle="1" w:styleId="xl70">
    <w:name w:val="xl70"/>
    <w:basedOn w:val="Normal"/>
    <w:rsid w:val="005F6B8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lang w:eastAsia="pt-BR"/>
    </w:rPr>
  </w:style>
  <w:style w:type="paragraph" w:customStyle="1" w:styleId="xl71">
    <w:name w:val="xl71"/>
    <w:basedOn w:val="Normal"/>
    <w:rsid w:val="005F6B8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u w:val="single"/>
      <w:lang w:eastAsia="pt-BR"/>
    </w:rPr>
  </w:style>
  <w:style w:type="paragraph" w:customStyle="1" w:styleId="xl72">
    <w:name w:val="xl72"/>
    <w:basedOn w:val="Normal"/>
    <w:rsid w:val="005F6B89"/>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lang w:eastAsia="pt-BR"/>
    </w:rPr>
  </w:style>
  <w:style w:type="paragraph" w:customStyle="1" w:styleId="xl73">
    <w:name w:val="xl73"/>
    <w:basedOn w:val="Normal"/>
    <w:rsid w:val="005F6B8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lang w:eastAsia="pt-BR"/>
    </w:rPr>
  </w:style>
  <w:style w:type="paragraph" w:customStyle="1" w:styleId="xl74">
    <w:name w:val="xl74"/>
    <w:basedOn w:val="Normal"/>
    <w:rsid w:val="005F6B8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75">
    <w:name w:val="xl75"/>
    <w:basedOn w:val="Normal"/>
    <w:rsid w:val="005F6B89"/>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pt-BR"/>
    </w:rPr>
  </w:style>
  <w:style w:type="paragraph" w:customStyle="1" w:styleId="xl76">
    <w:name w:val="xl76"/>
    <w:basedOn w:val="Normal"/>
    <w:rsid w:val="005F6B89"/>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pt-BR"/>
    </w:rPr>
  </w:style>
  <w:style w:type="paragraph" w:customStyle="1" w:styleId="xl77">
    <w:name w:val="xl77"/>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lang w:eastAsia="pt-BR"/>
    </w:rPr>
  </w:style>
  <w:style w:type="paragraph" w:customStyle="1" w:styleId="xl78">
    <w:name w:val="xl78"/>
    <w:basedOn w:val="Normal"/>
    <w:rsid w:val="005F6B8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pt-BR"/>
    </w:rPr>
  </w:style>
  <w:style w:type="paragraph" w:customStyle="1" w:styleId="xl79">
    <w:name w:val="xl79"/>
    <w:basedOn w:val="Normal"/>
    <w:rsid w:val="005F6B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0">
    <w:name w:val="xl80"/>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u w:val="single"/>
      <w:lang w:eastAsia="pt-BR"/>
    </w:rPr>
  </w:style>
  <w:style w:type="paragraph" w:customStyle="1" w:styleId="xl81">
    <w:name w:val="xl81"/>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2">
    <w:name w:val="xl82"/>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3">
    <w:name w:val="xl83"/>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u w:val="single"/>
      <w:lang w:eastAsia="pt-BR"/>
    </w:rPr>
  </w:style>
  <w:style w:type="paragraph" w:customStyle="1" w:styleId="xl84">
    <w:name w:val="xl84"/>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u w:val="single"/>
      <w:lang w:eastAsia="pt-BR"/>
    </w:rPr>
  </w:style>
  <w:style w:type="paragraph" w:customStyle="1" w:styleId="xl85">
    <w:name w:val="xl85"/>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lang w:eastAsia="pt-BR"/>
    </w:rPr>
  </w:style>
  <w:style w:type="paragraph" w:customStyle="1" w:styleId="xl86">
    <w:name w:val="xl86"/>
    <w:basedOn w:val="Normal"/>
    <w:rsid w:val="005F6B89"/>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i/>
      <w:iCs/>
      <w:color w:val="000000"/>
      <w:sz w:val="20"/>
      <w:szCs w:val="20"/>
      <w:lang w:eastAsia="pt-BR"/>
    </w:rPr>
  </w:style>
  <w:style w:type="paragraph" w:customStyle="1" w:styleId="xl87">
    <w:name w:val="xl87"/>
    <w:basedOn w:val="Normal"/>
    <w:rsid w:val="005F6B8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u w:val="single"/>
      <w:lang w:eastAsia="pt-BR"/>
    </w:rPr>
  </w:style>
  <w:style w:type="paragraph" w:customStyle="1" w:styleId="xl88">
    <w:name w:val="xl88"/>
    <w:basedOn w:val="Normal"/>
    <w:rsid w:val="005F6B8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lang w:eastAsia="pt-BR"/>
    </w:rPr>
  </w:style>
  <w:style w:type="paragraph" w:customStyle="1" w:styleId="xl89">
    <w:name w:val="xl89"/>
    <w:basedOn w:val="Normal"/>
    <w:rsid w:val="005F6B8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u w:val="single"/>
      <w:lang w:eastAsia="pt-BR"/>
    </w:rPr>
  </w:style>
  <w:style w:type="paragraph" w:customStyle="1" w:styleId="xl90">
    <w:name w:val="xl90"/>
    <w:basedOn w:val="Normal"/>
    <w:rsid w:val="005F6B8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u w:val="single"/>
      <w:lang w:eastAsia="pt-BR"/>
    </w:rPr>
  </w:style>
  <w:style w:type="paragraph" w:customStyle="1" w:styleId="xl91">
    <w:name w:val="xl91"/>
    <w:basedOn w:val="Normal"/>
    <w:rsid w:val="005F6B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pt-BR"/>
    </w:rPr>
  </w:style>
  <w:style w:type="paragraph" w:customStyle="1" w:styleId="xl92">
    <w:name w:val="xl92"/>
    <w:basedOn w:val="Normal"/>
    <w:rsid w:val="005F6B89"/>
    <w:pPr>
      <w:pBdr>
        <w:left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93">
    <w:name w:val="xl93"/>
    <w:basedOn w:val="Normal"/>
    <w:rsid w:val="005F6B8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i/>
      <w:iCs/>
      <w:color w:val="000000"/>
      <w:sz w:val="20"/>
      <w:szCs w:val="20"/>
      <w:lang w:eastAsia="pt-BR"/>
    </w:rPr>
  </w:style>
  <w:style w:type="paragraph" w:customStyle="1" w:styleId="xl94">
    <w:name w:val="xl94"/>
    <w:basedOn w:val="Normal"/>
    <w:rsid w:val="005F6B8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u w:val="single"/>
      <w:lang w:eastAsia="pt-BR"/>
    </w:rPr>
  </w:style>
  <w:style w:type="paragraph" w:customStyle="1" w:styleId="xl95">
    <w:name w:val="xl95"/>
    <w:basedOn w:val="Normal"/>
    <w:rsid w:val="005F6B8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96">
    <w:name w:val="xl96"/>
    <w:basedOn w:val="Normal"/>
    <w:rsid w:val="005F6B8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0"/>
      <w:szCs w:val="20"/>
      <w:u w:val="single"/>
      <w:lang w:eastAsia="pt-BR"/>
    </w:rPr>
  </w:style>
  <w:style w:type="character" w:styleId="Refdenotaderodap">
    <w:name w:val="footnote reference"/>
    <w:uiPriority w:val="99"/>
    <w:semiHidden/>
    <w:unhideWhenUsed/>
    <w:rsid w:val="00EA737C"/>
    <w:rPr>
      <w:vertAlign w:val="superscript"/>
    </w:rPr>
  </w:style>
  <w:style w:type="character" w:styleId="Forte">
    <w:name w:val="Strong"/>
    <w:uiPriority w:val="22"/>
    <w:qFormat/>
    <w:rsid w:val="006C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09195">
      <w:bodyDiv w:val="1"/>
      <w:marLeft w:val="0"/>
      <w:marRight w:val="0"/>
      <w:marTop w:val="0"/>
      <w:marBottom w:val="0"/>
      <w:divBdr>
        <w:top w:val="none" w:sz="0" w:space="0" w:color="auto"/>
        <w:left w:val="none" w:sz="0" w:space="0" w:color="auto"/>
        <w:bottom w:val="none" w:sz="0" w:space="0" w:color="auto"/>
        <w:right w:val="none" w:sz="0" w:space="0" w:color="auto"/>
      </w:divBdr>
    </w:div>
    <w:div w:id="13517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de-24-de-janeiro-de-2006-regimento-interno/1403/area/10" TargetMode="External"/><Relationship Id="rId2" Type="http://schemas.openxmlformats.org/officeDocument/2006/relationships/hyperlink" Target="https://www1.tce.pr.gov.br/multimidia/2018/3/pdf/00325996.pdf" TargetMode="External"/><Relationship Id="rId1" Type="http://schemas.openxmlformats.org/officeDocument/2006/relationships/hyperlink" Target="http://www1.tce.pr.gov.br/multimidia/2018/4/pdf/00326518.pdf" TargetMode="External"/><Relationship Id="rId4" Type="http://schemas.openxmlformats.org/officeDocument/2006/relationships/hyperlink" Target="https://www1.tce.pr.gov.br/conteudo/resolucao-n-64-de-16-de-abril-de-2018/313615/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5B0FF58AB301F48ACE230B79AA2ECA4" ma:contentTypeVersion="0" ma:contentTypeDescription="Crie um novo documento." ma:contentTypeScope="" ma:versionID="c58800aff8a1586694ae79a65121f99f">
  <xsd:schema xmlns:xsd="http://www.w3.org/2001/XMLSchema" xmlns:xs="http://www.w3.org/2001/XMLSchema" xmlns:p="http://schemas.microsoft.com/office/2006/metadata/properties" targetNamespace="http://schemas.microsoft.com/office/2006/metadata/properties" ma:root="true" ma:fieldsID="acb358bd3c4937f8c29cf3e1e72186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B3DA1-11FF-4CF1-AF9A-CA467B33D776}">
  <ds:schemaRefs>
    <ds:schemaRef ds:uri="http://schemas.openxmlformats.org/officeDocument/2006/bibliography"/>
  </ds:schemaRefs>
</ds:datastoreItem>
</file>

<file path=customXml/itemProps2.xml><?xml version="1.0" encoding="utf-8"?>
<ds:datastoreItem xmlns:ds="http://schemas.openxmlformats.org/officeDocument/2006/customXml" ds:itemID="{296E064D-6894-478D-988D-5402874E71C9}">
  <ds:schemaRefs>
    <ds:schemaRef ds:uri="http://schemas.microsoft.com/sharepoint/v3/contenttype/forms"/>
  </ds:schemaRefs>
</ds:datastoreItem>
</file>

<file path=customXml/itemProps3.xml><?xml version="1.0" encoding="utf-8"?>
<ds:datastoreItem xmlns:ds="http://schemas.openxmlformats.org/officeDocument/2006/customXml" ds:itemID="{9CA7D17B-8E56-4BA0-A565-8417D6CF6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9754D2-B2AE-4EB0-8F42-635F1BD9F9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6084</Words>
  <Characters>32855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dc:description/>
  <cp:lastModifiedBy>Yarusya Fonseca</cp:lastModifiedBy>
  <cp:revision>8</cp:revision>
  <dcterms:created xsi:type="dcterms:W3CDTF">2022-07-05T20:52:00Z</dcterms:created>
  <dcterms:modified xsi:type="dcterms:W3CDTF">2022-07-15T17:54:00Z</dcterms:modified>
</cp:coreProperties>
</file>