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10F1" w14:textId="0405ACCD" w:rsidR="00CB3A8A" w:rsidRDefault="00CB3A8A" w:rsidP="009973DB">
      <w:pPr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7364E">
        <w:rPr>
          <w:rFonts w:ascii="Arial" w:eastAsia="Calibri" w:hAnsi="Arial" w:cs="Arial"/>
          <w:b/>
          <w:bCs/>
          <w:sz w:val="28"/>
          <w:szCs w:val="28"/>
        </w:rPr>
        <w:t>RESOLUÇÃO</w:t>
      </w:r>
      <w:r w:rsidR="0038666C" w:rsidRPr="0037364E">
        <w:rPr>
          <w:rFonts w:ascii="Arial" w:eastAsia="Calibri" w:hAnsi="Arial" w:cs="Arial"/>
          <w:b/>
          <w:bCs/>
          <w:sz w:val="28"/>
          <w:szCs w:val="28"/>
        </w:rPr>
        <w:t xml:space="preserve"> Nº</w:t>
      </w:r>
      <w:r w:rsidR="001F38D1">
        <w:rPr>
          <w:rFonts w:ascii="Arial" w:eastAsia="Calibri" w:hAnsi="Arial" w:cs="Arial"/>
          <w:b/>
          <w:bCs/>
          <w:sz w:val="28"/>
          <w:szCs w:val="28"/>
        </w:rPr>
        <w:t xml:space="preserve"> 51/2015</w:t>
      </w:r>
      <w:r w:rsidR="0058564A">
        <w:rPr>
          <w:rStyle w:val="Refdenotaderodap"/>
          <w:rFonts w:ascii="Arial" w:eastAsia="Calibri" w:hAnsi="Arial" w:cs="Arial"/>
          <w:b/>
          <w:bCs/>
          <w:sz w:val="28"/>
          <w:szCs w:val="28"/>
        </w:rPr>
        <w:footnoteReference w:id="1"/>
      </w:r>
    </w:p>
    <w:p w14:paraId="73D1DCAB" w14:textId="77777777" w:rsidR="0037364E" w:rsidRPr="0037364E" w:rsidRDefault="0037364E" w:rsidP="00CB3A8A">
      <w:pPr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550B7458" w14:textId="77777777" w:rsidR="00CB3A8A" w:rsidRPr="00D75978" w:rsidRDefault="00CB3A8A" w:rsidP="00CB3A8A">
      <w:pPr>
        <w:adjustRightInd w:val="0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37B4749" w14:textId="77777777" w:rsidR="00714C75" w:rsidRPr="00B4285D" w:rsidRDefault="001F38D1" w:rsidP="004E06AC">
      <w:pPr>
        <w:adjustRightInd w:val="0"/>
        <w:ind w:left="4536"/>
        <w:jc w:val="both"/>
        <w:rPr>
          <w:rFonts w:ascii="Arial,Italic" w:eastAsia="Calibri" w:hAnsi="Arial,Italic" w:cs="Arial,Italic"/>
          <w:i/>
          <w:iCs/>
          <w:sz w:val="22"/>
          <w:szCs w:val="22"/>
        </w:rPr>
      </w:pPr>
      <w:r w:rsidRPr="00B4285D">
        <w:rPr>
          <w:rFonts w:ascii="Arial,Italic" w:eastAsia="Calibri" w:hAnsi="Arial,Italic" w:cs="Arial,Italic"/>
          <w:i/>
          <w:iCs/>
          <w:sz w:val="22"/>
          <w:szCs w:val="22"/>
        </w:rPr>
        <w:t>Dispõe sobre a implantação do auxílio-moradia aos membros do Tribunal de Contas do Estado do Paraná e do Ministério Público de Contas</w:t>
      </w:r>
      <w:r w:rsidR="00714C75" w:rsidRPr="00B4285D">
        <w:rPr>
          <w:rFonts w:ascii="Arial,Italic" w:eastAsia="Calibri" w:hAnsi="Arial,Italic" w:cs="Arial,Italic"/>
          <w:i/>
          <w:iCs/>
          <w:sz w:val="22"/>
          <w:szCs w:val="22"/>
        </w:rPr>
        <w:t>.</w:t>
      </w:r>
    </w:p>
    <w:p w14:paraId="1B6A83E7" w14:textId="77777777" w:rsidR="00714C75" w:rsidRDefault="00714C75" w:rsidP="00714C75">
      <w:pPr>
        <w:adjustRightInd w:val="0"/>
        <w:rPr>
          <w:rFonts w:ascii="Arial,Italic" w:eastAsia="Calibri" w:hAnsi="Arial,Italic" w:cs="Arial,Italic"/>
          <w:i/>
          <w:iCs/>
          <w:sz w:val="24"/>
          <w:szCs w:val="24"/>
        </w:rPr>
      </w:pPr>
    </w:p>
    <w:p w14:paraId="6052FA3A" w14:textId="77777777" w:rsidR="00714C75" w:rsidRDefault="00714C75" w:rsidP="00714C75">
      <w:pPr>
        <w:adjustRightInd w:val="0"/>
        <w:rPr>
          <w:rFonts w:ascii="Arial,Italic" w:eastAsia="Calibri" w:hAnsi="Arial,Italic" w:cs="Arial,Italic"/>
          <w:i/>
          <w:iCs/>
          <w:sz w:val="24"/>
          <w:szCs w:val="24"/>
        </w:rPr>
      </w:pPr>
    </w:p>
    <w:p w14:paraId="6A565D95" w14:textId="77777777" w:rsidR="00DA42A7" w:rsidRDefault="00714C75" w:rsidP="00F06E0B">
      <w:pPr>
        <w:adjustRightInd w:val="0"/>
        <w:spacing w:before="120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B4285D">
        <w:rPr>
          <w:rFonts w:ascii="Arial,Bold" w:eastAsia="Calibri" w:hAnsi="Arial,Bold" w:cs="Arial,Bold"/>
          <w:sz w:val="24"/>
          <w:szCs w:val="24"/>
        </w:rPr>
        <w:t xml:space="preserve">O </w:t>
      </w:r>
      <w:r w:rsidR="001F38D1" w:rsidRPr="001F38D1">
        <w:rPr>
          <w:rFonts w:ascii="Arial,Bold" w:eastAsia="Calibri" w:hAnsi="Arial,Bold" w:cs="Arial,Bold"/>
          <w:b/>
          <w:bCs/>
          <w:sz w:val="24"/>
          <w:szCs w:val="24"/>
        </w:rPr>
        <w:t xml:space="preserve">TRIBUNAL DE CONTAS DO ESTADO DO PARANÁ, </w:t>
      </w:r>
      <w:r w:rsidR="001F38D1" w:rsidRPr="001F38D1">
        <w:rPr>
          <w:rFonts w:ascii="Arial,Bold" w:eastAsia="Calibri" w:hAnsi="Arial,Bold" w:cs="Arial,Bold"/>
          <w:bCs/>
          <w:sz w:val="24"/>
          <w:szCs w:val="24"/>
        </w:rPr>
        <w:t>no uso da atribuição que lhe confere o art. 29, I, da Lei Complementar n° 113, de 15 de dezembro de 2005, e do art. 188, do Regimento Interno,</w:t>
      </w:r>
    </w:p>
    <w:p w14:paraId="558C3DD5" w14:textId="77777777" w:rsidR="001F38D1" w:rsidRDefault="001F38D1" w:rsidP="00F06E0B">
      <w:pPr>
        <w:adjustRightInd w:val="0"/>
        <w:spacing w:before="120"/>
        <w:ind w:firstLine="1134"/>
        <w:jc w:val="both"/>
        <w:rPr>
          <w:rFonts w:ascii="Arial" w:eastAsia="Calibri" w:hAnsi="Arial" w:cs="Arial"/>
          <w:bCs/>
          <w:sz w:val="24"/>
          <w:szCs w:val="24"/>
        </w:rPr>
      </w:pPr>
      <w:r w:rsidRPr="001F38D1">
        <w:rPr>
          <w:rFonts w:ascii="Arial" w:eastAsia="Calibri" w:hAnsi="Arial" w:cs="Arial"/>
          <w:bCs/>
          <w:sz w:val="24"/>
          <w:szCs w:val="24"/>
        </w:rPr>
        <w:t>Considerando a entrada em vigor da Resolução n° 107, de 02 de julho de 2014, do órgão Especial do Tribunal de Justiça do Paraná, que trata do pagamento do Auxílio-Moradia à Magistratura Estadual, bem como a Resolução n° 199, de 7 de outubro de 2014, do Conselho Nacional de Justiça (CNJ);</w:t>
      </w:r>
    </w:p>
    <w:p w14:paraId="557F7A3E" w14:textId="77777777" w:rsidR="001F38D1" w:rsidRDefault="001F38D1" w:rsidP="00F06E0B">
      <w:pPr>
        <w:adjustRightInd w:val="0"/>
        <w:spacing w:before="120"/>
        <w:ind w:firstLine="1134"/>
        <w:jc w:val="both"/>
        <w:rPr>
          <w:rFonts w:ascii="Arial" w:eastAsia="Calibri" w:hAnsi="Arial" w:cs="Arial"/>
          <w:bCs/>
          <w:sz w:val="24"/>
          <w:szCs w:val="24"/>
        </w:rPr>
      </w:pPr>
      <w:r w:rsidRPr="001F38D1">
        <w:rPr>
          <w:rFonts w:ascii="Arial" w:eastAsia="Calibri" w:hAnsi="Arial" w:cs="Arial"/>
          <w:bCs/>
          <w:sz w:val="24"/>
          <w:szCs w:val="24"/>
        </w:rPr>
        <w:t>Considerando a entrada em vigor da Resolução n° 117, de 16 de outubro de 2014, do Conselho Nacional do Ministério Público (CNMP);</w:t>
      </w:r>
    </w:p>
    <w:p w14:paraId="7E873AC6" w14:textId="77777777" w:rsidR="001F38D1" w:rsidRDefault="001F38D1" w:rsidP="00F06E0B">
      <w:pPr>
        <w:adjustRightInd w:val="0"/>
        <w:spacing w:before="120"/>
        <w:ind w:firstLine="1134"/>
        <w:jc w:val="both"/>
        <w:rPr>
          <w:rFonts w:ascii="Arial" w:eastAsia="Calibri" w:hAnsi="Arial" w:cs="Arial"/>
          <w:bCs/>
          <w:sz w:val="24"/>
          <w:szCs w:val="24"/>
        </w:rPr>
      </w:pPr>
      <w:r w:rsidRPr="001F38D1">
        <w:rPr>
          <w:rFonts w:ascii="Arial" w:eastAsia="Calibri" w:hAnsi="Arial" w:cs="Arial"/>
          <w:bCs/>
          <w:sz w:val="24"/>
          <w:szCs w:val="24"/>
        </w:rPr>
        <w:t>Considerando o regime de paridade de direitos, garantias, impedimentos, vencimentos e vantagens entre Desembargadores e Conselheiros, estampado no artigo 77, § 3°, da Constituição do Estado do Paraná;</w:t>
      </w:r>
    </w:p>
    <w:p w14:paraId="40D44A39" w14:textId="77777777" w:rsidR="001F38D1" w:rsidRDefault="001F38D1" w:rsidP="00F06E0B">
      <w:pPr>
        <w:adjustRightInd w:val="0"/>
        <w:spacing w:before="120"/>
        <w:ind w:firstLine="1134"/>
        <w:jc w:val="both"/>
        <w:rPr>
          <w:rFonts w:ascii="Arial" w:eastAsia="Calibri" w:hAnsi="Arial" w:cs="Arial"/>
          <w:bCs/>
          <w:sz w:val="24"/>
          <w:szCs w:val="24"/>
        </w:rPr>
      </w:pPr>
      <w:r w:rsidRPr="001F38D1">
        <w:rPr>
          <w:rFonts w:ascii="Arial" w:eastAsia="Calibri" w:hAnsi="Arial" w:cs="Arial"/>
          <w:bCs/>
          <w:sz w:val="24"/>
          <w:szCs w:val="24"/>
        </w:rPr>
        <w:t xml:space="preserve">Considerando a similaridade de direitos entre o Auditor e o Conselheiro, consoante art. 136, da Lei Complementar Estadual n° 113, de 15 de dezembro de 2005; </w:t>
      </w:r>
    </w:p>
    <w:p w14:paraId="754EA331" w14:textId="77777777" w:rsidR="001F38D1" w:rsidRPr="001F38D1" w:rsidRDefault="001F38D1" w:rsidP="00F06E0B">
      <w:pPr>
        <w:adjustRightInd w:val="0"/>
        <w:spacing w:before="120"/>
        <w:ind w:firstLine="1134"/>
        <w:jc w:val="both"/>
        <w:rPr>
          <w:rFonts w:ascii="Arial" w:eastAsia="Calibri" w:hAnsi="Arial" w:cs="Arial"/>
          <w:bCs/>
          <w:sz w:val="24"/>
          <w:szCs w:val="24"/>
        </w:rPr>
      </w:pPr>
      <w:r w:rsidRPr="001F38D1">
        <w:rPr>
          <w:rFonts w:ascii="Arial" w:eastAsia="Calibri" w:hAnsi="Arial" w:cs="Arial"/>
          <w:bCs/>
          <w:sz w:val="24"/>
          <w:szCs w:val="24"/>
        </w:rPr>
        <w:t>Considerando os termos do artigo 152 da Lei Complementar nº 113, de 15 de dezembro de 2005, da Lei Orgânica do Ministério Público do Estado, bem assim a Lei Complementar nº 75/1993, Lei Federal nº 8.625/1993 e art. 130 da Constituição Federal, que estabelece iguais direitos e vedações dos membros ministeriais titulares que oficiam perante Tribunais e os membros do Ministério Público de Contas,</w:t>
      </w:r>
    </w:p>
    <w:p w14:paraId="3DA6FEE6" w14:textId="77777777" w:rsidR="003E03D3" w:rsidRDefault="003E03D3" w:rsidP="006F41FC">
      <w:pPr>
        <w:adjustRightInd w:val="0"/>
        <w:spacing w:before="240" w:after="240"/>
        <w:ind w:firstLine="1134"/>
        <w:jc w:val="both"/>
        <w:rPr>
          <w:rFonts w:ascii="Arial,Bold" w:eastAsia="Calibri" w:hAnsi="Arial,Bold" w:cs="Arial,Bold"/>
          <w:b/>
          <w:bCs/>
          <w:sz w:val="24"/>
          <w:szCs w:val="24"/>
        </w:rPr>
      </w:pPr>
      <w:r>
        <w:rPr>
          <w:rFonts w:ascii="Arial,Bold" w:eastAsia="Calibri" w:hAnsi="Arial,Bold" w:cs="Arial,Bold"/>
          <w:b/>
          <w:bCs/>
          <w:sz w:val="24"/>
          <w:szCs w:val="24"/>
        </w:rPr>
        <w:t>RESOLVE</w:t>
      </w:r>
    </w:p>
    <w:p w14:paraId="35CD65AA" w14:textId="77777777" w:rsidR="006E32B6" w:rsidRPr="006E32B6" w:rsidRDefault="006E32B6" w:rsidP="00F06E0B">
      <w:pPr>
        <w:autoSpaceDE/>
        <w:autoSpaceDN/>
        <w:spacing w:before="120"/>
        <w:ind w:firstLine="1134"/>
        <w:jc w:val="both"/>
        <w:rPr>
          <w:rFonts w:ascii="Arial,Bold" w:eastAsia="Calibri" w:hAnsi="Arial,Bold" w:cs="Arial,Bold"/>
          <w:bCs/>
          <w:sz w:val="24"/>
          <w:szCs w:val="24"/>
        </w:rPr>
      </w:pPr>
      <w:r w:rsidRPr="006E32B6">
        <w:rPr>
          <w:rFonts w:ascii="Arial,Bold" w:eastAsia="Calibri" w:hAnsi="Arial,Bold" w:cs="Arial,Bold"/>
          <w:b/>
          <w:bCs/>
          <w:sz w:val="24"/>
          <w:szCs w:val="24"/>
        </w:rPr>
        <w:t>Art. 1°</w:t>
      </w:r>
      <w:r w:rsidRPr="006E32B6">
        <w:rPr>
          <w:rFonts w:ascii="Arial,Bold" w:eastAsia="Calibri" w:hAnsi="Arial,Bold" w:cs="Arial,Bold"/>
          <w:bCs/>
          <w:sz w:val="24"/>
          <w:szCs w:val="24"/>
        </w:rPr>
        <w:t xml:space="preserve"> Fica instituído, no âmbito do Tribunal de Contas do Estado do Paraná, o auxílio-moradia para seus membros (Conselheiros e Auditores) e para os integrantes do Ministério Público de Contas.</w:t>
      </w:r>
    </w:p>
    <w:p w14:paraId="23C201FA" w14:textId="77777777" w:rsidR="006E32B6" w:rsidRPr="006E32B6" w:rsidRDefault="006E32B6" w:rsidP="00F06E0B">
      <w:pPr>
        <w:autoSpaceDE/>
        <w:autoSpaceDN/>
        <w:spacing w:before="120"/>
        <w:ind w:firstLine="1134"/>
        <w:jc w:val="both"/>
        <w:rPr>
          <w:rFonts w:ascii="Arial,Bold" w:eastAsia="Calibri" w:hAnsi="Arial,Bold" w:cs="Arial,Bold"/>
          <w:bCs/>
          <w:sz w:val="24"/>
          <w:szCs w:val="24"/>
        </w:rPr>
      </w:pPr>
      <w:r w:rsidRPr="006E32B6">
        <w:rPr>
          <w:rFonts w:ascii="Arial,Bold" w:eastAsia="Calibri" w:hAnsi="Arial,Bold" w:cs="Arial,Bold"/>
          <w:b/>
          <w:bCs/>
          <w:sz w:val="24"/>
          <w:szCs w:val="24"/>
        </w:rPr>
        <w:lastRenderedPageBreak/>
        <w:t>Art. 2°</w:t>
      </w:r>
      <w:r w:rsidRPr="006E32B6">
        <w:rPr>
          <w:rFonts w:ascii="Arial,Bold" w:eastAsia="Calibri" w:hAnsi="Arial,Bold" w:cs="Arial,Bold"/>
          <w:bCs/>
          <w:sz w:val="24"/>
          <w:szCs w:val="24"/>
        </w:rPr>
        <w:t xml:space="preserve"> O valor do auxílio corresponderá ao fixado para os Ministros do Supremo Tribunal Federal, consoante ato publicado periodicamente pelo Presidente da Corte de Contas.</w:t>
      </w:r>
    </w:p>
    <w:p w14:paraId="64D297C7" w14:textId="77777777" w:rsidR="006E32B6" w:rsidRPr="006E32B6" w:rsidRDefault="006E32B6" w:rsidP="00F06E0B">
      <w:pPr>
        <w:autoSpaceDE/>
        <w:autoSpaceDN/>
        <w:spacing w:before="120"/>
        <w:ind w:firstLine="1134"/>
        <w:jc w:val="both"/>
        <w:rPr>
          <w:rFonts w:ascii="Arial,Bold" w:eastAsia="Calibri" w:hAnsi="Arial,Bold" w:cs="Arial,Bold"/>
          <w:bCs/>
          <w:sz w:val="24"/>
          <w:szCs w:val="24"/>
        </w:rPr>
      </w:pPr>
      <w:r w:rsidRPr="006E32B6">
        <w:rPr>
          <w:rFonts w:ascii="Arial,Bold" w:eastAsia="Calibri" w:hAnsi="Arial,Bold" w:cs="Arial,Bold"/>
          <w:b/>
          <w:bCs/>
          <w:sz w:val="24"/>
          <w:szCs w:val="24"/>
        </w:rPr>
        <w:t>Art. 3°</w:t>
      </w:r>
      <w:r w:rsidRPr="006E32B6">
        <w:rPr>
          <w:rFonts w:ascii="Arial,Bold" w:eastAsia="Calibri" w:hAnsi="Arial,Bold" w:cs="Arial,Bold"/>
          <w:bCs/>
          <w:sz w:val="24"/>
          <w:szCs w:val="24"/>
        </w:rPr>
        <w:t xml:space="preserve"> Não receberá auxílio-moradia, o membro:</w:t>
      </w:r>
    </w:p>
    <w:p w14:paraId="7E15A3D3" w14:textId="77777777" w:rsidR="006E32B6" w:rsidRPr="006E32B6" w:rsidRDefault="006E32B6" w:rsidP="00F06E0B">
      <w:pPr>
        <w:autoSpaceDE/>
        <w:autoSpaceDN/>
        <w:spacing w:before="120"/>
        <w:ind w:firstLine="1134"/>
        <w:jc w:val="both"/>
        <w:rPr>
          <w:rFonts w:ascii="Arial,Bold" w:eastAsia="Calibri" w:hAnsi="Arial,Bold" w:cs="Arial,Bold"/>
          <w:bCs/>
          <w:sz w:val="24"/>
          <w:szCs w:val="24"/>
        </w:rPr>
      </w:pPr>
      <w:r w:rsidRPr="006E32B6">
        <w:rPr>
          <w:rFonts w:ascii="Arial,Bold" w:eastAsia="Calibri" w:hAnsi="Arial,Bold" w:cs="Arial,Bold"/>
          <w:bCs/>
          <w:sz w:val="24"/>
          <w:szCs w:val="24"/>
        </w:rPr>
        <w:t>I - que ocupe residência oficial;</w:t>
      </w:r>
    </w:p>
    <w:p w14:paraId="1F3AE37E" w14:textId="77777777" w:rsidR="006E32B6" w:rsidRPr="006E32B6" w:rsidRDefault="006E32B6" w:rsidP="00F06E0B">
      <w:pPr>
        <w:autoSpaceDE/>
        <w:autoSpaceDN/>
        <w:spacing w:before="120"/>
        <w:ind w:firstLine="1134"/>
        <w:jc w:val="both"/>
        <w:rPr>
          <w:rFonts w:ascii="Arial,Bold" w:eastAsia="Calibri" w:hAnsi="Arial,Bold" w:cs="Arial,Bold"/>
          <w:bCs/>
          <w:sz w:val="24"/>
          <w:szCs w:val="24"/>
        </w:rPr>
      </w:pPr>
      <w:r w:rsidRPr="006E32B6">
        <w:rPr>
          <w:rFonts w:ascii="Arial,Bold" w:eastAsia="Calibri" w:hAnsi="Arial,Bold" w:cs="Arial,Bold"/>
          <w:bCs/>
          <w:sz w:val="24"/>
          <w:szCs w:val="24"/>
        </w:rPr>
        <w:t>II - cujo cônjuge, companheiro ou qualquer outra pessoa que resida em sua companhia, já receba verba com a mesma finalidade, independentemente da fonte pagadora.</w:t>
      </w:r>
    </w:p>
    <w:p w14:paraId="31362CC5" w14:textId="77777777" w:rsidR="006E32B6" w:rsidRPr="006E32B6" w:rsidRDefault="006E32B6" w:rsidP="00F06E0B">
      <w:pPr>
        <w:autoSpaceDE/>
        <w:autoSpaceDN/>
        <w:spacing w:before="120"/>
        <w:ind w:firstLine="1134"/>
        <w:jc w:val="both"/>
        <w:rPr>
          <w:rFonts w:ascii="Arial,Bold" w:eastAsia="Calibri" w:hAnsi="Arial,Bold" w:cs="Arial,Bold"/>
          <w:bCs/>
          <w:sz w:val="24"/>
          <w:szCs w:val="24"/>
        </w:rPr>
      </w:pPr>
      <w:r w:rsidRPr="006E32B6">
        <w:rPr>
          <w:rFonts w:ascii="Arial,Bold" w:eastAsia="Calibri" w:hAnsi="Arial,Bold" w:cs="Arial,Bold"/>
          <w:bCs/>
          <w:sz w:val="24"/>
          <w:szCs w:val="24"/>
        </w:rPr>
        <w:t>III - que vier a ser posto em disponibilidade em decorrência de sanção disciplinar.</w:t>
      </w:r>
    </w:p>
    <w:p w14:paraId="06604CCC" w14:textId="77777777" w:rsidR="006E32B6" w:rsidRPr="006E32B6" w:rsidRDefault="006E32B6" w:rsidP="00F06E0B">
      <w:pPr>
        <w:autoSpaceDE/>
        <w:autoSpaceDN/>
        <w:spacing w:before="120"/>
        <w:ind w:firstLine="1134"/>
        <w:jc w:val="both"/>
        <w:rPr>
          <w:rFonts w:ascii="Arial,Bold" w:eastAsia="Calibri" w:hAnsi="Arial,Bold" w:cs="Arial,Bold"/>
          <w:bCs/>
          <w:sz w:val="24"/>
          <w:szCs w:val="24"/>
        </w:rPr>
      </w:pPr>
      <w:r w:rsidRPr="006E32B6">
        <w:rPr>
          <w:rFonts w:ascii="Arial,Bold" w:eastAsia="Calibri" w:hAnsi="Arial,Bold" w:cs="Arial,Bold"/>
          <w:bCs/>
          <w:sz w:val="24"/>
          <w:szCs w:val="24"/>
        </w:rPr>
        <w:t>Parágrafo único. O membro perderá o direito à percepção do auxílio se sobrevier, após a concessão do benefício, quaisquer das hipóteses previstas neste artigo.</w:t>
      </w:r>
    </w:p>
    <w:p w14:paraId="376EEFAC" w14:textId="2B44E8F7" w:rsidR="006E32B6" w:rsidRPr="006E32B6" w:rsidRDefault="006E32B6" w:rsidP="00F06E0B">
      <w:pPr>
        <w:autoSpaceDE/>
        <w:autoSpaceDN/>
        <w:spacing w:before="120"/>
        <w:ind w:firstLine="1134"/>
        <w:jc w:val="both"/>
        <w:rPr>
          <w:rFonts w:ascii="Arial,Bold" w:eastAsia="Calibri" w:hAnsi="Arial,Bold" w:cs="Arial,Bold"/>
          <w:bCs/>
          <w:sz w:val="24"/>
          <w:szCs w:val="24"/>
        </w:rPr>
      </w:pPr>
      <w:r w:rsidRPr="006E32B6">
        <w:rPr>
          <w:rFonts w:ascii="Arial,Bold" w:eastAsia="Calibri" w:hAnsi="Arial,Bold" w:cs="Arial,Bold"/>
          <w:b/>
          <w:bCs/>
          <w:sz w:val="24"/>
          <w:szCs w:val="24"/>
        </w:rPr>
        <w:t>Art. 4°</w:t>
      </w:r>
      <w:r w:rsidRPr="006E32B6">
        <w:rPr>
          <w:rFonts w:ascii="Arial,Bold" w:eastAsia="Calibri" w:hAnsi="Arial,Bold" w:cs="Arial,Bold"/>
          <w:bCs/>
          <w:sz w:val="24"/>
          <w:szCs w:val="24"/>
        </w:rPr>
        <w:t xml:space="preserve"> O pagamento do auxílio dependerá de requerimento dirigido ao Presidente do Tribunal de Contas, que avaliará os requisitos legais para o deferimento, e não retroagirá a mês anterior ao da protocolização do pedido, salvo aqueles protocolizados nos trinta (30) dias seguintes à publicação desta resolução, hipótese em que a verba será devida desde a data da publicação da </w:t>
      </w:r>
      <w:hyperlink r:id="rId8" w:history="1">
        <w:r w:rsidRPr="006F41FC">
          <w:rPr>
            <w:rStyle w:val="Hyperlink"/>
            <w:rFonts w:ascii="Arial,Bold" w:eastAsia="Calibri" w:hAnsi="Arial,Bold" w:cs="Arial,Bold"/>
            <w:bCs/>
            <w:sz w:val="24"/>
            <w:szCs w:val="24"/>
          </w:rPr>
          <w:t>Lei Estadual n° 17.961/2014</w:t>
        </w:r>
      </w:hyperlink>
      <w:r w:rsidRPr="006E32B6">
        <w:rPr>
          <w:rFonts w:ascii="Arial,Bold" w:eastAsia="Calibri" w:hAnsi="Arial,Bold" w:cs="Arial,Bold"/>
          <w:bCs/>
          <w:sz w:val="24"/>
          <w:szCs w:val="24"/>
        </w:rPr>
        <w:t>.</w:t>
      </w:r>
    </w:p>
    <w:p w14:paraId="35ED70DA" w14:textId="77777777" w:rsidR="006E32B6" w:rsidRPr="006E32B6" w:rsidRDefault="006E32B6" w:rsidP="00F06E0B">
      <w:pPr>
        <w:autoSpaceDE/>
        <w:autoSpaceDN/>
        <w:spacing w:before="120"/>
        <w:ind w:firstLine="1134"/>
        <w:jc w:val="both"/>
        <w:rPr>
          <w:rFonts w:ascii="Arial,Bold" w:eastAsia="Calibri" w:hAnsi="Arial,Bold" w:cs="Arial,Bold"/>
          <w:bCs/>
          <w:sz w:val="24"/>
          <w:szCs w:val="24"/>
        </w:rPr>
      </w:pPr>
      <w:r w:rsidRPr="006E32B6">
        <w:rPr>
          <w:rFonts w:ascii="Arial,Bold" w:eastAsia="Calibri" w:hAnsi="Arial,Bold" w:cs="Arial,Bold"/>
          <w:bCs/>
          <w:sz w:val="24"/>
          <w:szCs w:val="24"/>
        </w:rPr>
        <w:t>Parágrafo único. O pagamento do auxílio fica condicionado às disponibilidades financeiras e orçamentárias do Tribunal de Contas do Paraná.</w:t>
      </w:r>
    </w:p>
    <w:p w14:paraId="710F2D17" w14:textId="77777777" w:rsidR="006E32B6" w:rsidRDefault="006E32B6" w:rsidP="00F06E0B">
      <w:pPr>
        <w:autoSpaceDE/>
        <w:autoSpaceDN/>
        <w:spacing w:before="120"/>
        <w:ind w:firstLine="1134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6E32B6">
        <w:rPr>
          <w:rFonts w:ascii="Arial,Bold" w:eastAsia="Calibri" w:hAnsi="Arial,Bold" w:cs="Arial,Bold"/>
          <w:b/>
          <w:bCs/>
          <w:sz w:val="24"/>
          <w:szCs w:val="24"/>
        </w:rPr>
        <w:t>Art. 5°</w:t>
      </w:r>
      <w:r w:rsidRPr="006E32B6">
        <w:rPr>
          <w:rFonts w:ascii="Arial,Bold" w:eastAsia="Calibri" w:hAnsi="Arial,Bold" w:cs="Arial,Bold"/>
          <w:bCs/>
          <w:sz w:val="24"/>
          <w:szCs w:val="24"/>
        </w:rPr>
        <w:t xml:space="preserve"> Esta resolução entra em vigor na data de sua publicação.</w:t>
      </w:r>
    </w:p>
    <w:p w14:paraId="6E41B9A6" w14:textId="77777777" w:rsidR="00714C75" w:rsidRDefault="00714C75" w:rsidP="003E03D3">
      <w:pPr>
        <w:autoSpaceDE/>
        <w:autoSpaceDN/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p w14:paraId="6A7BFD87" w14:textId="77777777" w:rsidR="00714C75" w:rsidRDefault="00714C75" w:rsidP="00CB3A8A">
      <w:pPr>
        <w:autoSpaceDE/>
        <w:autoSpaceDN/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p w14:paraId="31BA175C" w14:textId="77777777" w:rsidR="008238AB" w:rsidRPr="0037364E" w:rsidRDefault="008238AB" w:rsidP="00CB3A8A">
      <w:pPr>
        <w:autoSpaceDE/>
        <w:autoSpaceDN/>
        <w:jc w:val="both"/>
        <w:rPr>
          <w:rFonts w:ascii="Arial" w:eastAsia="Calibri" w:hAnsi="Arial" w:cs="Arial"/>
          <w:sz w:val="24"/>
          <w:szCs w:val="24"/>
        </w:rPr>
      </w:pPr>
    </w:p>
    <w:p w14:paraId="4B1EECCD" w14:textId="77777777" w:rsidR="008238AB" w:rsidRPr="0037364E" w:rsidRDefault="008238AB" w:rsidP="008238AB">
      <w:pPr>
        <w:autoSpaceDE/>
        <w:autoSpaceDN/>
        <w:jc w:val="center"/>
        <w:rPr>
          <w:rFonts w:ascii="Arial" w:eastAsia="Calibri" w:hAnsi="Arial" w:cs="Arial"/>
          <w:sz w:val="24"/>
          <w:szCs w:val="24"/>
        </w:rPr>
      </w:pPr>
      <w:r w:rsidRPr="0037364E">
        <w:rPr>
          <w:rFonts w:ascii="Arial" w:eastAsia="Calibri" w:hAnsi="Arial" w:cs="Arial"/>
          <w:sz w:val="24"/>
          <w:szCs w:val="24"/>
        </w:rPr>
        <w:t xml:space="preserve">Curitiba, </w:t>
      </w:r>
      <w:r w:rsidR="00B70C9B">
        <w:rPr>
          <w:rFonts w:ascii="Arial" w:eastAsia="Calibri" w:hAnsi="Arial" w:cs="Arial"/>
          <w:sz w:val="24"/>
          <w:szCs w:val="24"/>
        </w:rPr>
        <w:t>19 de fevereiro</w:t>
      </w:r>
      <w:r w:rsidR="00CF619F">
        <w:rPr>
          <w:rFonts w:ascii="Arial" w:eastAsia="Calibri" w:hAnsi="Arial" w:cs="Arial"/>
          <w:sz w:val="24"/>
          <w:szCs w:val="24"/>
        </w:rPr>
        <w:t xml:space="preserve"> de 2015</w:t>
      </w:r>
      <w:r w:rsidRPr="0037364E">
        <w:rPr>
          <w:rFonts w:ascii="Arial" w:eastAsia="Calibri" w:hAnsi="Arial" w:cs="Arial"/>
          <w:sz w:val="24"/>
          <w:szCs w:val="24"/>
        </w:rPr>
        <w:t>.</w:t>
      </w:r>
    </w:p>
    <w:p w14:paraId="7C6F6024" w14:textId="77777777" w:rsidR="008238AB" w:rsidRPr="0037364E" w:rsidRDefault="008238AB" w:rsidP="008238AB">
      <w:pPr>
        <w:autoSpaceDE/>
        <w:autoSpaceDN/>
        <w:jc w:val="center"/>
        <w:rPr>
          <w:rFonts w:ascii="Arial" w:eastAsia="Calibri" w:hAnsi="Arial" w:cs="Arial"/>
          <w:sz w:val="24"/>
          <w:szCs w:val="24"/>
        </w:rPr>
      </w:pPr>
    </w:p>
    <w:p w14:paraId="57C845F4" w14:textId="77777777" w:rsidR="008238AB" w:rsidRPr="0037364E" w:rsidRDefault="008238AB" w:rsidP="008238AB">
      <w:pPr>
        <w:autoSpaceDE/>
        <w:autoSpaceDN/>
        <w:jc w:val="center"/>
        <w:rPr>
          <w:rFonts w:ascii="Arial" w:eastAsia="Calibri" w:hAnsi="Arial" w:cs="Arial"/>
          <w:sz w:val="24"/>
          <w:szCs w:val="24"/>
        </w:rPr>
      </w:pPr>
    </w:p>
    <w:p w14:paraId="39308BAA" w14:textId="77777777" w:rsidR="008238AB" w:rsidRPr="0037364E" w:rsidRDefault="00F522CB" w:rsidP="008238AB">
      <w:pPr>
        <w:autoSpaceDE/>
        <w:autoSpaceDN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IVAN LELIS BONILHA</w:t>
      </w:r>
    </w:p>
    <w:p w14:paraId="166AD36D" w14:textId="77777777" w:rsidR="00F20004" w:rsidRDefault="003E03D3" w:rsidP="003E03D3">
      <w:pPr>
        <w:autoSpaceDE/>
        <w:autoSpaceDN/>
        <w:jc w:val="center"/>
      </w:pPr>
      <w:r>
        <w:rPr>
          <w:rFonts w:ascii="Arial" w:eastAsia="Calibri" w:hAnsi="Arial" w:cs="Arial"/>
          <w:sz w:val="24"/>
          <w:szCs w:val="24"/>
        </w:rPr>
        <w:t>Presidente</w:t>
      </w:r>
    </w:p>
    <w:sectPr w:rsidR="00F20004" w:rsidSect="00B4285D">
      <w:headerReference w:type="default" r:id="rId9"/>
      <w:footnotePr>
        <w:numFmt w:val="chicago"/>
      </w:footnotePr>
      <w:pgSz w:w="11907" w:h="16840" w:code="9"/>
      <w:pgMar w:top="1418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C289F" w14:textId="77777777" w:rsidR="00DE0D19" w:rsidRDefault="00DE0D19" w:rsidP="0013434E">
      <w:r>
        <w:separator/>
      </w:r>
    </w:p>
  </w:endnote>
  <w:endnote w:type="continuationSeparator" w:id="0">
    <w:p w14:paraId="2EDD191D" w14:textId="77777777" w:rsidR="00DE0D19" w:rsidRDefault="00DE0D19" w:rsidP="0013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DA7D5" w14:textId="77777777" w:rsidR="00DE0D19" w:rsidRDefault="00DE0D19" w:rsidP="0013434E">
      <w:r>
        <w:separator/>
      </w:r>
    </w:p>
  </w:footnote>
  <w:footnote w:type="continuationSeparator" w:id="0">
    <w:p w14:paraId="1F2D52D2" w14:textId="77777777" w:rsidR="00DE0D19" w:rsidRDefault="00DE0D19" w:rsidP="0013434E">
      <w:r>
        <w:continuationSeparator/>
      </w:r>
    </w:p>
  </w:footnote>
  <w:footnote w:id="1">
    <w:p w14:paraId="61B4C60B" w14:textId="77777777" w:rsidR="00F06E0B" w:rsidRPr="0060530A" w:rsidRDefault="0058564A" w:rsidP="00F06E0B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F06E0B" w:rsidRPr="0060530A">
        <w:rPr>
          <w:rFonts w:ascii="Arial" w:hAnsi="Arial" w:cs="Arial"/>
          <w:b/>
        </w:rPr>
        <w:t>Notas da Biblioteca:</w:t>
      </w:r>
    </w:p>
    <w:p w14:paraId="6F1E8416" w14:textId="5DF7ADE7" w:rsidR="00F06E0B" w:rsidRPr="0060530A" w:rsidRDefault="00F06E0B" w:rsidP="00F06E0B">
      <w:pPr>
        <w:pStyle w:val="Textodenotaderodap"/>
        <w:numPr>
          <w:ilvl w:val="0"/>
          <w:numId w:val="1"/>
        </w:numPr>
        <w:autoSpaceDE/>
        <w:autoSpaceDN/>
        <w:ind w:left="426" w:hanging="284"/>
        <w:jc w:val="both"/>
        <w:rPr>
          <w:rFonts w:ascii="Arial" w:hAnsi="Arial" w:cs="Arial"/>
        </w:rPr>
      </w:pPr>
      <w:r w:rsidRPr="0060530A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60530A" w:rsidRPr="0060530A">
          <w:rPr>
            <w:rStyle w:val="Hyperlink"/>
            <w:rFonts w:ascii="Arial" w:hAnsi="Arial" w:cs="Arial"/>
            <w:b/>
            <w:bCs/>
          </w:rPr>
          <w:t>Diário Eletrônico do Tribunal de Contas do Estado do Paraná,</w:t>
        </w:r>
        <w:r w:rsidR="0060530A" w:rsidRPr="0060530A">
          <w:rPr>
            <w:rStyle w:val="Hyperlink"/>
            <w:rFonts w:ascii="Arial" w:hAnsi="Arial" w:cs="Arial"/>
          </w:rPr>
          <w:t xml:space="preserve"> Curitiba, PR, n. 1069, 27 fev. 2015, p. 83</w:t>
        </w:r>
      </w:hyperlink>
      <w:r w:rsidR="0060530A" w:rsidRPr="0060530A">
        <w:rPr>
          <w:rFonts w:ascii="Arial" w:hAnsi="Arial" w:cs="Arial"/>
        </w:rPr>
        <w:t>.</w:t>
      </w:r>
    </w:p>
    <w:p w14:paraId="7C044DBA" w14:textId="58DC78E1" w:rsidR="008C5AD9" w:rsidRPr="0060530A" w:rsidRDefault="008C5AD9" w:rsidP="00F06E0B">
      <w:pPr>
        <w:pStyle w:val="Textodenotaderodap"/>
        <w:numPr>
          <w:ilvl w:val="0"/>
          <w:numId w:val="1"/>
        </w:numPr>
        <w:autoSpaceDE/>
        <w:autoSpaceDN/>
        <w:ind w:left="426" w:hanging="284"/>
        <w:jc w:val="both"/>
        <w:rPr>
          <w:rFonts w:ascii="Arial" w:hAnsi="Arial" w:cs="Arial"/>
        </w:rPr>
      </w:pPr>
      <w:r w:rsidRPr="00CC4343">
        <w:rPr>
          <w:rFonts w:ascii="Arial" w:hAnsi="Arial" w:cs="Arial"/>
          <w:b/>
        </w:rPr>
        <w:t>Ver também</w:t>
      </w:r>
      <w:r w:rsidRPr="0060530A">
        <w:rPr>
          <w:rFonts w:ascii="Arial" w:hAnsi="Arial" w:cs="Arial"/>
          <w:bCs/>
        </w:rPr>
        <w:t xml:space="preserve">: </w:t>
      </w:r>
      <w:hyperlink r:id="rId2" w:history="1">
        <w:r w:rsidRPr="0060530A">
          <w:rPr>
            <w:rStyle w:val="Hyperlink"/>
            <w:rFonts w:ascii="Arial" w:eastAsia="Calibri" w:hAnsi="Arial" w:cs="Arial"/>
            <w:bCs/>
          </w:rPr>
          <w:t>Lei Estadual n</w:t>
        </w:r>
        <w:r w:rsidR="006F41FC" w:rsidRPr="0060530A">
          <w:rPr>
            <w:rStyle w:val="Hyperlink"/>
            <w:rFonts w:ascii="Arial" w:eastAsia="Calibri" w:hAnsi="Arial" w:cs="Arial"/>
            <w:bCs/>
          </w:rPr>
          <w:t>.</w:t>
        </w:r>
        <w:r w:rsidRPr="0060530A">
          <w:rPr>
            <w:rStyle w:val="Hyperlink"/>
            <w:rFonts w:ascii="Arial" w:eastAsia="Calibri" w:hAnsi="Arial" w:cs="Arial"/>
            <w:bCs/>
          </w:rPr>
          <w:t xml:space="preserve"> 17.961</w:t>
        </w:r>
        <w:r w:rsidR="006F41FC" w:rsidRPr="0060530A">
          <w:rPr>
            <w:rStyle w:val="Hyperlink"/>
            <w:rFonts w:ascii="Arial" w:eastAsia="Calibri" w:hAnsi="Arial" w:cs="Arial"/>
            <w:bCs/>
          </w:rPr>
          <w:t xml:space="preserve">, de 11 de março de </w:t>
        </w:r>
        <w:r w:rsidRPr="0060530A">
          <w:rPr>
            <w:rStyle w:val="Hyperlink"/>
            <w:rFonts w:ascii="Arial" w:eastAsia="Calibri" w:hAnsi="Arial" w:cs="Arial"/>
            <w:bCs/>
          </w:rPr>
          <w:t>2014</w:t>
        </w:r>
      </w:hyperlink>
      <w:r w:rsidR="006F41FC" w:rsidRPr="0060530A">
        <w:rPr>
          <w:rFonts w:ascii="Arial" w:eastAsia="Calibri" w:hAnsi="Arial" w:cs="Arial"/>
          <w:bCs/>
          <w:color w:val="0000FF"/>
        </w:rPr>
        <w:t>.</w:t>
      </w:r>
    </w:p>
    <w:p w14:paraId="68C2E207" w14:textId="1C7C9A51" w:rsidR="0058564A" w:rsidRDefault="0058564A" w:rsidP="00F06E0B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CA9D" w14:textId="77777777" w:rsidR="00222F88" w:rsidRDefault="00CB3A8A" w:rsidP="00E633AB">
    <w:pPr>
      <w:pStyle w:val="Cabealho"/>
      <w:spacing w:before="480"/>
      <w:ind w:left="1134"/>
      <w:rPr>
        <w:rFonts w:ascii="Arial" w:hAnsi="Arial" w:cs="Arial"/>
        <w:b/>
        <w:sz w:val="30"/>
        <w:szCs w:val="30"/>
      </w:rPr>
    </w:pPr>
    <w:r>
      <w:rPr>
        <w:noProof/>
      </w:rPr>
      <w:pict w14:anchorId="4D0BFB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alt="logo TC colorido - medio" style="position:absolute;left:0;text-align:left;margin-left:-.25pt;margin-top:4.55pt;width:47.7pt;height:56.1pt;z-index:251657728;visibility:visible">
          <v:imagedata r:id="rId1" o:title="logo TC colorido - medio"/>
          <w10:wrap type="square"/>
        </v:shape>
      </w:pict>
    </w:r>
    <w:r w:rsidR="00E633AB">
      <w:rPr>
        <w:rFonts w:ascii="Arial" w:hAnsi="Arial" w:cs="Arial"/>
        <w:b/>
        <w:sz w:val="30"/>
        <w:szCs w:val="30"/>
      </w:rPr>
      <w:t xml:space="preserve"> </w:t>
    </w:r>
    <w:r w:rsidR="00222F88">
      <w:rPr>
        <w:rFonts w:ascii="Arial" w:hAnsi="Arial" w:cs="Arial"/>
        <w:b/>
        <w:sz w:val="30"/>
        <w:szCs w:val="30"/>
      </w:rPr>
      <w:t>TRIBUNAL DE CONTAS DO ESTADO DO PARANÁ</w:t>
    </w:r>
  </w:p>
  <w:p w14:paraId="2427609C" w14:textId="77777777" w:rsidR="00B4285D" w:rsidRDefault="00B4285D" w:rsidP="00E633AB">
    <w:pPr>
      <w:pStyle w:val="Cabealho"/>
      <w:spacing w:before="480"/>
      <w:ind w:left="1134"/>
      <w:rPr>
        <w:rFonts w:ascii="Arial" w:hAnsi="Arial" w:cs="Arial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621C4"/>
    <w:multiLevelType w:val="hybridMultilevel"/>
    <w:tmpl w:val="48B0F8A6"/>
    <w:lvl w:ilvl="0" w:tplc="A4B8BF7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2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A8A"/>
    <w:rsid w:val="0002592A"/>
    <w:rsid w:val="00035E9E"/>
    <w:rsid w:val="00041683"/>
    <w:rsid w:val="00056DDE"/>
    <w:rsid w:val="000615D9"/>
    <w:rsid w:val="000C786D"/>
    <w:rsid w:val="000C7D73"/>
    <w:rsid w:val="000D4D36"/>
    <w:rsid w:val="0013398E"/>
    <w:rsid w:val="0013434E"/>
    <w:rsid w:val="00161A2E"/>
    <w:rsid w:val="001633B6"/>
    <w:rsid w:val="00172695"/>
    <w:rsid w:val="00192C8D"/>
    <w:rsid w:val="001A0AFA"/>
    <w:rsid w:val="001C43A3"/>
    <w:rsid w:val="001D35DD"/>
    <w:rsid w:val="001F38D1"/>
    <w:rsid w:val="00222F88"/>
    <w:rsid w:val="00341C59"/>
    <w:rsid w:val="0037364E"/>
    <w:rsid w:val="0038666C"/>
    <w:rsid w:val="003A0632"/>
    <w:rsid w:val="003B6F23"/>
    <w:rsid w:val="003C1A7A"/>
    <w:rsid w:val="003E03D3"/>
    <w:rsid w:val="0040087F"/>
    <w:rsid w:val="004427BE"/>
    <w:rsid w:val="004D2F3B"/>
    <w:rsid w:val="004D4B3A"/>
    <w:rsid w:val="004E06AC"/>
    <w:rsid w:val="004F6DE4"/>
    <w:rsid w:val="005076AE"/>
    <w:rsid w:val="00510CC3"/>
    <w:rsid w:val="00520471"/>
    <w:rsid w:val="00522CE1"/>
    <w:rsid w:val="005656C5"/>
    <w:rsid w:val="00571FA9"/>
    <w:rsid w:val="0058564A"/>
    <w:rsid w:val="0060530A"/>
    <w:rsid w:val="00695476"/>
    <w:rsid w:val="00697944"/>
    <w:rsid w:val="006B5EC2"/>
    <w:rsid w:val="006E32B6"/>
    <w:rsid w:val="006F41FC"/>
    <w:rsid w:val="00703930"/>
    <w:rsid w:val="007060B5"/>
    <w:rsid w:val="00711A98"/>
    <w:rsid w:val="00714C75"/>
    <w:rsid w:val="008238AB"/>
    <w:rsid w:val="00826A18"/>
    <w:rsid w:val="00844A93"/>
    <w:rsid w:val="00872842"/>
    <w:rsid w:val="00892AD0"/>
    <w:rsid w:val="008C5AD9"/>
    <w:rsid w:val="008F5F41"/>
    <w:rsid w:val="00903188"/>
    <w:rsid w:val="00906521"/>
    <w:rsid w:val="009973DB"/>
    <w:rsid w:val="009B2DBD"/>
    <w:rsid w:val="009C5E61"/>
    <w:rsid w:val="009E49B2"/>
    <w:rsid w:val="00A51C53"/>
    <w:rsid w:val="00A721EF"/>
    <w:rsid w:val="00AE4575"/>
    <w:rsid w:val="00B4285D"/>
    <w:rsid w:val="00B6348F"/>
    <w:rsid w:val="00B70C9B"/>
    <w:rsid w:val="00BF0063"/>
    <w:rsid w:val="00C06A9D"/>
    <w:rsid w:val="00C5520C"/>
    <w:rsid w:val="00CA1ADA"/>
    <w:rsid w:val="00CB3A8A"/>
    <w:rsid w:val="00CC4343"/>
    <w:rsid w:val="00CF3C2C"/>
    <w:rsid w:val="00CF619F"/>
    <w:rsid w:val="00D570D3"/>
    <w:rsid w:val="00D61CBC"/>
    <w:rsid w:val="00D9343F"/>
    <w:rsid w:val="00DA42A7"/>
    <w:rsid w:val="00DD28FE"/>
    <w:rsid w:val="00DE0D19"/>
    <w:rsid w:val="00DE71D9"/>
    <w:rsid w:val="00E633AB"/>
    <w:rsid w:val="00E921AE"/>
    <w:rsid w:val="00EA6AD3"/>
    <w:rsid w:val="00F06E0B"/>
    <w:rsid w:val="00F20004"/>
    <w:rsid w:val="00F40E32"/>
    <w:rsid w:val="00F522CB"/>
    <w:rsid w:val="00F905BD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31DE12B"/>
  <w15:chartTrackingRefBased/>
  <w15:docId w15:val="{E09EFBE2-9055-46CF-9785-5738821C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A8A"/>
    <w:pPr>
      <w:autoSpaceDE w:val="0"/>
      <w:autoSpaceDN w:val="0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C1A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1A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C1A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C1A7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A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B3A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3434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434E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3C1A7A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Ttulo1Char">
    <w:name w:val="Título 1 Char"/>
    <w:link w:val="Ttulo1"/>
    <w:uiPriority w:val="9"/>
    <w:rsid w:val="003C1A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3C1A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3C1A7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rsid w:val="003C1A7A"/>
    <w:rPr>
      <w:rFonts w:ascii="Calibri" w:eastAsia="Times New Roman" w:hAnsi="Calibri" w:cs="Times New Roman"/>
      <w:b/>
      <w:bCs/>
      <w:sz w:val="28"/>
      <w:szCs w:val="28"/>
    </w:rPr>
  </w:style>
  <w:style w:type="paragraph" w:styleId="Textodenotaderodap">
    <w:name w:val="footnote text"/>
    <w:basedOn w:val="Normal"/>
    <w:link w:val="TextodenotaderodapChar"/>
    <w:unhideWhenUsed/>
    <w:rsid w:val="0058564A"/>
  </w:style>
  <w:style w:type="character" w:customStyle="1" w:styleId="TextodenotaderodapChar">
    <w:name w:val="Texto de nota de rodapé Char"/>
    <w:basedOn w:val="Fontepargpadro"/>
    <w:link w:val="Textodenotaderodap"/>
    <w:rsid w:val="0058564A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58564A"/>
    <w:rPr>
      <w:vertAlign w:val="superscript"/>
    </w:rPr>
  </w:style>
  <w:style w:type="character" w:styleId="Hyperlink">
    <w:name w:val="Hyperlink"/>
    <w:uiPriority w:val="99"/>
    <w:rsid w:val="00F06E0B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F06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cao.pr.gov.br/legislacao/pesquisarAto.do?action=exibir&amp;codAto=114710&amp;indice=1&amp;totalRegistros=2&amp;dt=5.6.2022.20.38.53.6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gislacao.pr.gov.br/legislacao/pesquisarAto.do?action=exibir&amp;codAto=114710&amp;indice=1&amp;totalRegistros=2&amp;dt=5.6.2022.20.38.53.607" TargetMode="External"/><Relationship Id="rId1" Type="http://schemas.openxmlformats.org/officeDocument/2006/relationships/hyperlink" Target="http://www1.tce.pr.gov.br/multimidia/2015/2/pdf/002739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39E50-9B71-437C-A2A4-DF124305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Caldas Ferreira</dc:creator>
  <cp:keywords/>
  <cp:lastModifiedBy>Yarusya Fonseca</cp:lastModifiedBy>
  <cp:revision>10</cp:revision>
  <cp:lastPrinted>2015-02-24T16:14:00Z</cp:lastPrinted>
  <dcterms:created xsi:type="dcterms:W3CDTF">2022-07-05T23:35:00Z</dcterms:created>
  <dcterms:modified xsi:type="dcterms:W3CDTF">2022-07-05T23:40:00Z</dcterms:modified>
</cp:coreProperties>
</file>