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522CF" w14:textId="4FF7BE24" w:rsidR="00171FF3" w:rsidRPr="0047072E" w:rsidRDefault="00171FF3" w:rsidP="00715C67">
      <w:pPr>
        <w:jc w:val="center"/>
        <w:rPr>
          <w:rFonts w:ascii="Arial" w:hAnsi="Arial" w:cs="Arial"/>
          <w:b/>
          <w:sz w:val="28"/>
          <w:szCs w:val="28"/>
        </w:rPr>
      </w:pPr>
      <w:r w:rsidRPr="0047072E">
        <w:rPr>
          <w:rFonts w:ascii="Arial" w:hAnsi="Arial" w:cs="Arial"/>
          <w:b/>
          <w:sz w:val="28"/>
          <w:szCs w:val="28"/>
        </w:rPr>
        <w:t>RESOLUÇÃO</w:t>
      </w:r>
      <w:r w:rsidR="00544EF0">
        <w:rPr>
          <w:rFonts w:ascii="Arial" w:hAnsi="Arial" w:cs="Arial"/>
          <w:b/>
          <w:sz w:val="28"/>
          <w:szCs w:val="28"/>
        </w:rPr>
        <w:t xml:space="preserve"> Nº 81/2020</w:t>
      </w:r>
      <w:r w:rsidR="00C7333D">
        <w:rPr>
          <w:rStyle w:val="Refdenotaderodap"/>
          <w:rFonts w:ascii="Arial" w:hAnsi="Arial" w:cs="Arial"/>
          <w:b/>
          <w:sz w:val="28"/>
          <w:szCs w:val="28"/>
        </w:rPr>
        <w:footnoteReference w:id="1"/>
      </w:r>
    </w:p>
    <w:p w14:paraId="1E855271" w14:textId="77777777" w:rsidR="00171FF3" w:rsidRPr="0047072E" w:rsidRDefault="00171FF3" w:rsidP="0047072E">
      <w:pPr>
        <w:spacing w:before="360" w:after="240" w:line="240" w:lineRule="auto"/>
        <w:ind w:left="4536"/>
        <w:jc w:val="both"/>
        <w:rPr>
          <w:rFonts w:ascii="Arial" w:hAnsi="Arial" w:cs="Arial"/>
          <w:bCs/>
          <w:i/>
        </w:rPr>
      </w:pPr>
      <w:r w:rsidRPr="0047072E">
        <w:rPr>
          <w:rFonts w:ascii="Arial" w:hAnsi="Arial" w:cs="Arial"/>
          <w:bCs/>
          <w:i/>
        </w:rPr>
        <w:t xml:space="preserve">Dispõe sobre </w:t>
      </w:r>
      <w:r w:rsidR="00A93E58" w:rsidRPr="0047072E">
        <w:rPr>
          <w:rFonts w:ascii="Arial" w:hAnsi="Arial" w:cs="Arial"/>
          <w:bCs/>
          <w:i/>
        </w:rPr>
        <w:t>a instituição, no</w:t>
      </w:r>
      <w:r w:rsidR="00A93E58" w:rsidRPr="0047072E">
        <w:rPr>
          <w:rFonts w:ascii="Arial" w:hAnsi="Arial" w:cs="Arial"/>
          <w:i/>
        </w:rPr>
        <w:t xml:space="preserve"> âmbito do Tribunal de Contas do Estado do Paraná (TCE-PR), de sistemática de quantificação de benefícios, composta pela identificação, mensuração e registro dos benefícios das ações de controle externo e do volume de recursos fiscalizados.</w:t>
      </w:r>
    </w:p>
    <w:p w14:paraId="7BB87A9C" w14:textId="7DA6B722" w:rsidR="00715C67" w:rsidRPr="00A90C24" w:rsidRDefault="00171FF3" w:rsidP="00715C67">
      <w:pPr>
        <w:pStyle w:val="Texto"/>
        <w:ind w:firstLine="1134"/>
        <w:rPr>
          <w:bCs/>
          <w:sz w:val="24"/>
        </w:rPr>
      </w:pPr>
      <w:r w:rsidRPr="002350B5">
        <w:rPr>
          <w:bCs/>
          <w:sz w:val="24"/>
        </w:rPr>
        <w:t>O</w:t>
      </w:r>
      <w:r w:rsidRPr="00536D49">
        <w:rPr>
          <w:b/>
          <w:sz w:val="24"/>
        </w:rPr>
        <w:t xml:space="preserve"> TRIBUNAL DE CONTAS DO ESTADO DO PARANÁ</w:t>
      </w:r>
      <w:r w:rsidRPr="00536D49">
        <w:rPr>
          <w:sz w:val="24"/>
        </w:rPr>
        <w:t xml:space="preserve">, </w:t>
      </w:r>
      <w:r w:rsidRPr="002A4098">
        <w:rPr>
          <w:bCs/>
          <w:sz w:val="24"/>
        </w:rPr>
        <w:t xml:space="preserve">no uso das atribuições institucionais estabelecidas na Constituição do Estado, e com base nos </w:t>
      </w:r>
      <w:proofErr w:type="spellStart"/>
      <w:r w:rsidRPr="002A4098">
        <w:rPr>
          <w:bCs/>
          <w:sz w:val="24"/>
        </w:rPr>
        <w:t>arts</w:t>
      </w:r>
      <w:proofErr w:type="spellEnd"/>
      <w:r w:rsidRPr="002A4098">
        <w:rPr>
          <w:bCs/>
          <w:sz w:val="24"/>
        </w:rPr>
        <w:t xml:space="preserve">. 2º, I, e 116, XII, e parágrafo único, da Lei Complementar nº 113, de 15 de dezembro de 2005, e no art. 5º, XIII, c/c os </w:t>
      </w:r>
      <w:proofErr w:type="spellStart"/>
      <w:r w:rsidRPr="002A4098">
        <w:rPr>
          <w:bCs/>
          <w:sz w:val="24"/>
        </w:rPr>
        <w:t>arts</w:t>
      </w:r>
      <w:proofErr w:type="spellEnd"/>
      <w:r w:rsidRPr="002A4098">
        <w:rPr>
          <w:bCs/>
          <w:sz w:val="24"/>
        </w:rPr>
        <w:t xml:space="preserve">. 188 a 191, do Regimento Interno, e considerando o </w:t>
      </w:r>
      <w:hyperlink r:id="rId8" w:history="1">
        <w:r w:rsidRPr="00200DEF">
          <w:rPr>
            <w:rStyle w:val="Hyperlink"/>
            <w:bCs/>
            <w:color w:val="0000FF"/>
            <w:sz w:val="24"/>
          </w:rPr>
          <w:t xml:space="preserve">Acórdão nº </w:t>
        </w:r>
        <w:r w:rsidR="00544EF0" w:rsidRPr="00200DEF">
          <w:rPr>
            <w:rStyle w:val="Hyperlink"/>
            <w:bCs/>
            <w:color w:val="0000FF"/>
            <w:sz w:val="24"/>
          </w:rPr>
          <w:t>3.496/20</w:t>
        </w:r>
        <w:r w:rsidRPr="00200DEF">
          <w:rPr>
            <w:rStyle w:val="Hyperlink"/>
            <w:bCs/>
            <w:color w:val="0000FF"/>
            <w:sz w:val="24"/>
          </w:rPr>
          <w:t xml:space="preserve"> - Tribunal Pleno</w:t>
        </w:r>
      </w:hyperlink>
      <w:r w:rsidRPr="00A90C24">
        <w:rPr>
          <w:bCs/>
          <w:sz w:val="24"/>
        </w:rPr>
        <w:t xml:space="preserve">, Processo nº </w:t>
      </w:r>
      <w:r w:rsidR="00544EF0">
        <w:rPr>
          <w:bCs/>
          <w:sz w:val="24"/>
        </w:rPr>
        <w:t>478500/20</w:t>
      </w:r>
      <w:r w:rsidRPr="00A90C24">
        <w:rPr>
          <w:bCs/>
          <w:sz w:val="24"/>
        </w:rPr>
        <w:t>,</w:t>
      </w:r>
      <w:r w:rsidR="00715C67" w:rsidRPr="00A90C24">
        <w:rPr>
          <w:bCs/>
          <w:sz w:val="24"/>
        </w:rPr>
        <w:t xml:space="preserve"> e ainda</w:t>
      </w:r>
    </w:p>
    <w:p w14:paraId="6F44B066" w14:textId="77777777" w:rsidR="00715C67" w:rsidRPr="00A90C24" w:rsidRDefault="00715C67" w:rsidP="00715C67">
      <w:pPr>
        <w:pStyle w:val="Corpodetexto"/>
        <w:spacing w:before="120"/>
        <w:ind w:firstLine="1134"/>
        <w:jc w:val="both"/>
        <w:rPr>
          <w:rFonts w:ascii="Arial" w:hAnsi="Arial" w:cs="Arial"/>
          <w:b w:val="0"/>
          <w:bCs w:val="0"/>
        </w:rPr>
      </w:pPr>
      <w:r w:rsidRPr="00A90C24">
        <w:rPr>
          <w:rFonts w:ascii="Arial" w:hAnsi="Arial" w:cs="Arial"/>
        </w:rPr>
        <w:t>Considerando</w:t>
      </w:r>
      <w:r w:rsidRPr="00A90C24">
        <w:rPr>
          <w:rFonts w:ascii="Arial" w:hAnsi="Arial" w:cs="Arial"/>
          <w:b w:val="0"/>
          <w:bCs w:val="0"/>
        </w:rPr>
        <w:t xml:space="preserve"> a necessidade de dar transparência sobre a atuação do Tribunal à sociedade, reforçando e valorizando a atuação do Tribunal e os resultados por ele alcançados;</w:t>
      </w:r>
    </w:p>
    <w:p w14:paraId="39303177" w14:textId="77777777" w:rsidR="00715C67" w:rsidRPr="00A90C24" w:rsidRDefault="00715C67" w:rsidP="00715C67">
      <w:pPr>
        <w:pStyle w:val="Corpodetexto"/>
        <w:spacing w:before="120"/>
        <w:ind w:firstLine="1134"/>
        <w:jc w:val="both"/>
        <w:rPr>
          <w:rFonts w:ascii="Arial" w:hAnsi="Arial" w:cs="Arial"/>
          <w:b w:val="0"/>
          <w:bCs w:val="0"/>
        </w:rPr>
      </w:pPr>
      <w:r w:rsidRPr="00A90C24">
        <w:rPr>
          <w:rFonts w:ascii="Arial" w:hAnsi="Arial" w:cs="Arial"/>
        </w:rPr>
        <w:t>Considerando</w:t>
      </w:r>
      <w:r w:rsidRPr="00A90C24">
        <w:rPr>
          <w:rFonts w:ascii="Arial" w:hAnsi="Arial" w:cs="Arial"/>
          <w:b w:val="0"/>
          <w:bCs w:val="0"/>
        </w:rPr>
        <w:t xml:space="preserve"> a publicação, em junho de 2020, do </w:t>
      </w:r>
      <w:r w:rsidRPr="00A90C24">
        <w:rPr>
          <w:rFonts w:ascii="Arial" w:hAnsi="Arial" w:cs="Arial"/>
          <w:b w:val="0"/>
        </w:rPr>
        <w:t>Manual de Quantificação de Benefícios gerados pela atuação dos Tribunais de Contas (MQB) da Associação dos Membros dos Tribunais de Contas do Brasil (ATRICON)</w:t>
      </w:r>
      <w:r w:rsidRPr="00A90C24">
        <w:rPr>
          <w:rFonts w:ascii="Arial" w:hAnsi="Arial" w:cs="Arial"/>
          <w:b w:val="0"/>
          <w:bCs w:val="0"/>
        </w:rPr>
        <w:t>, de modo que a inserção do TCE-PR no rol de Tribunais que fazem medição dos benefícios gerados pela sua atuação e do volume de recursos fiscalizados é medida que fortalece o Sistema de Tribunais de Contas do Brasil;</w:t>
      </w:r>
    </w:p>
    <w:p w14:paraId="08E6782D" w14:textId="77777777" w:rsidR="00A90C24" w:rsidRPr="002A3D74" w:rsidRDefault="00A90C24" w:rsidP="00A90C24">
      <w:pPr>
        <w:pStyle w:val="Corpodetexto"/>
        <w:spacing w:before="120"/>
        <w:ind w:firstLine="1134"/>
        <w:jc w:val="both"/>
        <w:rPr>
          <w:rFonts w:ascii="Arial" w:hAnsi="Arial" w:cs="Arial"/>
          <w:b w:val="0"/>
          <w:bCs w:val="0"/>
        </w:rPr>
      </w:pPr>
      <w:r w:rsidRPr="002A3D74">
        <w:rPr>
          <w:rFonts w:ascii="Arial" w:hAnsi="Arial" w:cs="Arial"/>
        </w:rPr>
        <w:t>Considerando</w:t>
      </w:r>
      <w:r w:rsidRPr="002A3D74">
        <w:rPr>
          <w:rFonts w:ascii="Arial" w:hAnsi="Arial" w:cs="Arial"/>
          <w:b w:val="0"/>
          <w:bCs w:val="0"/>
        </w:rPr>
        <w:t xml:space="preserve"> a previsão de </w:t>
      </w:r>
      <w:r>
        <w:rPr>
          <w:rFonts w:ascii="Arial" w:hAnsi="Arial" w:cs="Arial"/>
          <w:b w:val="0"/>
          <w:bCs w:val="0"/>
        </w:rPr>
        <w:t xml:space="preserve">realização de </w:t>
      </w:r>
      <w:r w:rsidRPr="002A3D74">
        <w:rPr>
          <w:rFonts w:ascii="Arial" w:hAnsi="Arial" w:cs="Arial"/>
          <w:b w:val="0"/>
          <w:bCs w:val="0"/>
        </w:rPr>
        <w:t>mensuração dos benefícios pelas Coordenadorias no art. 149-A, III, do Regimento Interno do Tribunal;</w:t>
      </w:r>
    </w:p>
    <w:p w14:paraId="0C9D16F0" w14:textId="77777777" w:rsidR="00A90C24" w:rsidRPr="002A3D74" w:rsidRDefault="00A90C24" w:rsidP="00A90C24">
      <w:pPr>
        <w:pStyle w:val="Corpodetexto"/>
        <w:spacing w:before="120"/>
        <w:ind w:firstLine="1134"/>
        <w:jc w:val="both"/>
        <w:rPr>
          <w:rFonts w:ascii="Arial" w:hAnsi="Arial" w:cs="Arial"/>
          <w:b w:val="0"/>
          <w:bCs w:val="0"/>
        </w:rPr>
      </w:pPr>
      <w:r w:rsidRPr="002A3D74">
        <w:rPr>
          <w:rFonts w:ascii="Arial" w:hAnsi="Arial" w:cs="Arial"/>
        </w:rPr>
        <w:t>Considerando</w:t>
      </w:r>
      <w:r w:rsidRPr="002A3D74">
        <w:rPr>
          <w:rFonts w:ascii="Arial" w:hAnsi="Arial" w:cs="Arial"/>
          <w:b w:val="0"/>
          <w:bCs w:val="0"/>
        </w:rPr>
        <w:t xml:space="preserve"> a previsão de totalização dos benefícios pela Coordenadoria-Geral de Fiscalização (CGF) no art. 151-A, XII, do Regimento Interno,</w:t>
      </w:r>
    </w:p>
    <w:p w14:paraId="0185BEB2" w14:textId="77777777" w:rsidR="00171FF3" w:rsidRDefault="00171FF3" w:rsidP="000503D7">
      <w:pPr>
        <w:spacing w:before="240" w:after="120" w:line="240" w:lineRule="auto"/>
        <w:ind w:firstLine="1134"/>
        <w:jc w:val="both"/>
        <w:rPr>
          <w:rFonts w:ascii="Arial" w:hAnsi="Arial" w:cs="Arial"/>
          <w:b/>
          <w:sz w:val="24"/>
        </w:rPr>
      </w:pPr>
      <w:r w:rsidRPr="000871BC">
        <w:rPr>
          <w:rFonts w:ascii="Arial" w:hAnsi="Arial" w:cs="Arial"/>
          <w:b/>
          <w:sz w:val="24"/>
        </w:rPr>
        <w:t>RESOLVE</w:t>
      </w:r>
      <w:r w:rsidR="000503D7">
        <w:rPr>
          <w:rFonts w:ascii="Arial" w:hAnsi="Arial" w:cs="Arial"/>
          <w:b/>
          <w:sz w:val="24"/>
        </w:rPr>
        <w:t>:</w:t>
      </w:r>
    </w:p>
    <w:p w14:paraId="02F16D69" w14:textId="77777777" w:rsidR="00A93E58" w:rsidRPr="00715C67" w:rsidRDefault="000503D7" w:rsidP="00715C67">
      <w:pPr>
        <w:pStyle w:val="Ttulo1"/>
        <w:jc w:val="center"/>
        <w:rPr>
          <w:rFonts w:ascii="Arial" w:hAnsi="Arial" w:cs="Arial"/>
          <w:sz w:val="24"/>
          <w:szCs w:val="24"/>
        </w:rPr>
      </w:pPr>
      <w:bookmarkStart w:id="0" w:name="_Toc46313871"/>
      <w:bookmarkStart w:id="1" w:name="_Toc46390528"/>
      <w:bookmarkStart w:id="2" w:name="_Toc58488145"/>
      <w:r w:rsidRPr="00715C67">
        <w:rPr>
          <w:rFonts w:ascii="Arial" w:hAnsi="Arial" w:cs="Arial"/>
          <w:sz w:val="24"/>
          <w:szCs w:val="24"/>
        </w:rPr>
        <w:t>CAPÍTULO I</w:t>
      </w:r>
      <w:r w:rsidRPr="00715C67">
        <w:rPr>
          <w:rFonts w:ascii="Arial" w:hAnsi="Arial" w:cs="Arial"/>
          <w:sz w:val="24"/>
          <w:szCs w:val="24"/>
        </w:rPr>
        <w:br/>
        <w:t>DAS DISPOSIÇÕES GERAIS</w:t>
      </w:r>
      <w:bookmarkEnd w:id="0"/>
      <w:bookmarkEnd w:id="1"/>
      <w:bookmarkEnd w:id="2"/>
    </w:p>
    <w:p w14:paraId="02FF1836" w14:textId="77777777" w:rsidR="00171FF3" w:rsidRDefault="00171FF3" w:rsidP="008672E3">
      <w:pPr>
        <w:spacing w:before="120" w:after="0" w:line="240" w:lineRule="auto"/>
        <w:ind w:firstLine="1134"/>
        <w:jc w:val="both"/>
        <w:rPr>
          <w:rFonts w:ascii="Arial" w:hAnsi="Arial" w:cs="Arial"/>
          <w:sz w:val="24"/>
        </w:rPr>
      </w:pPr>
      <w:r w:rsidRPr="000871BC">
        <w:rPr>
          <w:rFonts w:ascii="Arial" w:hAnsi="Arial" w:cs="Arial"/>
          <w:b/>
          <w:sz w:val="24"/>
        </w:rPr>
        <w:t>Art. 1º</w:t>
      </w:r>
      <w:r>
        <w:rPr>
          <w:rFonts w:ascii="Arial" w:hAnsi="Arial" w:cs="Arial"/>
          <w:sz w:val="24"/>
        </w:rPr>
        <w:t xml:space="preserve"> Fica instituída, no âmbito do Tribunal de Contas do Estado do Paraná (TCE-PR), sistemática de </w:t>
      </w:r>
      <w:r w:rsidR="00A93E58">
        <w:rPr>
          <w:rFonts w:ascii="Arial" w:hAnsi="Arial" w:cs="Arial"/>
          <w:sz w:val="24"/>
        </w:rPr>
        <w:t xml:space="preserve">quantificação de benefícios, composta pela </w:t>
      </w:r>
      <w:r>
        <w:rPr>
          <w:rFonts w:ascii="Arial" w:hAnsi="Arial" w:cs="Arial"/>
          <w:sz w:val="24"/>
        </w:rPr>
        <w:t>identificação, mensuração e registro dos benefícios das ações de controle externo e do volume de recursos fiscalizados, nos termos desta Resolução.</w:t>
      </w:r>
    </w:p>
    <w:p w14:paraId="0F507E09" w14:textId="77777777" w:rsidR="00171FF3" w:rsidRDefault="00171FF3" w:rsidP="008672E3">
      <w:pPr>
        <w:spacing w:before="120" w:after="0" w:line="240" w:lineRule="auto"/>
        <w:ind w:firstLine="1134"/>
        <w:jc w:val="both"/>
        <w:rPr>
          <w:rFonts w:ascii="Arial" w:hAnsi="Arial" w:cs="Arial"/>
          <w:sz w:val="24"/>
        </w:rPr>
      </w:pPr>
      <w:r>
        <w:rPr>
          <w:rFonts w:ascii="Arial" w:hAnsi="Arial" w:cs="Arial"/>
          <w:b/>
          <w:sz w:val="24"/>
        </w:rPr>
        <w:t>Art. 2º</w:t>
      </w:r>
      <w:r>
        <w:rPr>
          <w:rFonts w:ascii="Arial" w:hAnsi="Arial" w:cs="Arial"/>
          <w:sz w:val="24"/>
        </w:rPr>
        <w:t xml:space="preserve"> Para os fins do disposto nesta </w:t>
      </w:r>
      <w:r w:rsidRPr="00333FD1">
        <w:rPr>
          <w:rFonts w:ascii="Arial" w:hAnsi="Arial" w:cs="Arial"/>
          <w:sz w:val="24"/>
        </w:rPr>
        <w:t>Resolução, considera</w:t>
      </w:r>
      <w:r>
        <w:rPr>
          <w:rFonts w:ascii="Arial" w:hAnsi="Arial" w:cs="Arial"/>
          <w:sz w:val="24"/>
        </w:rPr>
        <w:t>-se:</w:t>
      </w:r>
    </w:p>
    <w:p w14:paraId="1DFFE321" w14:textId="77777777" w:rsidR="00171FF3" w:rsidRDefault="00171FF3" w:rsidP="008672E3">
      <w:pPr>
        <w:spacing w:before="120" w:after="0" w:line="240" w:lineRule="auto"/>
        <w:ind w:firstLine="1134"/>
        <w:jc w:val="both"/>
        <w:rPr>
          <w:rFonts w:ascii="Arial" w:hAnsi="Arial" w:cs="Arial"/>
          <w:sz w:val="24"/>
        </w:rPr>
      </w:pPr>
      <w:r>
        <w:rPr>
          <w:rFonts w:ascii="Arial" w:hAnsi="Arial" w:cs="Arial"/>
          <w:sz w:val="24"/>
        </w:rPr>
        <w:lastRenderedPageBreak/>
        <w:t xml:space="preserve">I </w:t>
      </w:r>
      <w:r w:rsidR="005E40F8">
        <w:rPr>
          <w:rFonts w:ascii="Arial" w:hAnsi="Arial" w:cs="Arial"/>
          <w:sz w:val="24"/>
        </w:rPr>
        <w:t>-</w:t>
      </w:r>
      <w:r>
        <w:rPr>
          <w:rFonts w:ascii="Arial" w:hAnsi="Arial" w:cs="Arial"/>
          <w:sz w:val="24"/>
        </w:rPr>
        <w:t xml:space="preserve"> ação de controle externo: </w:t>
      </w:r>
      <w:r w:rsidRPr="00BF25D8">
        <w:rPr>
          <w:rFonts w:ascii="Arial" w:hAnsi="Arial" w:cs="Arial"/>
          <w:sz w:val="24"/>
        </w:rPr>
        <w:t xml:space="preserve">toda ação empreendida para a consecução da missão institucional do </w:t>
      </w:r>
      <w:r>
        <w:rPr>
          <w:rFonts w:ascii="Arial" w:hAnsi="Arial" w:cs="Arial"/>
          <w:sz w:val="24"/>
        </w:rPr>
        <w:t>TCE-PR</w:t>
      </w:r>
      <w:r w:rsidRPr="00BF25D8">
        <w:rPr>
          <w:rFonts w:ascii="Arial" w:hAnsi="Arial" w:cs="Arial"/>
          <w:sz w:val="24"/>
        </w:rPr>
        <w:t>, no âmbito de suas funções finalísticas;</w:t>
      </w:r>
    </w:p>
    <w:p w14:paraId="7CB92AC6" w14:textId="77777777" w:rsidR="00171FF3" w:rsidRDefault="00171FF3" w:rsidP="008672E3">
      <w:pPr>
        <w:spacing w:before="120" w:after="0" w:line="240" w:lineRule="auto"/>
        <w:ind w:firstLine="1134"/>
        <w:jc w:val="both"/>
        <w:rPr>
          <w:rFonts w:ascii="Arial" w:hAnsi="Arial" w:cs="Arial"/>
          <w:sz w:val="24"/>
        </w:rPr>
      </w:pPr>
      <w:r>
        <w:rPr>
          <w:rFonts w:ascii="Arial" w:hAnsi="Arial" w:cs="Arial"/>
          <w:sz w:val="24"/>
        </w:rPr>
        <w:t xml:space="preserve">II </w:t>
      </w:r>
      <w:r w:rsidR="005E40F8">
        <w:rPr>
          <w:rFonts w:ascii="Arial" w:hAnsi="Arial" w:cs="Arial"/>
          <w:sz w:val="24"/>
        </w:rPr>
        <w:t>-</w:t>
      </w:r>
      <w:r>
        <w:rPr>
          <w:rFonts w:ascii="Arial" w:hAnsi="Arial" w:cs="Arial"/>
          <w:sz w:val="24"/>
        </w:rPr>
        <w:t xml:space="preserve"> volume de recursos fiscalizados: total dos valores nominais examinados pela ação de controle externo;</w:t>
      </w:r>
    </w:p>
    <w:p w14:paraId="66AADA33" w14:textId="77777777" w:rsidR="00171FF3" w:rsidRPr="000D4195" w:rsidRDefault="00171FF3" w:rsidP="008672E3">
      <w:pPr>
        <w:spacing w:before="120" w:after="0" w:line="240" w:lineRule="auto"/>
        <w:ind w:firstLine="1134"/>
        <w:jc w:val="both"/>
        <w:rPr>
          <w:rFonts w:ascii="Arial" w:hAnsi="Arial" w:cs="Arial"/>
          <w:sz w:val="24"/>
        </w:rPr>
      </w:pPr>
      <w:r>
        <w:rPr>
          <w:rFonts w:ascii="Arial" w:hAnsi="Arial" w:cs="Arial"/>
          <w:sz w:val="24"/>
        </w:rPr>
        <w:t xml:space="preserve">III </w:t>
      </w:r>
      <w:r w:rsidR="005E40F8">
        <w:rPr>
          <w:rFonts w:ascii="Arial" w:hAnsi="Arial" w:cs="Arial"/>
          <w:sz w:val="24"/>
        </w:rPr>
        <w:t>-</w:t>
      </w:r>
      <w:r>
        <w:rPr>
          <w:rFonts w:ascii="Arial" w:hAnsi="Arial" w:cs="Arial"/>
          <w:sz w:val="24"/>
        </w:rPr>
        <w:t xml:space="preserve"> benefício da aç</w:t>
      </w:r>
      <w:r w:rsidR="00B732EF">
        <w:rPr>
          <w:rFonts w:ascii="Arial" w:hAnsi="Arial" w:cs="Arial"/>
          <w:sz w:val="24"/>
        </w:rPr>
        <w:t>ão</w:t>
      </w:r>
      <w:r>
        <w:rPr>
          <w:rFonts w:ascii="Arial" w:hAnsi="Arial" w:cs="Arial"/>
          <w:sz w:val="24"/>
        </w:rPr>
        <w:t xml:space="preserve"> de controle externo: resultado decorrente da aç</w:t>
      </w:r>
      <w:r w:rsidR="00B732EF">
        <w:rPr>
          <w:rFonts w:ascii="Arial" w:hAnsi="Arial" w:cs="Arial"/>
          <w:sz w:val="24"/>
        </w:rPr>
        <w:t xml:space="preserve">ão </w:t>
      </w:r>
      <w:r>
        <w:rPr>
          <w:rFonts w:ascii="Arial" w:hAnsi="Arial" w:cs="Arial"/>
          <w:sz w:val="24"/>
        </w:rPr>
        <w:t>de controle externo, que pode consistir em:</w:t>
      </w:r>
    </w:p>
    <w:p w14:paraId="4381C280" w14:textId="77777777" w:rsidR="00171FF3" w:rsidRPr="00772AB5" w:rsidRDefault="00171FF3" w:rsidP="008672E3">
      <w:pPr>
        <w:spacing w:before="120" w:after="0" w:line="240" w:lineRule="auto"/>
        <w:ind w:firstLine="1134"/>
        <w:jc w:val="both"/>
        <w:rPr>
          <w:rFonts w:ascii="Arial" w:hAnsi="Arial" w:cs="Arial"/>
          <w:sz w:val="24"/>
        </w:rPr>
      </w:pPr>
      <w:r w:rsidRPr="00772AB5">
        <w:rPr>
          <w:rFonts w:ascii="Arial" w:hAnsi="Arial" w:cs="Arial"/>
          <w:sz w:val="24"/>
        </w:rPr>
        <w:t xml:space="preserve">a) </w:t>
      </w:r>
      <w:r w:rsidRPr="00772AB5">
        <w:rPr>
          <w:rFonts w:ascii="Arial" w:hAnsi="Arial" w:cs="Arial"/>
          <w:color w:val="000000"/>
          <w:sz w:val="24"/>
        </w:rPr>
        <w:t xml:space="preserve">benefício </w:t>
      </w:r>
      <w:r w:rsidRPr="00772AB5">
        <w:rPr>
          <w:rFonts w:ascii="Arial" w:hAnsi="Arial" w:cs="Arial"/>
          <w:sz w:val="24"/>
        </w:rPr>
        <w:t>efetivo: benefício comprovado decorrente de cumprimento de deliberação do Tribunal, de orientação de equipe de fiscalização, de realização de ato administrativo no curso de processo em andamento ou de outra ação de controle externo da qual resultem ganhos, independentemente da existência de processo;</w:t>
      </w:r>
    </w:p>
    <w:p w14:paraId="640F7886" w14:textId="77777777" w:rsidR="00171FF3" w:rsidRPr="00772AB5" w:rsidRDefault="00171FF3" w:rsidP="008672E3">
      <w:pPr>
        <w:spacing w:before="120" w:after="0" w:line="240" w:lineRule="auto"/>
        <w:ind w:firstLine="1134"/>
        <w:jc w:val="both"/>
        <w:rPr>
          <w:rFonts w:ascii="Arial" w:hAnsi="Arial" w:cs="Arial"/>
          <w:sz w:val="24"/>
        </w:rPr>
      </w:pPr>
      <w:r w:rsidRPr="00772AB5">
        <w:rPr>
          <w:rFonts w:ascii="Arial" w:hAnsi="Arial" w:cs="Arial"/>
          <w:sz w:val="24"/>
        </w:rPr>
        <w:t>b) benefício potencial: benefício decorrente de deliberação do Tribunal ou de orientação de equipe de fiscalização cujo cumprimento ainda não tenha sido verificado.</w:t>
      </w:r>
    </w:p>
    <w:p w14:paraId="408F8638" w14:textId="77777777" w:rsidR="00171FF3" w:rsidRDefault="00171FF3" w:rsidP="008672E3">
      <w:pPr>
        <w:spacing w:before="120" w:after="0" w:line="240" w:lineRule="auto"/>
        <w:ind w:firstLine="1134"/>
        <w:jc w:val="both"/>
        <w:rPr>
          <w:rFonts w:ascii="Arial" w:hAnsi="Arial" w:cs="Arial"/>
          <w:sz w:val="24"/>
        </w:rPr>
      </w:pPr>
      <w:r w:rsidRPr="0032605E">
        <w:rPr>
          <w:rFonts w:ascii="Arial" w:hAnsi="Arial" w:cs="Arial"/>
          <w:bCs/>
          <w:sz w:val="24"/>
        </w:rPr>
        <w:t>Parágrafo único.</w:t>
      </w:r>
      <w:r>
        <w:rPr>
          <w:rFonts w:ascii="Arial" w:hAnsi="Arial" w:cs="Arial"/>
          <w:sz w:val="24"/>
        </w:rPr>
        <w:t xml:space="preserve"> Para fins do inciso III, alíneas “a” e “b”,</w:t>
      </w:r>
      <w:r w:rsidR="00B732EF">
        <w:rPr>
          <w:rFonts w:ascii="Arial" w:hAnsi="Arial" w:cs="Arial"/>
          <w:sz w:val="24"/>
        </w:rPr>
        <w:t xml:space="preserve"> deste artigo,</w:t>
      </w:r>
      <w:r>
        <w:rPr>
          <w:rFonts w:ascii="Arial" w:hAnsi="Arial" w:cs="Arial"/>
          <w:sz w:val="24"/>
        </w:rPr>
        <w:t xml:space="preserve"> entende-se como deliberação do Tribunal a homologação ou o julgamento proferido em processo e como orientação de equipe de fiscalização a recomendação ou outro tipo de orientação dada no curso de fiscalização e que não tenha sido submetido à apreciação dos órgãos deliberativos do Tribunal.</w:t>
      </w:r>
    </w:p>
    <w:p w14:paraId="5D1CEE81" w14:textId="77777777" w:rsidR="00171FF3" w:rsidRDefault="00171FF3" w:rsidP="008672E3">
      <w:pPr>
        <w:spacing w:before="120" w:after="0" w:line="240" w:lineRule="auto"/>
        <w:ind w:firstLine="1134"/>
        <w:jc w:val="both"/>
        <w:rPr>
          <w:rFonts w:ascii="Arial" w:hAnsi="Arial" w:cs="Arial"/>
          <w:sz w:val="24"/>
        </w:rPr>
      </w:pPr>
      <w:r>
        <w:rPr>
          <w:rFonts w:ascii="Arial" w:hAnsi="Arial" w:cs="Arial"/>
          <w:b/>
          <w:sz w:val="24"/>
        </w:rPr>
        <w:t>Art. 3º</w:t>
      </w:r>
      <w:r>
        <w:rPr>
          <w:rFonts w:ascii="Arial" w:hAnsi="Arial" w:cs="Arial"/>
          <w:sz w:val="24"/>
        </w:rPr>
        <w:t xml:space="preserve"> </w:t>
      </w:r>
      <w:r w:rsidRPr="00583B3F">
        <w:rPr>
          <w:rFonts w:ascii="Arial" w:hAnsi="Arial" w:cs="Arial"/>
          <w:sz w:val="24"/>
        </w:rPr>
        <w:t>O benefício da ação de controle será</w:t>
      </w:r>
      <w:r>
        <w:rPr>
          <w:rFonts w:ascii="Arial" w:hAnsi="Arial" w:cs="Arial"/>
          <w:sz w:val="24"/>
        </w:rPr>
        <w:t xml:space="preserve"> classificado em:</w:t>
      </w:r>
    </w:p>
    <w:p w14:paraId="39F6B4BD" w14:textId="77777777" w:rsidR="00171FF3" w:rsidRPr="00E12F93" w:rsidRDefault="00171FF3" w:rsidP="008672E3">
      <w:pPr>
        <w:spacing w:before="120" w:after="0" w:line="240" w:lineRule="auto"/>
        <w:ind w:firstLine="1134"/>
        <w:jc w:val="both"/>
        <w:rPr>
          <w:rFonts w:ascii="Arial" w:hAnsi="Arial" w:cs="Arial"/>
          <w:sz w:val="24"/>
        </w:rPr>
      </w:pPr>
      <w:r w:rsidRPr="00E12F93">
        <w:rPr>
          <w:rFonts w:ascii="Arial" w:hAnsi="Arial" w:cs="Arial"/>
          <w:sz w:val="24"/>
        </w:rPr>
        <w:t>I - quantitativo financeiro, se quantificado e expresso em moeda;</w:t>
      </w:r>
    </w:p>
    <w:p w14:paraId="48808363" w14:textId="77777777" w:rsidR="00171FF3" w:rsidRDefault="00171FF3" w:rsidP="008672E3">
      <w:pPr>
        <w:spacing w:before="120" w:after="0" w:line="240" w:lineRule="auto"/>
        <w:ind w:firstLine="1134"/>
        <w:jc w:val="both"/>
        <w:rPr>
          <w:rFonts w:ascii="Arial" w:hAnsi="Arial" w:cs="Arial"/>
          <w:sz w:val="24"/>
        </w:rPr>
      </w:pPr>
      <w:r w:rsidRPr="00E12F93">
        <w:rPr>
          <w:rFonts w:ascii="Arial" w:hAnsi="Arial" w:cs="Arial"/>
          <w:sz w:val="24"/>
        </w:rPr>
        <w:t xml:space="preserve">II - quantitativo não </w:t>
      </w:r>
      <w:r w:rsidRPr="00583B3F">
        <w:rPr>
          <w:rFonts w:ascii="Arial" w:hAnsi="Arial" w:cs="Arial"/>
          <w:sz w:val="24"/>
        </w:rPr>
        <w:t>financeiro, se quantificado e expresso em unidades de medida</w:t>
      </w:r>
      <w:r>
        <w:rPr>
          <w:rFonts w:ascii="Arial" w:hAnsi="Arial" w:cs="Arial"/>
          <w:sz w:val="24"/>
        </w:rPr>
        <w:t xml:space="preserve"> que não sejam moeda;</w:t>
      </w:r>
    </w:p>
    <w:p w14:paraId="053D46CF" w14:textId="77777777" w:rsidR="00171FF3" w:rsidRDefault="00171FF3" w:rsidP="008672E3">
      <w:pPr>
        <w:spacing w:before="120" w:after="0" w:line="240" w:lineRule="auto"/>
        <w:ind w:firstLine="1134"/>
        <w:jc w:val="both"/>
        <w:rPr>
          <w:rFonts w:ascii="Arial" w:hAnsi="Arial" w:cs="Arial"/>
          <w:sz w:val="24"/>
        </w:rPr>
      </w:pPr>
      <w:r>
        <w:rPr>
          <w:rFonts w:ascii="Arial" w:hAnsi="Arial" w:cs="Arial"/>
          <w:sz w:val="24"/>
        </w:rPr>
        <w:t>III -</w:t>
      </w:r>
      <w:r w:rsidRPr="00583B3F">
        <w:rPr>
          <w:rFonts w:ascii="Arial" w:hAnsi="Arial" w:cs="Arial"/>
          <w:sz w:val="24"/>
        </w:rPr>
        <w:t xml:space="preserve"> qualitativo, se a quantificação for inviável ou totalmente subjetiva.</w:t>
      </w:r>
    </w:p>
    <w:p w14:paraId="1AD21E83" w14:textId="77777777" w:rsidR="00171FF3" w:rsidRDefault="00171FF3" w:rsidP="008672E3">
      <w:pPr>
        <w:spacing w:before="120" w:after="0" w:line="240" w:lineRule="auto"/>
        <w:ind w:firstLine="1134"/>
        <w:jc w:val="both"/>
        <w:rPr>
          <w:rFonts w:ascii="Arial" w:hAnsi="Arial" w:cs="Arial"/>
          <w:sz w:val="24"/>
        </w:rPr>
      </w:pPr>
      <w:r w:rsidRPr="0032605E">
        <w:rPr>
          <w:rFonts w:ascii="Arial" w:hAnsi="Arial" w:cs="Arial"/>
          <w:bCs/>
          <w:sz w:val="24"/>
        </w:rPr>
        <w:t>Parágrafo único.</w:t>
      </w:r>
      <w:r>
        <w:rPr>
          <w:rFonts w:ascii="Arial" w:hAnsi="Arial" w:cs="Arial"/>
          <w:sz w:val="24"/>
        </w:rPr>
        <w:t xml:space="preserve"> Quando determinado benefício puder ser classificado de mais de uma forma, deverá ser regi</w:t>
      </w:r>
      <w:r w:rsidRPr="00BC62CC">
        <w:rPr>
          <w:rFonts w:ascii="Arial" w:hAnsi="Arial" w:cs="Arial"/>
          <w:sz w:val="24"/>
        </w:rPr>
        <w:t>strado preferencialmente o quantitativo em vez do qualitativo.</w:t>
      </w:r>
    </w:p>
    <w:p w14:paraId="09E93A9F" w14:textId="77777777" w:rsidR="00A93E58" w:rsidRPr="00715C67" w:rsidRDefault="005E40F8" w:rsidP="00715C67">
      <w:pPr>
        <w:pStyle w:val="Ttulo2"/>
        <w:jc w:val="center"/>
        <w:rPr>
          <w:rFonts w:ascii="Arial" w:hAnsi="Arial" w:cs="Arial"/>
          <w:i w:val="0"/>
          <w:iCs w:val="0"/>
          <w:sz w:val="24"/>
          <w:szCs w:val="24"/>
        </w:rPr>
      </w:pPr>
      <w:bookmarkStart w:id="3" w:name="_Toc46390529"/>
      <w:bookmarkStart w:id="4" w:name="_Toc58488146"/>
      <w:r w:rsidRPr="00715C67">
        <w:rPr>
          <w:rFonts w:ascii="Arial" w:hAnsi="Arial" w:cs="Arial"/>
          <w:i w:val="0"/>
          <w:iCs w:val="0"/>
          <w:sz w:val="24"/>
          <w:szCs w:val="24"/>
        </w:rPr>
        <w:t>CAPÍTULO II</w:t>
      </w:r>
      <w:r w:rsidRPr="00715C67">
        <w:rPr>
          <w:rFonts w:ascii="Arial" w:hAnsi="Arial" w:cs="Arial"/>
          <w:i w:val="0"/>
          <w:iCs w:val="0"/>
          <w:sz w:val="24"/>
          <w:szCs w:val="24"/>
        </w:rPr>
        <w:br/>
        <w:t>DAS RESPONSABILIDADES ATRIBUÍDAS AOS ATORES ENVOLVIDOS NA SISTEMÁTICA DE QUANTIFICAÇÃO DE BENEFÍCIOS</w:t>
      </w:r>
      <w:bookmarkEnd w:id="3"/>
      <w:bookmarkEnd w:id="4"/>
    </w:p>
    <w:p w14:paraId="537A8D9F" w14:textId="77777777" w:rsidR="00171FF3" w:rsidRDefault="00171FF3" w:rsidP="008672E3">
      <w:pPr>
        <w:spacing w:before="120" w:after="0" w:line="240" w:lineRule="auto"/>
        <w:ind w:firstLine="1134"/>
        <w:jc w:val="both"/>
        <w:rPr>
          <w:rFonts w:ascii="Arial" w:hAnsi="Arial" w:cs="Arial"/>
          <w:color w:val="000000"/>
          <w:sz w:val="24"/>
        </w:rPr>
      </w:pPr>
      <w:r w:rsidRPr="00645B34">
        <w:rPr>
          <w:rFonts w:ascii="Arial" w:hAnsi="Arial" w:cs="Arial"/>
          <w:b/>
          <w:color w:val="000000"/>
          <w:sz w:val="24"/>
        </w:rPr>
        <w:t>Art.</w:t>
      </w:r>
      <w:r w:rsidR="00675E6C">
        <w:rPr>
          <w:rFonts w:ascii="Arial" w:hAnsi="Arial" w:cs="Arial"/>
          <w:b/>
          <w:color w:val="000000"/>
          <w:sz w:val="24"/>
        </w:rPr>
        <w:t xml:space="preserve"> </w:t>
      </w:r>
      <w:r>
        <w:rPr>
          <w:rFonts w:ascii="Arial" w:hAnsi="Arial" w:cs="Arial"/>
          <w:b/>
          <w:color w:val="000000"/>
          <w:sz w:val="24"/>
        </w:rPr>
        <w:t>4</w:t>
      </w:r>
      <w:r w:rsidRPr="00645B34">
        <w:rPr>
          <w:rFonts w:ascii="Arial" w:hAnsi="Arial" w:cs="Arial"/>
          <w:b/>
          <w:color w:val="000000"/>
          <w:sz w:val="24"/>
        </w:rPr>
        <w:t>º</w:t>
      </w:r>
      <w:r w:rsidRPr="00645B34">
        <w:rPr>
          <w:rFonts w:ascii="Arial" w:hAnsi="Arial" w:cs="Arial"/>
          <w:color w:val="000000"/>
          <w:sz w:val="24"/>
        </w:rPr>
        <w:t xml:space="preserve"> A responsabilidade pela mensuração, avaliação e registro de benefícios das ações de controle externo</w:t>
      </w:r>
      <w:r>
        <w:rPr>
          <w:rFonts w:ascii="Arial" w:hAnsi="Arial" w:cs="Arial"/>
          <w:color w:val="000000"/>
          <w:sz w:val="24"/>
        </w:rPr>
        <w:t xml:space="preserve"> e do volume de recursos fiscalizados</w:t>
      </w:r>
      <w:r w:rsidRPr="00645B34">
        <w:rPr>
          <w:rFonts w:ascii="Arial" w:hAnsi="Arial" w:cs="Arial"/>
          <w:color w:val="000000"/>
          <w:sz w:val="24"/>
        </w:rPr>
        <w:t xml:space="preserve"> é da unidade</w:t>
      </w:r>
      <w:r>
        <w:rPr>
          <w:rFonts w:ascii="Arial" w:hAnsi="Arial" w:cs="Arial"/>
          <w:color w:val="000000"/>
          <w:sz w:val="24"/>
        </w:rPr>
        <w:t xml:space="preserve"> técnica</w:t>
      </w:r>
      <w:r w:rsidRPr="00645B34">
        <w:rPr>
          <w:rFonts w:ascii="Arial" w:hAnsi="Arial" w:cs="Arial"/>
          <w:color w:val="000000"/>
          <w:sz w:val="24"/>
        </w:rPr>
        <w:t xml:space="preserve"> que realizar a ação de controle</w:t>
      </w:r>
      <w:r>
        <w:rPr>
          <w:rFonts w:ascii="Arial" w:hAnsi="Arial" w:cs="Arial"/>
          <w:color w:val="000000"/>
          <w:sz w:val="24"/>
        </w:rPr>
        <w:t xml:space="preserve"> ou a que for competente para registrar, executar e monitorar as deliberações dos processos</w:t>
      </w:r>
      <w:r w:rsidR="00B732EF">
        <w:rPr>
          <w:rFonts w:ascii="Arial" w:hAnsi="Arial" w:cs="Arial"/>
          <w:color w:val="000000"/>
          <w:sz w:val="24"/>
        </w:rPr>
        <w:t>, conforme o caso</w:t>
      </w:r>
      <w:r>
        <w:rPr>
          <w:rFonts w:ascii="Arial" w:hAnsi="Arial" w:cs="Arial"/>
          <w:color w:val="000000"/>
          <w:sz w:val="24"/>
        </w:rPr>
        <w:t>.</w:t>
      </w:r>
    </w:p>
    <w:p w14:paraId="1F97FEE1" w14:textId="77777777" w:rsidR="00F838D3" w:rsidRPr="0032605E" w:rsidRDefault="00F838D3" w:rsidP="008672E3">
      <w:pPr>
        <w:pStyle w:val="Texto"/>
        <w:tabs>
          <w:tab w:val="clear" w:pos="1260"/>
          <w:tab w:val="clear" w:pos="1440"/>
          <w:tab w:val="clear" w:pos="1620"/>
          <w:tab w:val="clear" w:pos="1800"/>
          <w:tab w:val="clear" w:pos="1980"/>
        </w:tabs>
        <w:ind w:firstLine="1134"/>
        <w:rPr>
          <w:rFonts w:cs="Arial"/>
          <w:bCs/>
          <w:sz w:val="24"/>
        </w:rPr>
      </w:pPr>
      <w:r w:rsidRPr="0032605E">
        <w:rPr>
          <w:rFonts w:cs="Arial"/>
          <w:bCs/>
          <w:color w:val="000000"/>
          <w:sz w:val="24"/>
        </w:rPr>
        <w:t>§ 1º</w:t>
      </w:r>
      <w:r w:rsidR="008C0F9A" w:rsidRPr="0032605E">
        <w:rPr>
          <w:rFonts w:cs="Arial"/>
          <w:bCs/>
          <w:color w:val="000000"/>
          <w:sz w:val="24"/>
        </w:rPr>
        <w:t xml:space="preserve"> </w:t>
      </w:r>
      <w:r w:rsidRPr="0032605E">
        <w:rPr>
          <w:rFonts w:cs="Arial"/>
          <w:bCs/>
          <w:sz w:val="24"/>
        </w:rPr>
        <w:t xml:space="preserve">Os benefícios das ações de controle externo e o volume de recursos fiscalizados serão </w:t>
      </w:r>
      <w:r w:rsidRPr="00A90C24">
        <w:rPr>
          <w:rFonts w:cs="Arial"/>
          <w:bCs/>
          <w:sz w:val="24"/>
        </w:rPr>
        <w:t>calculados</w:t>
      </w:r>
      <w:r w:rsidR="001E205E" w:rsidRPr="00A90C24">
        <w:rPr>
          <w:rFonts w:cs="Arial"/>
          <w:bCs/>
          <w:sz w:val="24"/>
        </w:rPr>
        <w:t xml:space="preserve"> e registrados</w:t>
      </w:r>
      <w:r w:rsidRPr="00A90C24">
        <w:rPr>
          <w:rFonts w:cs="Arial"/>
          <w:bCs/>
          <w:sz w:val="24"/>
        </w:rPr>
        <w:t xml:space="preserve"> conforme parâmetros disponibilizados pela </w:t>
      </w:r>
      <w:r w:rsidR="007944A3" w:rsidRPr="00A90C24">
        <w:rPr>
          <w:rFonts w:cs="Arial"/>
          <w:bCs/>
          <w:sz w:val="24"/>
        </w:rPr>
        <w:t>Coordenadoria-Geral de Fiscalização (</w:t>
      </w:r>
      <w:r w:rsidRPr="00A90C24">
        <w:rPr>
          <w:rFonts w:cs="Arial"/>
          <w:bCs/>
          <w:sz w:val="24"/>
        </w:rPr>
        <w:t>CGF</w:t>
      </w:r>
      <w:r w:rsidR="007944A3">
        <w:rPr>
          <w:rFonts w:cs="Arial"/>
          <w:bCs/>
          <w:sz w:val="24"/>
        </w:rPr>
        <w:t>)</w:t>
      </w:r>
      <w:r w:rsidRPr="0032605E">
        <w:rPr>
          <w:rFonts w:cs="Arial"/>
          <w:bCs/>
          <w:sz w:val="24"/>
        </w:rPr>
        <w:t>.</w:t>
      </w:r>
    </w:p>
    <w:p w14:paraId="2519C9B8" w14:textId="77777777" w:rsidR="00F838D3" w:rsidRPr="0032605E" w:rsidRDefault="00F838D3" w:rsidP="008672E3">
      <w:pPr>
        <w:pStyle w:val="Texto"/>
        <w:tabs>
          <w:tab w:val="clear" w:pos="1260"/>
          <w:tab w:val="clear" w:pos="1440"/>
          <w:tab w:val="clear" w:pos="1620"/>
          <w:tab w:val="clear" w:pos="1800"/>
          <w:tab w:val="clear" w:pos="1980"/>
        </w:tabs>
        <w:ind w:firstLine="1134"/>
        <w:rPr>
          <w:rFonts w:cs="Arial"/>
          <w:bCs/>
          <w:sz w:val="24"/>
        </w:rPr>
      </w:pPr>
      <w:r w:rsidRPr="0032605E">
        <w:rPr>
          <w:rFonts w:cs="Arial"/>
          <w:bCs/>
          <w:color w:val="000000"/>
          <w:sz w:val="24"/>
        </w:rPr>
        <w:lastRenderedPageBreak/>
        <w:t xml:space="preserve">§ 2º </w:t>
      </w:r>
      <w:r w:rsidRPr="0032605E">
        <w:rPr>
          <w:rFonts w:cs="Arial"/>
          <w:bCs/>
          <w:sz w:val="24"/>
        </w:rPr>
        <w:t xml:space="preserve">Os benefícios não-financeiros e os benefícios qualitativos das ações de controle externo serão registrados </w:t>
      </w:r>
      <w:r w:rsidR="008C0F9A" w:rsidRPr="0032605E">
        <w:rPr>
          <w:rFonts w:cs="Arial"/>
          <w:bCs/>
          <w:sz w:val="24"/>
        </w:rPr>
        <w:t>com observância</w:t>
      </w:r>
      <w:r w:rsidRPr="0032605E">
        <w:rPr>
          <w:rFonts w:cs="Arial"/>
          <w:bCs/>
          <w:sz w:val="24"/>
        </w:rPr>
        <w:t xml:space="preserve"> </w:t>
      </w:r>
      <w:r w:rsidR="008C0F9A" w:rsidRPr="0032605E">
        <w:rPr>
          <w:rFonts w:cs="Arial"/>
          <w:bCs/>
          <w:sz w:val="24"/>
        </w:rPr>
        <w:t>d</w:t>
      </w:r>
      <w:r w:rsidRPr="0032605E">
        <w:rPr>
          <w:rFonts w:cs="Arial"/>
          <w:bCs/>
          <w:sz w:val="24"/>
        </w:rPr>
        <w:t>as classificações disponibilizadas pela CGF.</w:t>
      </w:r>
    </w:p>
    <w:p w14:paraId="695C525C" w14:textId="77777777" w:rsidR="00F838D3" w:rsidRPr="0032605E" w:rsidRDefault="00171FF3" w:rsidP="008672E3">
      <w:pPr>
        <w:spacing w:before="120" w:after="0" w:line="240" w:lineRule="auto"/>
        <w:ind w:firstLine="1134"/>
        <w:jc w:val="both"/>
        <w:rPr>
          <w:rFonts w:ascii="Arial" w:hAnsi="Arial" w:cs="Arial"/>
          <w:bCs/>
          <w:color w:val="000000"/>
          <w:sz w:val="24"/>
        </w:rPr>
      </w:pPr>
      <w:r w:rsidRPr="0032605E">
        <w:rPr>
          <w:rFonts w:ascii="Arial" w:hAnsi="Arial" w:cs="Arial"/>
          <w:bCs/>
          <w:color w:val="000000"/>
          <w:sz w:val="24"/>
        </w:rPr>
        <w:t xml:space="preserve">§ </w:t>
      </w:r>
      <w:r w:rsidR="00F838D3" w:rsidRPr="0032605E">
        <w:rPr>
          <w:rFonts w:ascii="Arial" w:hAnsi="Arial" w:cs="Arial"/>
          <w:bCs/>
          <w:color w:val="000000"/>
          <w:sz w:val="24"/>
        </w:rPr>
        <w:t>3</w:t>
      </w:r>
      <w:r w:rsidRPr="0032605E">
        <w:rPr>
          <w:rFonts w:ascii="Arial" w:hAnsi="Arial" w:cs="Arial"/>
          <w:bCs/>
          <w:color w:val="000000"/>
          <w:sz w:val="24"/>
        </w:rPr>
        <w:t>º O</w:t>
      </w:r>
      <w:r w:rsidR="00F838D3" w:rsidRPr="0032605E">
        <w:rPr>
          <w:rFonts w:ascii="Arial" w:hAnsi="Arial" w:cs="Arial"/>
          <w:bCs/>
          <w:color w:val="000000"/>
          <w:sz w:val="24"/>
        </w:rPr>
        <w:t>s</w:t>
      </w:r>
      <w:r w:rsidRPr="0032605E">
        <w:rPr>
          <w:rFonts w:ascii="Arial" w:hAnsi="Arial" w:cs="Arial"/>
          <w:bCs/>
          <w:color w:val="000000"/>
          <w:sz w:val="24"/>
        </w:rPr>
        <w:t xml:space="preserve"> registro</w:t>
      </w:r>
      <w:r w:rsidR="00F838D3" w:rsidRPr="0032605E">
        <w:rPr>
          <w:rFonts w:ascii="Arial" w:hAnsi="Arial" w:cs="Arial"/>
          <w:bCs/>
          <w:color w:val="000000"/>
          <w:sz w:val="24"/>
        </w:rPr>
        <w:t>s de que tratam os §§ 1º e 2º deste artigo</w:t>
      </w:r>
      <w:r w:rsidRPr="0032605E">
        <w:rPr>
          <w:rFonts w:ascii="Arial" w:hAnsi="Arial" w:cs="Arial"/>
          <w:bCs/>
          <w:color w:val="000000"/>
          <w:sz w:val="24"/>
        </w:rPr>
        <w:t xml:space="preserve"> deve</w:t>
      </w:r>
      <w:r w:rsidR="00F838D3" w:rsidRPr="0032605E">
        <w:rPr>
          <w:rFonts w:ascii="Arial" w:hAnsi="Arial" w:cs="Arial"/>
          <w:bCs/>
          <w:color w:val="000000"/>
          <w:sz w:val="24"/>
        </w:rPr>
        <w:t>m</w:t>
      </w:r>
      <w:r w:rsidRPr="0032605E">
        <w:rPr>
          <w:rFonts w:ascii="Arial" w:hAnsi="Arial" w:cs="Arial"/>
          <w:bCs/>
          <w:color w:val="000000"/>
          <w:sz w:val="24"/>
        </w:rPr>
        <w:t xml:space="preserve"> ser efetuado</w:t>
      </w:r>
      <w:r w:rsidR="00F838D3" w:rsidRPr="0032605E">
        <w:rPr>
          <w:rFonts w:ascii="Arial" w:hAnsi="Arial" w:cs="Arial"/>
          <w:bCs/>
          <w:color w:val="000000"/>
          <w:sz w:val="24"/>
        </w:rPr>
        <w:t>s</w:t>
      </w:r>
      <w:r w:rsidRPr="0032605E">
        <w:rPr>
          <w:rFonts w:ascii="Arial" w:hAnsi="Arial" w:cs="Arial"/>
          <w:bCs/>
          <w:color w:val="000000"/>
          <w:sz w:val="24"/>
        </w:rPr>
        <w:t xml:space="preserve"> em formulário padronizado ou em campo específico de sistema de registros de atividades de fiscalização, conforme modelo disponibilizado pela CGF</w:t>
      </w:r>
      <w:r w:rsidR="00F838D3" w:rsidRPr="0032605E">
        <w:rPr>
          <w:rFonts w:ascii="Arial" w:hAnsi="Arial" w:cs="Arial"/>
          <w:bCs/>
          <w:color w:val="000000"/>
          <w:sz w:val="24"/>
        </w:rPr>
        <w:t>.</w:t>
      </w:r>
    </w:p>
    <w:p w14:paraId="15D08E4F" w14:textId="77777777" w:rsidR="00EE16D0" w:rsidRPr="0032605E" w:rsidRDefault="00171FF3" w:rsidP="008672E3">
      <w:pPr>
        <w:spacing w:before="120" w:after="0" w:line="240" w:lineRule="auto"/>
        <w:ind w:firstLine="1134"/>
        <w:jc w:val="both"/>
        <w:rPr>
          <w:rFonts w:ascii="Arial" w:hAnsi="Arial" w:cs="Arial"/>
          <w:bCs/>
          <w:color w:val="000000"/>
          <w:sz w:val="24"/>
        </w:rPr>
      </w:pPr>
      <w:r w:rsidRPr="0032605E">
        <w:rPr>
          <w:rFonts w:ascii="Arial" w:hAnsi="Arial" w:cs="Arial"/>
          <w:bCs/>
          <w:color w:val="000000"/>
          <w:sz w:val="24"/>
        </w:rPr>
        <w:t xml:space="preserve">§ </w:t>
      </w:r>
      <w:r w:rsidR="00EE16D0" w:rsidRPr="0032605E">
        <w:rPr>
          <w:rFonts w:ascii="Arial" w:hAnsi="Arial" w:cs="Arial"/>
          <w:bCs/>
          <w:color w:val="000000"/>
          <w:sz w:val="24"/>
        </w:rPr>
        <w:t>4</w:t>
      </w:r>
      <w:r w:rsidRPr="0032605E">
        <w:rPr>
          <w:rFonts w:ascii="Arial" w:hAnsi="Arial" w:cs="Arial"/>
          <w:bCs/>
          <w:color w:val="000000"/>
          <w:sz w:val="24"/>
        </w:rPr>
        <w:t>º</w:t>
      </w:r>
      <w:r w:rsidR="007944A3">
        <w:rPr>
          <w:rFonts w:ascii="Arial" w:hAnsi="Arial" w:cs="Arial"/>
          <w:bCs/>
          <w:color w:val="000000"/>
          <w:sz w:val="24"/>
        </w:rPr>
        <w:t xml:space="preserve"> </w:t>
      </w:r>
      <w:r w:rsidR="00EE16D0" w:rsidRPr="0032605E">
        <w:rPr>
          <w:rFonts w:ascii="Arial" w:hAnsi="Arial" w:cs="Arial"/>
          <w:bCs/>
          <w:color w:val="000000"/>
          <w:sz w:val="24"/>
        </w:rPr>
        <w:t>O registro de benefícios, exceto débito e multa, deve ser acompanhado da demonstração do método que justifique o benefício apurado, com indicação dos cálculos realizados, a taxa de desconto utilizada, o prazo considerado como de duração dos efeitos do benefício, entre outros elementos necessários ao entendimento do valor apurado.</w:t>
      </w:r>
    </w:p>
    <w:p w14:paraId="7CF01BFA" w14:textId="77777777" w:rsidR="008C0F9A" w:rsidRDefault="008C0F9A" w:rsidP="008672E3">
      <w:pPr>
        <w:pStyle w:val="Texto"/>
        <w:tabs>
          <w:tab w:val="clear" w:pos="1260"/>
          <w:tab w:val="clear" w:pos="1440"/>
          <w:tab w:val="clear" w:pos="1620"/>
          <w:tab w:val="clear" w:pos="1800"/>
          <w:tab w:val="clear" w:pos="1980"/>
        </w:tabs>
        <w:ind w:firstLine="1134"/>
        <w:rPr>
          <w:rFonts w:cs="Arial"/>
          <w:sz w:val="24"/>
        </w:rPr>
      </w:pPr>
      <w:r w:rsidRPr="00596022">
        <w:rPr>
          <w:b/>
          <w:sz w:val="24"/>
        </w:rPr>
        <w:t xml:space="preserve">Art. </w:t>
      </w:r>
      <w:r>
        <w:rPr>
          <w:b/>
          <w:sz w:val="24"/>
        </w:rPr>
        <w:t>5º</w:t>
      </w:r>
      <w:r w:rsidRPr="00596022">
        <w:rPr>
          <w:sz w:val="24"/>
        </w:rPr>
        <w:t xml:space="preserve"> </w:t>
      </w:r>
      <w:r>
        <w:rPr>
          <w:rFonts w:cs="Arial"/>
          <w:sz w:val="24"/>
        </w:rPr>
        <w:t>O</w:t>
      </w:r>
      <w:r w:rsidR="00706163">
        <w:rPr>
          <w:rFonts w:cs="Arial"/>
          <w:sz w:val="24"/>
        </w:rPr>
        <w:t>s</w:t>
      </w:r>
      <w:r>
        <w:rPr>
          <w:rFonts w:cs="Arial"/>
          <w:sz w:val="24"/>
        </w:rPr>
        <w:t xml:space="preserve"> modo</w:t>
      </w:r>
      <w:r w:rsidR="00706163">
        <w:rPr>
          <w:rFonts w:cs="Arial"/>
          <w:sz w:val="24"/>
        </w:rPr>
        <w:t>s</w:t>
      </w:r>
      <w:r>
        <w:rPr>
          <w:rFonts w:cs="Arial"/>
          <w:sz w:val="24"/>
        </w:rPr>
        <w:t xml:space="preserve"> de cálculo de que tratam os parágrafos 1º e 2º do art. 4º poderão ser alterados, a qualquer momento, pela CGF, conforme pedido encaminhado pelas unidades técnicas responsáveis pelo registro dos benefícios das ações de controle externo e do volume de recursos fiscalizados.</w:t>
      </w:r>
    </w:p>
    <w:p w14:paraId="226E3744" w14:textId="77777777" w:rsidR="008C0F9A" w:rsidRDefault="008C0F9A" w:rsidP="008672E3">
      <w:pPr>
        <w:pStyle w:val="Texto"/>
        <w:tabs>
          <w:tab w:val="clear" w:pos="1260"/>
          <w:tab w:val="clear" w:pos="1440"/>
          <w:tab w:val="clear" w:pos="1620"/>
          <w:tab w:val="clear" w:pos="1800"/>
          <w:tab w:val="clear" w:pos="1980"/>
        </w:tabs>
        <w:ind w:firstLine="1134"/>
        <w:rPr>
          <w:rFonts w:cs="Arial"/>
          <w:sz w:val="24"/>
        </w:rPr>
      </w:pPr>
      <w:r w:rsidRPr="0032605E">
        <w:rPr>
          <w:rFonts w:cs="Arial"/>
          <w:bCs/>
          <w:sz w:val="24"/>
        </w:rPr>
        <w:t>Parágrafo único. As unidades</w:t>
      </w:r>
      <w:r>
        <w:rPr>
          <w:rFonts w:cs="Arial"/>
          <w:sz w:val="24"/>
        </w:rPr>
        <w:t xml:space="preserve"> técnicas não poderão usar, em seus registros, modos de cálculo ou classificações diversos dos que tenham sido previamente publicados pela CGF.</w:t>
      </w:r>
    </w:p>
    <w:p w14:paraId="794ADF7A" w14:textId="77777777" w:rsidR="00171FF3" w:rsidRPr="00645B34" w:rsidRDefault="00EE16D0" w:rsidP="008672E3">
      <w:pPr>
        <w:spacing w:before="120" w:after="0" w:line="240" w:lineRule="auto"/>
        <w:ind w:firstLine="1134"/>
        <w:jc w:val="both"/>
        <w:rPr>
          <w:rFonts w:ascii="Arial" w:hAnsi="Arial" w:cs="Arial"/>
          <w:color w:val="000000"/>
          <w:sz w:val="24"/>
        </w:rPr>
      </w:pPr>
      <w:r w:rsidRPr="00645B34">
        <w:rPr>
          <w:rFonts w:ascii="Arial" w:hAnsi="Arial" w:cs="Arial"/>
          <w:b/>
          <w:color w:val="000000"/>
          <w:sz w:val="24"/>
        </w:rPr>
        <w:t>Art.</w:t>
      </w:r>
      <w:r w:rsidR="007944A3">
        <w:rPr>
          <w:rFonts w:ascii="Arial" w:hAnsi="Arial" w:cs="Arial"/>
          <w:b/>
          <w:color w:val="000000"/>
          <w:sz w:val="24"/>
        </w:rPr>
        <w:t xml:space="preserve"> </w:t>
      </w:r>
      <w:r w:rsidR="008C0F9A">
        <w:rPr>
          <w:rFonts w:ascii="Arial" w:hAnsi="Arial" w:cs="Arial"/>
          <w:b/>
          <w:color w:val="000000"/>
          <w:sz w:val="24"/>
        </w:rPr>
        <w:t>6º</w:t>
      </w:r>
      <w:r w:rsidRPr="00645B34">
        <w:rPr>
          <w:rFonts w:ascii="Arial" w:hAnsi="Arial" w:cs="Arial"/>
          <w:color w:val="000000"/>
          <w:sz w:val="24"/>
        </w:rPr>
        <w:t xml:space="preserve"> </w:t>
      </w:r>
      <w:r w:rsidR="00171FF3">
        <w:rPr>
          <w:rFonts w:ascii="Arial" w:hAnsi="Arial" w:cs="Arial"/>
          <w:color w:val="000000"/>
          <w:sz w:val="24"/>
        </w:rPr>
        <w:t>A</w:t>
      </w:r>
      <w:r w:rsidR="00171FF3" w:rsidRPr="00645B34">
        <w:rPr>
          <w:rFonts w:ascii="Arial" w:hAnsi="Arial" w:cs="Arial"/>
          <w:color w:val="000000"/>
          <w:sz w:val="24"/>
        </w:rPr>
        <w:t>pós a verificação do cumprimento d</w:t>
      </w:r>
      <w:r w:rsidR="00171FF3">
        <w:rPr>
          <w:rFonts w:ascii="Arial" w:hAnsi="Arial" w:cs="Arial"/>
          <w:color w:val="000000"/>
          <w:sz w:val="24"/>
        </w:rPr>
        <w:t>a</w:t>
      </w:r>
      <w:r w:rsidR="00171FF3" w:rsidRPr="00645B34">
        <w:rPr>
          <w:rFonts w:ascii="Arial" w:hAnsi="Arial" w:cs="Arial"/>
          <w:color w:val="000000"/>
          <w:sz w:val="24"/>
        </w:rPr>
        <w:t xml:space="preserve"> deliberação ou </w:t>
      </w:r>
      <w:r w:rsidR="00171FF3">
        <w:rPr>
          <w:rFonts w:ascii="Arial" w:hAnsi="Arial" w:cs="Arial"/>
          <w:color w:val="000000"/>
          <w:sz w:val="24"/>
        </w:rPr>
        <w:t>orientação</w:t>
      </w:r>
      <w:r w:rsidR="00171FF3" w:rsidRPr="00645B34">
        <w:rPr>
          <w:rFonts w:ascii="Arial" w:hAnsi="Arial" w:cs="Arial"/>
          <w:color w:val="000000"/>
          <w:sz w:val="24"/>
        </w:rPr>
        <w:t xml:space="preserve">, a unidade técnica </w:t>
      </w:r>
      <w:r w:rsidR="00171FF3">
        <w:rPr>
          <w:rFonts w:ascii="Arial" w:hAnsi="Arial" w:cs="Arial"/>
          <w:color w:val="000000"/>
          <w:sz w:val="24"/>
        </w:rPr>
        <w:t>responsável registrará, se for o caso,</w:t>
      </w:r>
      <w:r w:rsidR="00171FF3" w:rsidRPr="00645B34">
        <w:rPr>
          <w:rFonts w:ascii="Arial" w:hAnsi="Arial" w:cs="Arial"/>
          <w:color w:val="000000"/>
          <w:sz w:val="24"/>
        </w:rPr>
        <w:t xml:space="preserve"> a conversão dos benefícios potenciais em efetivos</w:t>
      </w:r>
      <w:r w:rsidR="00171FF3">
        <w:rPr>
          <w:rFonts w:ascii="Arial" w:hAnsi="Arial" w:cs="Arial"/>
          <w:color w:val="000000"/>
          <w:sz w:val="24"/>
        </w:rPr>
        <w:t xml:space="preserve"> ou os</w:t>
      </w:r>
      <w:r w:rsidR="00171FF3" w:rsidRPr="00645B34">
        <w:rPr>
          <w:rFonts w:ascii="Arial" w:hAnsi="Arial" w:cs="Arial"/>
          <w:color w:val="000000"/>
          <w:sz w:val="24"/>
        </w:rPr>
        <w:t xml:space="preserve"> acréscimos, supressões ou modificações de itens que resultem em alterações nos benefícios, agregando, </w:t>
      </w:r>
      <w:r w:rsidR="00171FF3">
        <w:rPr>
          <w:rFonts w:ascii="Arial" w:hAnsi="Arial" w:cs="Arial"/>
          <w:color w:val="000000"/>
          <w:sz w:val="24"/>
        </w:rPr>
        <w:t>se necessário,</w:t>
      </w:r>
      <w:r w:rsidR="00171FF3" w:rsidRPr="00645B34">
        <w:rPr>
          <w:rFonts w:ascii="Arial" w:hAnsi="Arial" w:cs="Arial"/>
          <w:color w:val="000000"/>
          <w:sz w:val="24"/>
        </w:rPr>
        <w:t xml:space="preserve"> nova memória de cálculo ou fundamentação</w:t>
      </w:r>
      <w:r w:rsidR="00171FF3">
        <w:rPr>
          <w:rFonts w:ascii="Arial" w:hAnsi="Arial" w:cs="Arial"/>
          <w:color w:val="000000"/>
          <w:sz w:val="24"/>
        </w:rPr>
        <w:t>, de modo a permitir a comparação entre os benefícios potenciais e os efetivos decorrentes da mesma ação de controle</w:t>
      </w:r>
      <w:r w:rsidR="00171FF3" w:rsidRPr="00645B34">
        <w:rPr>
          <w:rFonts w:ascii="Arial" w:hAnsi="Arial" w:cs="Arial"/>
          <w:color w:val="000000"/>
          <w:sz w:val="24"/>
        </w:rPr>
        <w:t>.</w:t>
      </w:r>
    </w:p>
    <w:p w14:paraId="486C38DE" w14:textId="77777777" w:rsidR="00706163" w:rsidRDefault="00171FF3" w:rsidP="008672E3">
      <w:pPr>
        <w:spacing w:before="120" w:after="0" w:line="240" w:lineRule="auto"/>
        <w:ind w:firstLine="1134"/>
        <w:jc w:val="both"/>
        <w:rPr>
          <w:rFonts w:ascii="Arial" w:hAnsi="Arial" w:cs="Arial"/>
          <w:color w:val="000000"/>
          <w:sz w:val="24"/>
        </w:rPr>
      </w:pPr>
      <w:r>
        <w:rPr>
          <w:rFonts w:ascii="Arial" w:hAnsi="Arial" w:cs="Arial"/>
          <w:b/>
          <w:color w:val="000000"/>
          <w:sz w:val="24"/>
        </w:rPr>
        <w:t>Art.</w:t>
      </w:r>
      <w:r w:rsidR="007944A3">
        <w:rPr>
          <w:rFonts w:ascii="Arial" w:hAnsi="Arial" w:cs="Arial"/>
          <w:b/>
          <w:color w:val="000000"/>
          <w:sz w:val="24"/>
        </w:rPr>
        <w:t xml:space="preserve"> </w:t>
      </w:r>
      <w:r w:rsidR="008C0F9A">
        <w:rPr>
          <w:rFonts w:ascii="Arial" w:hAnsi="Arial" w:cs="Arial"/>
          <w:b/>
          <w:color w:val="000000"/>
          <w:sz w:val="24"/>
        </w:rPr>
        <w:t>7</w:t>
      </w:r>
      <w:r w:rsidRPr="00645B34">
        <w:rPr>
          <w:rFonts w:ascii="Arial" w:hAnsi="Arial" w:cs="Arial"/>
          <w:b/>
          <w:color w:val="000000"/>
          <w:sz w:val="24"/>
        </w:rPr>
        <w:t>º</w:t>
      </w:r>
      <w:r w:rsidRPr="00645B34">
        <w:rPr>
          <w:rFonts w:ascii="Arial" w:hAnsi="Arial" w:cs="Arial"/>
          <w:color w:val="000000"/>
          <w:sz w:val="24"/>
        </w:rPr>
        <w:t xml:space="preserve"> A CGF </w:t>
      </w:r>
      <w:r w:rsidR="00507B0B">
        <w:rPr>
          <w:rFonts w:ascii="Arial" w:hAnsi="Arial" w:cs="Arial"/>
          <w:color w:val="000000"/>
          <w:sz w:val="24"/>
        </w:rPr>
        <w:t xml:space="preserve">promoverá, com periodicidade mínima anual, </w:t>
      </w:r>
      <w:r w:rsidR="00507B0B" w:rsidRPr="00645B34">
        <w:rPr>
          <w:rFonts w:ascii="Arial" w:hAnsi="Arial" w:cs="Arial"/>
          <w:color w:val="000000"/>
          <w:sz w:val="24"/>
        </w:rPr>
        <w:t xml:space="preserve">a consolidação e o acompanhamento </w:t>
      </w:r>
      <w:r w:rsidR="00507B0B">
        <w:rPr>
          <w:rFonts w:ascii="Arial" w:hAnsi="Arial" w:cs="Arial"/>
          <w:color w:val="000000"/>
          <w:sz w:val="24"/>
        </w:rPr>
        <w:t xml:space="preserve">dos dados relativos aos </w:t>
      </w:r>
      <w:r w:rsidR="00507B0B" w:rsidRPr="00645B34">
        <w:rPr>
          <w:rFonts w:ascii="Arial" w:hAnsi="Arial" w:cs="Arial"/>
          <w:color w:val="000000"/>
          <w:sz w:val="24"/>
        </w:rPr>
        <w:t>benefícios das ações de controle</w:t>
      </w:r>
      <w:r w:rsidR="00507B0B">
        <w:rPr>
          <w:rFonts w:ascii="Arial" w:hAnsi="Arial" w:cs="Arial"/>
          <w:color w:val="000000"/>
          <w:sz w:val="24"/>
        </w:rPr>
        <w:t xml:space="preserve"> e do volume de recursos fiscalizados</w:t>
      </w:r>
      <w:r w:rsidR="00507B0B" w:rsidRPr="00645B34">
        <w:rPr>
          <w:rFonts w:ascii="Arial" w:hAnsi="Arial" w:cs="Arial"/>
          <w:color w:val="000000"/>
          <w:sz w:val="24"/>
        </w:rPr>
        <w:t xml:space="preserve"> para fins de análise estatística e divulgação</w:t>
      </w:r>
      <w:r w:rsidR="00706163">
        <w:rPr>
          <w:rFonts w:ascii="Arial" w:hAnsi="Arial" w:cs="Arial"/>
          <w:color w:val="000000"/>
          <w:sz w:val="24"/>
        </w:rPr>
        <w:t>, encaminhando os resultados da consolidação à Presidência do TCE-PR.</w:t>
      </w:r>
    </w:p>
    <w:p w14:paraId="7ACE65B3" w14:textId="77777777" w:rsidR="00507B0B" w:rsidRDefault="00706163" w:rsidP="008672E3">
      <w:pPr>
        <w:spacing w:before="120" w:after="0" w:line="240" w:lineRule="auto"/>
        <w:ind w:firstLine="1134"/>
        <w:jc w:val="both"/>
        <w:rPr>
          <w:rFonts w:ascii="Arial" w:hAnsi="Arial" w:cs="Arial"/>
          <w:color w:val="000000"/>
          <w:sz w:val="24"/>
        </w:rPr>
      </w:pPr>
      <w:r>
        <w:rPr>
          <w:rFonts w:ascii="Arial" w:hAnsi="Arial" w:cs="Arial"/>
          <w:color w:val="000000"/>
          <w:sz w:val="24"/>
        </w:rPr>
        <w:t xml:space="preserve">Parágrafo único. O Presidente do Tribunal </w:t>
      </w:r>
      <w:r w:rsidR="001C5193">
        <w:rPr>
          <w:rFonts w:ascii="Arial" w:hAnsi="Arial" w:cs="Arial"/>
          <w:color w:val="000000"/>
          <w:sz w:val="24"/>
        </w:rPr>
        <w:t>dará conhecimento</w:t>
      </w:r>
      <w:r>
        <w:rPr>
          <w:rFonts w:ascii="Arial" w:hAnsi="Arial" w:cs="Arial"/>
          <w:color w:val="000000"/>
          <w:sz w:val="24"/>
        </w:rPr>
        <w:t xml:space="preserve"> </w:t>
      </w:r>
      <w:r w:rsidR="001C5193">
        <w:rPr>
          <w:rFonts w:ascii="Arial" w:hAnsi="Arial" w:cs="Arial"/>
          <w:color w:val="000000"/>
          <w:sz w:val="24"/>
        </w:rPr>
        <w:t>d</w:t>
      </w:r>
      <w:r>
        <w:rPr>
          <w:rFonts w:ascii="Arial" w:hAnsi="Arial" w:cs="Arial"/>
          <w:color w:val="000000"/>
          <w:sz w:val="24"/>
        </w:rPr>
        <w:t xml:space="preserve">os resultados da consolidação </w:t>
      </w:r>
      <w:r w:rsidR="001C5193">
        <w:rPr>
          <w:rFonts w:ascii="Arial" w:hAnsi="Arial" w:cs="Arial"/>
          <w:color w:val="000000"/>
          <w:sz w:val="24"/>
        </w:rPr>
        <w:t xml:space="preserve">ao </w:t>
      </w:r>
      <w:r>
        <w:rPr>
          <w:rFonts w:ascii="Arial" w:hAnsi="Arial" w:cs="Arial"/>
          <w:color w:val="000000"/>
          <w:sz w:val="24"/>
        </w:rPr>
        <w:t>Plenário.</w:t>
      </w:r>
    </w:p>
    <w:p w14:paraId="5B20880D" w14:textId="77777777" w:rsidR="00171FF3" w:rsidRDefault="00171FF3" w:rsidP="008672E3">
      <w:pPr>
        <w:spacing w:before="120" w:after="0" w:line="240" w:lineRule="auto"/>
        <w:ind w:firstLine="1134"/>
        <w:jc w:val="both"/>
        <w:rPr>
          <w:rFonts w:ascii="Arial" w:hAnsi="Arial" w:cs="Arial"/>
          <w:color w:val="000000"/>
          <w:sz w:val="24"/>
        </w:rPr>
      </w:pPr>
      <w:r w:rsidRPr="00645B34">
        <w:rPr>
          <w:rFonts w:ascii="Arial" w:hAnsi="Arial" w:cs="Arial"/>
          <w:b/>
          <w:color w:val="000000"/>
          <w:sz w:val="24"/>
        </w:rPr>
        <w:t>Art.</w:t>
      </w:r>
      <w:r w:rsidR="007944A3">
        <w:rPr>
          <w:rFonts w:ascii="Arial" w:hAnsi="Arial" w:cs="Arial"/>
          <w:b/>
          <w:color w:val="000000"/>
          <w:sz w:val="24"/>
        </w:rPr>
        <w:t xml:space="preserve"> </w:t>
      </w:r>
      <w:r w:rsidR="008C0F9A">
        <w:rPr>
          <w:rFonts w:ascii="Arial" w:hAnsi="Arial" w:cs="Arial"/>
          <w:b/>
          <w:color w:val="000000"/>
          <w:sz w:val="24"/>
        </w:rPr>
        <w:t>8</w:t>
      </w:r>
      <w:r w:rsidRPr="00645B34">
        <w:rPr>
          <w:rFonts w:ascii="Arial" w:hAnsi="Arial" w:cs="Arial"/>
          <w:b/>
          <w:color w:val="000000"/>
          <w:sz w:val="24"/>
        </w:rPr>
        <w:t>º</w:t>
      </w:r>
      <w:r>
        <w:rPr>
          <w:rFonts w:ascii="Arial" w:hAnsi="Arial" w:cs="Arial"/>
          <w:color w:val="000000"/>
          <w:sz w:val="24"/>
        </w:rPr>
        <w:t xml:space="preserve"> A CGF monitorará e avaliará o desempenho das atividades de fiscalização que estiverem sob sua coordenação, a fim de possibilitar e garantir o incremento dos benefícios das ações do Tribunal.</w:t>
      </w:r>
    </w:p>
    <w:p w14:paraId="0A1036AA" w14:textId="77777777" w:rsidR="005E40F8" w:rsidRPr="00715C67" w:rsidRDefault="005E40F8" w:rsidP="00715C67">
      <w:pPr>
        <w:pStyle w:val="Ttulo3"/>
        <w:jc w:val="center"/>
        <w:rPr>
          <w:rFonts w:ascii="Arial" w:hAnsi="Arial" w:cs="Arial"/>
          <w:color w:val="000000"/>
        </w:rPr>
      </w:pPr>
      <w:bookmarkStart w:id="5" w:name="_Toc46390530"/>
      <w:bookmarkStart w:id="6" w:name="_Toc58488147"/>
      <w:r w:rsidRPr="00715C67">
        <w:rPr>
          <w:rFonts w:ascii="Arial" w:hAnsi="Arial" w:cs="Arial"/>
          <w:szCs w:val="24"/>
        </w:rPr>
        <w:t>CAPÍTULO III</w:t>
      </w:r>
      <w:r w:rsidRPr="00715C67">
        <w:rPr>
          <w:rFonts w:ascii="Arial" w:hAnsi="Arial" w:cs="Arial"/>
          <w:szCs w:val="24"/>
        </w:rPr>
        <w:br/>
      </w:r>
      <w:r w:rsidRPr="00715C67">
        <w:rPr>
          <w:rFonts w:ascii="Arial" w:hAnsi="Arial" w:cs="Arial"/>
        </w:rPr>
        <w:t>DA IMPLANTAÇÃO DA SISTEMÁTICA DE QUANTIFICAÇÃO DE BENEFÍCIOS NO ÂMBITO DO TCE-PR</w:t>
      </w:r>
      <w:bookmarkEnd w:id="5"/>
      <w:bookmarkEnd w:id="6"/>
    </w:p>
    <w:p w14:paraId="2B0DC65D" w14:textId="77777777" w:rsidR="00171FF3" w:rsidRDefault="00171FF3" w:rsidP="008672E3">
      <w:pPr>
        <w:spacing w:before="120" w:after="0" w:line="240" w:lineRule="auto"/>
        <w:ind w:firstLine="1134"/>
        <w:jc w:val="both"/>
        <w:rPr>
          <w:rFonts w:ascii="Arial" w:hAnsi="Arial" w:cs="Arial"/>
          <w:bCs/>
          <w:sz w:val="24"/>
          <w:szCs w:val="24"/>
        </w:rPr>
      </w:pPr>
      <w:r w:rsidRPr="00645B34">
        <w:rPr>
          <w:rFonts w:ascii="Arial" w:hAnsi="Arial" w:cs="Arial"/>
          <w:b/>
          <w:color w:val="000000"/>
          <w:sz w:val="24"/>
        </w:rPr>
        <w:t>Art.</w:t>
      </w:r>
      <w:r w:rsidR="005E40F8">
        <w:rPr>
          <w:rFonts w:ascii="Arial" w:hAnsi="Arial" w:cs="Arial"/>
          <w:b/>
          <w:color w:val="000000"/>
          <w:sz w:val="24"/>
        </w:rPr>
        <w:t xml:space="preserve"> </w:t>
      </w:r>
      <w:r w:rsidR="008C0F9A">
        <w:rPr>
          <w:rFonts w:ascii="Arial" w:hAnsi="Arial" w:cs="Arial"/>
          <w:b/>
          <w:color w:val="000000"/>
          <w:sz w:val="24"/>
        </w:rPr>
        <w:t>9</w:t>
      </w:r>
      <w:r w:rsidRPr="00645B34">
        <w:rPr>
          <w:rFonts w:ascii="Arial" w:hAnsi="Arial" w:cs="Arial"/>
          <w:b/>
          <w:color w:val="000000"/>
          <w:sz w:val="24"/>
        </w:rPr>
        <w:t>º</w:t>
      </w:r>
      <w:r w:rsidRPr="00645B34">
        <w:rPr>
          <w:rFonts w:ascii="Arial" w:hAnsi="Arial" w:cs="Arial"/>
          <w:color w:val="000000"/>
          <w:sz w:val="24"/>
        </w:rPr>
        <w:t xml:space="preserve"> </w:t>
      </w:r>
      <w:r>
        <w:rPr>
          <w:rFonts w:ascii="Arial" w:hAnsi="Arial" w:cs="Arial"/>
          <w:color w:val="000000"/>
          <w:sz w:val="24"/>
        </w:rPr>
        <w:t xml:space="preserve">A </w:t>
      </w:r>
      <w:r w:rsidRPr="009B55B2">
        <w:rPr>
          <w:rFonts w:ascii="Arial" w:hAnsi="Arial" w:cs="Arial"/>
          <w:bCs/>
          <w:sz w:val="24"/>
          <w:szCs w:val="24"/>
        </w:rPr>
        <w:t xml:space="preserve">sistemática de identificação, avaliação e registro dos benefícios das ações de controle externo </w:t>
      </w:r>
      <w:r>
        <w:rPr>
          <w:rFonts w:ascii="Arial" w:hAnsi="Arial" w:cs="Arial"/>
          <w:bCs/>
          <w:sz w:val="24"/>
          <w:szCs w:val="24"/>
        </w:rPr>
        <w:t xml:space="preserve">e do </w:t>
      </w:r>
      <w:r w:rsidRPr="009B55B2">
        <w:rPr>
          <w:rFonts w:ascii="Arial" w:hAnsi="Arial" w:cs="Arial"/>
          <w:bCs/>
          <w:sz w:val="24"/>
          <w:szCs w:val="24"/>
        </w:rPr>
        <w:t>volume dos recursos fiscalizado</w:t>
      </w:r>
      <w:r>
        <w:rPr>
          <w:rFonts w:ascii="Arial" w:hAnsi="Arial" w:cs="Arial"/>
          <w:bCs/>
          <w:sz w:val="24"/>
          <w:szCs w:val="24"/>
        </w:rPr>
        <w:t xml:space="preserve">s será </w:t>
      </w:r>
      <w:r w:rsidRPr="00507B0B">
        <w:rPr>
          <w:rFonts w:ascii="Arial" w:hAnsi="Arial" w:cs="Arial"/>
          <w:bCs/>
          <w:sz w:val="24"/>
          <w:szCs w:val="24"/>
        </w:rPr>
        <w:t>implementada de modo gradual no âmbito do Tribunal de Contas do Estado do Paraná, de acordo com etapas acordadas entre a</w:t>
      </w:r>
      <w:r w:rsidR="008C0F9A" w:rsidRPr="00507B0B">
        <w:rPr>
          <w:rFonts w:ascii="Arial" w:hAnsi="Arial" w:cs="Arial"/>
          <w:bCs/>
          <w:sz w:val="24"/>
          <w:szCs w:val="24"/>
        </w:rPr>
        <w:t xml:space="preserve"> CGF e as</w:t>
      </w:r>
      <w:r w:rsidRPr="00507B0B">
        <w:rPr>
          <w:rFonts w:ascii="Arial" w:hAnsi="Arial" w:cs="Arial"/>
          <w:bCs/>
          <w:sz w:val="24"/>
          <w:szCs w:val="24"/>
        </w:rPr>
        <w:t xml:space="preserve"> unidades</w:t>
      </w:r>
      <w:r w:rsidR="008C0F9A" w:rsidRPr="00507B0B">
        <w:rPr>
          <w:rFonts w:ascii="Arial" w:hAnsi="Arial" w:cs="Arial"/>
          <w:bCs/>
          <w:sz w:val="24"/>
          <w:szCs w:val="24"/>
        </w:rPr>
        <w:t>.</w:t>
      </w:r>
    </w:p>
    <w:p w14:paraId="4A7FB6E0" w14:textId="77777777" w:rsidR="00171FF3" w:rsidRDefault="00171FF3" w:rsidP="008672E3">
      <w:pPr>
        <w:spacing w:before="120" w:after="0" w:line="240" w:lineRule="auto"/>
        <w:ind w:firstLine="1134"/>
        <w:jc w:val="both"/>
        <w:rPr>
          <w:rFonts w:ascii="Arial" w:hAnsi="Arial" w:cs="Arial"/>
          <w:bCs/>
          <w:sz w:val="24"/>
          <w:szCs w:val="24"/>
        </w:rPr>
      </w:pPr>
      <w:r w:rsidRPr="00333FD1">
        <w:rPr>
          <w:rFonts w:ascii="Arial" w:hAnsi="Arial" w:cs="Arial"/>
          <w:b/>
          <w:color w:val="000000"/>
          <w:sz w:val="24"/>
        </w:rPr>
        <w:lastRenderedPageBreak/>
        <w:t>Art.</w:t>
      </w:r>
      <w:r w:rsidR="005E40F8">
        <w:rPr>
          <w:rFonts w:ascii="Arial" w:hAnsi="Arial" w:cs="Arial"/>
          <w:b/>
          <w:color w:val="000000"/>
          <w:sz w:val="24"/>
        </w:rPr>
        <w:t xml:space="preserve"> </w:t>
      </w:r>
      <w:r w:rsidR="008C0F9A">
        <w:rPr>
          <w:rFonts w:ascii="Arial" w:hAnsi="Arial" w:cs="Arial"/>
          <w:b/>
          <w:color w:val="000000"/>
          <w:sz w:val="24"/>
        </w:rPr>
        <w:t>10.</w:t>
      </w:r>
      <w:r w:rsidRPr="00333FD1">
        <w:rPr>
          <w:rFonts w:ascii="Arial" w:hAnsi="Arial" w:cs="Arial"/>
          <w:color w:val="000000"/>
          <w:sz w:val="24"/>
        </w:rPr>
        <w:t xml:space="preserve"> A </w:t>
      </w:r>
      <w:r w:rsidRPr="00333FD1">
        <w:rPr>
          <w:rFonts w:ascii="Arial" w:hAnsi="Arial" w:cs="Arial"/>
          <w:bCs/>
          <w:sz w:val="24"/>
          <w:szCs w:val="24"/>
        </w:rPr>
        <w:t xml:space="preserve">sistemática de identificação, avaliação e registro dos benefícios das ações de controle externo e do volume dos recursos fiscalizados seguirá o disposto no Manual de Quantificação de Benefícios gerados pela atuação dos Tribunais de Contas – MQB, da Associação dos Membros dos Tribunais de Contas do Brasil – </w:t>
      </w:r>
      <w:r w:rsidR="00715C67" w:rsidRPr="00333FD1">
        <w:rPr>
          <w:rFonts w:ascii="Arial" w:hAnsi="Arial" w:cs="Arial"/>
          <w:bCs/>
          <w:sz w:val="24"/>
          <w:szCs w:val="24"/>
        </w:rPr>
        <w:t>ATRICON</w:t>
      </w:r>
      <w:r w:rsidRPr="00333FD1">
        <w:rPr>
          <w:rFonts w:ascii="Arial" w:hAnsi="Arial" w:cs="Arial"/>
          <w:bCs/>
          <w:sz w:val="24"/>
          <w:szCs w:val="24"/>
        </w:rPr>
        <w:t>, naquilo que não for contrário ao disciplinado nesta Resolução e nas demais instruções da CGF sobre o assunto.</w:t>
      </w:r>
    </w:p>
    <w:p w14:paraId="20978818" w14:textId="2081DFB4" w:rsidR="00171FF3" w:rsidRPr="00645B34" w:rsidRDefault="00171FF3" w:rsidP="008672E3">
      <w:pPr>
        <w:spacing w:before="120" w:after="0" w:line="240" w:lineRule="auto"/>
        <w:ind w:firstLine="1134"/>
        <w:jc w:val="both"/>
        <w:rPr>
          <w:rFonts w:ascii="Arial" w:hAnsi="Arial" w:cs="Arial"/>
          <w:color w:val="000000"/>
          <w:sz w:val="24"/>
        </w:rPr>
      </w:pPr>
      <w:r w:rsidRPr="00645B34">
        <w:rPr>
          <w:rFonts w:ascii="Arial" w:hAnsi="Arial" w:cs="Arial"/>
          <w:b/>
          <w:color w:val="000000"/>
          <w:sz w:val="24"/>
        </w:rPr>
        <w:t>Art.</w:t>
      </w:r>
      <w:r w:rsidR="008653D5">
        <w:rPr>
          <w:rFonts w:ascii="Arial" w:hAnsi="Arial" w:cs="Arial"/>
          <w:b/>
          <w:color w:val="000000"/>
          <w:sz w:val="24"/>
        </w:rPr>
        <w:t xml:space="preserve"> </w:t>
      </w:r>
      <w:r w:rsidR="008C0F9A">
        <w:rPr>
          <w:rFonts w:ascii="Arial" w:hAnsi="Arial" w:cs="Arial"/>
          <w:b/>
          <w:color w:val="000000"/>
          <w:sz w:val="24"/>
        </w:rPr>
        <w:t>11.</w:t>
      </w:r>
      <w:r w:rsidRPr="00645B34">
        <w:rPr>
          <w:rFonts w:ascii="Arial" w:hAnsi="Arial" w:cs="Arial"/>
          <w:color w:val="000000"/>
          <w:sz w:val="24"/>
        </w:rPr>
        <w:t xml:space="preserve"> Esta Resolução entra em vigor </w:t>
      </w:r>
      <w:r>
        <w:rPr>
          <w:rFonts w:ascii="Arial" w:hAnsi="Arial" w:cs="Arial"/>
          <w:color w:val="000000"/>
          <w:sz w:val="24"/>
        </w:rPr>
        <w:t>na data da sua publicação.</w:t>
      </w:r>
    </w:p>
    <w:p w14:paraId="704CB697" w14:textId="77777777" w:rsidR="003C0672" w:rsidRPr="00FC0EC6" w:rsidRDefault="003C0672" w:rsidP="009C17C0">
      <w:pPr>
        <w:adjustRightInd w:val="0"/>
        <w:spacing w:before="360" w:after="0" w:line="240" w:lineRule="auto"/>
        <w:jc w:val="center"/>
        <w:rPr>
          <w:rFonts w:ascii="Arial" w:hAnsi="Arial" w:cs="Arial"/>
          <w:sz w:val="24"/>
          <w:szCs w:val="24"/>
        </w:rPr>
      </w:pPr>
      <w:r w:rsidRPr="00FC0EC6">
        <w:rPr>
          <w:rFonts w:ascii="Arial" w:hAnsi="Arial" w:cs="Arial"/>
          <w:sz w:val="24"/>
          <w:szCs w:val="24"/>
        </w:rPr>
        <w:t xml:space="preserve">Curitiba, em </w:t>
      </w:r>
      <w:r w:rsidR="00544EF0">
        <w:rPr>
          <w:rFonts w:ascii="Arial" w:hAnsi="Arial" w:cs="Arial"/>
          <w:sz w:val="24"/>
          <w:szCs w:val="24"/>
        </w:rPr>
        <w:t>10 de dezembro de 2020</w:t>
      </w:r>
      <w:r w:rsidRPr="00FC0EC6">
        <w:rPr>
          <w:rFonts w:ascii="Arial" w:hAnsi="Arial" w:cs="Arial"/>
          <w:sz w:val="24"/>
          <w:szCs w:val="24"/>
        </w:rPr>
        <w:t>.</w:t>
      </w:r>
    </w:p>
    <w:p w14:paraId="4A05AFB2" w14:textId="77777777" w:rsidR="003C0672" w:rsidRPr="00FC0EC6" w:rsidRDefault="009C17C0" w:rsidP="00544EF0">
      <w:pPr>
        <w:spacing w:before="360" w:after="0" w:line="240" w:lineRule="auto"/>
        <w:jc w:val="center"/>
        <w:rPr>
          <w:rFonts w:ascii="Arial" w:hAnsi="Arial" w:cs="Arial"/>
          <w:color w:val="808080"/>
          <w:sz w:val="24"/>
        </w:rPr>
      </w:pPr>
      <w:r w:rsidRPr="00FC4819">
        <w:rPr>
          <w:rFonts w:ascii="Arial" w:hAnsi="Arial" w:cs="Arial"/>
          <w:color w:val="808080"/>
        </w:rPr>
        <w:t>- documento assinado digitalmente -</w:t>
      </w:r>
    </w:p>
    <w:p w14:paraId="57322EC8" w14:textId="77777777" w:rsidR="00544EF0" w:rsidRPr="00544EF0" w:rsidRDefault="00544EF0" w:rsidP="00544EF0">
      <w:pPr>
        <w:spacing w:before="120" w:after="0" w:line="240" w:lineRule="auto"/>
        <w:jc w:val="center"/>
        <w:rPr>
          <w:rFonts w:ascii="Arial" w:hAnsi="Arial" w:cs="Arial"/>
          <w:b/>
          <w:sz w:val="24"/>
        </w:rPr>
      </w:pPr>
      <w:bookmarkStart w:id="7" w:name="_Hlk536444639"/>
      <w:r w:rsidRPr="00544EF0">
        <w:rPr>
          <w:rFonts w:ascii="Arial" w:hAnsi="Arial" w:cs="Arial"/>
          <w:sz w:val="24"/>
        </w:rPr>
        <w:t>Conselheiro</w:t>
      </w:r>
      <w:r w:rsidRPr="00544EF0">
        <w:rPr>
          <w:rFonts w:ascii="Arial" w:hAnsi="Arial" w:cs="Arial"/>
          <w:b/>
          <w:sz w:val="24"/>
        </w:rPr>
        <w:t xml:space="preserve"> NESTOR BAPTISTA</w:t>
      </w:r>
      <w:bookmarkEnd w:id="7"/>
    </w:p>
    <w:p w14:paraId="3B3996CF" w14:textId="77777777" w:rsidR="00171FF3" w:rsidRPr="00544EF0" w:rsidRDefault="00544EF0" w:rsidP="00544EF0">
      <w:pPr>
        <w:spacing w:after="0" w:line="240" w:lineRule="auto"/>
        <w:jc w:val="center"/>
        <w:rPr>
          <w:rFonts w:ascii="Arial" w:hAnsi="Arial" w:cs="Arial"/>
          <w:sz w:val="24"/>
        </w:rPr>
      </w:pPr>
      <w:r w:rsidRPr="00544EF0">
        <w:rPr>
          <w:rFonts w:ascii="Arial" w:hAnsi="Arial" w:cs="Arial"/>
          <w:sz w:val="24"/>
        </w:rPr>
        <w:t>Presidente</w:t>
      </w:r>
    </w:p>
    <w:sectPr w:rsidR="00171FF3" w:rsidRPr="00544EF0" w:rsidSect="002350B5">
      <w:headerReference w:type="default" r:id="rId9"/>
      <w:footnotePr>
        <w:numFmt w:val="chicago"/>
      </w:footnotePr>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A81B5" w14:textId="77777777" w:rsidR="006B6458" w:rsidRDefault="006B6458">
      <w:pPr>
        <w:spacing w:after="0" w:line="240" w:lineRule="auto"/>
      </w:pPr>
      <w:r>
        <w:separator/>
      </w:r>
    </w:p>
  </w:endnote>
  <w:endnote w:type="continuationSeparator" w:id="0">
    <w:p w14:paraId="0DF99524" w14:textId="77777777" w:rsidR="006B6458" w:rsidRDefault="006B6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B491C" w14:textId="77777777" w:rsidR="006B6458" w:rsidRDefault="006B6458">
      <w:pPr>
        <w:spacing w:after="0" w:line="240" w:lineRule="auto"/>
      </w:pPr>
      <w:r>
        <w:separator/>
      </w:r>
    </w:p>
  </w:footnote>
  <w:footnote w:type="continuationSeparator" w:id="0">
    <w:p w14:paraId="5B8CF4CF" w14:textId="77777777" w:rsidR="006B6458" w:rsidRDefault="006B6458">
      <w:pPr>
        <w:spacing w:after="0" w:line="240" w:lineRule="auto"/>
      </w:pPr>
      <w:r>
        <w:continuationSeparator/>
      </w:r>
    </w:p>
  </w:footnote>
  <w:footnote w:id="1">
    <w:p w14:paraId="5432865D" w14:textId="77777777" w:rsidR="00C7333D" w:rsidRPr="00CC00E9" w:rsidRDefault="00C7333D" w:rsidP="00C7333D">
      <w:pPr>
        <w:pStyle w:val="Textodenotaderodap"/>
        <w:jc w:val="both"/>
        <w:rPr>
          <w:rFonts w:ascii="Arial" w:hAnsi="Arial" w:cs="Arial"/>
        </w:rPr>
      </w:pPr>
      <w:r>
        <w:rPr>
          <w:rStyle w:val="Refdenotaderodap"/>
        </w:rPr>
        <w:footnoteRef/>
      </w:r>
      <w:r>
        <w:t xml:space="preserve"> </w:t>
      </w:r>
      <w:r w:rsidRPr="00CC00E9">
        <w:rPr>
          <w:rFonts w:ascii="Arial" w:hAnsi="Arial" w:cs="Arial"/>
          <w:b/>
        </w:rPr>
        <w:t>Notas da Biblioteca:</w:t>
      </w:r>
    </w:p>
    <w:p w14:paraId="315984F6" w14:textId="6CCC86D8" w:rsidR="00C7333D" w:rsidRPr="00CC00E9" w:rsidRDefault="00C7333D" w:rsidP="00C7333D">
      <w:pPr>
        <w:pStyle w:val="Textodenotaderodap"/>
        <w:numPr>
          <w:ilvl w:val="0"/>
          <w:numId w:val="1"/>
        </w:numPr>
        <w:ind w:left="426" w:hanging="284"/>
        <w:jc w:val="both"/>
        <w:rPr>
          <w:rFonts w:ascii="Arial" w:hAnsi="Arial" w:cs="Arial"/>
        </w:rPr>
      </w:pPr>
      <w:r w:rsidRPr="00CC00E9">
        <w:rPr>
          <w:rFonts w:ascii="Arial" w:hAnsi="Arial" w:cs="Arial"/>
        </w:rPr>
        <w:t xml:space="preserve">Este texto não substitui o publicado no periódico: </w:t>
      </w:r>
      <w:hyperlink r:id="rId1" w:history="1">
        <w:r w:rsidR="00CC00E9" w:rsidRPr="00CC00E9">
          <w:rPr>
            <w:rStyle w:val="Hyperlink"/>
            <w:rFonts w:ascii="Arial" w:hAnsi="Arial" w:cs="Arial"/>
            <w:b/>
            <w:bCs/>
            <w:color w:val="0000FF"/>
          </w:rPr>
          <w:t>Diário Eletrônico do Tribunal de Contas do Estado do Paraná</w:t>
        </w:r>
        <w:r w:rsidR="00CC00E9" w:rsidRPr="00CC00E9">
          <w:rPr>
            <w:rStyle w:val="Hyperlink"/>
            <w:rFonts w:ascii="Arial" w:hAnsi="Arial" w:cs="Arial"/>
            <w:color w:val="0000FF"/>
          </w:rPr>
          <w:t>, Curitiba, PR, n. 2444, 15 dez. 2020, p. 59</w:t>
        </w:r>
      </w:hyperlink>
      <w:r w:rsidR="00CC00E9" w:rsidRPr="00CC00E9">
        <w:rPr>
          <w:rFonts w:ascii="Arial" w:hAnsi="Arial" w:cs="Arial"/>
          <w:color w:val="0000FF"/>
        </w:rPr>
        <w:t>.</w:t>
      </w:r>
    </w:p>
    <w:p w14:paraId="6E463CE6" w14:textId="78B686F4" w:rsidR="00C7333D" w:rsidRPr="00543B49" w:rsidRDefault="00C7333D" w:rsidP="00543B49">
      <w:pPr>
        <w:pStyle w:val="Textodenotaderodap"/>
        <w:numPr>
          <w:ilvl w:val="0"/>
          <w:numId w:val="1"/>
        </w:numPr>
        <w:ind w:left="426" w:hanging="284"/>
        <w:jc w:val="both"/>
        <w:rPr>
          <w:rFonts w:ascii="Arial" w:hAnsi="Arial" w:cs="Arial"/>
        </w:rPr>
      </w:pPr>
      <w:r w:rsidRPr="00CC00E9">
        <w:rPr>
          <w:rFonts w:ascii="Arial" w:hAnsi="Arial" w:cs="Arial"/>
        </w:rPr>
        <w:t xml:space="preserve">Origem: Processo n. </w:t>
      </w:r>
      <w:r w:rsidR="00E9644C" w:rsidRPr="00E9644C">
        <w:rPr>
          <w:rFonts w:ascii="Arial" w:hAnsi="Arial" w:cs="Arial"/>
          <w:color w:val="000000"/>
        </w:rPr>
        <w:t>47850</w:t>
      </w:r>
      <w:r w:rsidR="00E9644C">
        <w:rPr>
          <w:rFonts w:ascii="Arial" w:hAnsi="Arial" w:cs="Arial"/>
          <w:color w:val="000000"/>
        </w:rPr>
        <w:t>-</w:t>
      </w:r>
      <w:r w:rsidR="00E9644C" w:rsidRPr="00E9644C">
        <w:rPr>
          <w:rFonts w:ascii="Arial" w:hAnsi="Arial" w:cs="Arial"/>
          <w:color w:val="000000"/>
        </w:rPr>
        <w:t>0</w:t>
      </w:r>
      <w:r w:rsidRPr="00CC00E9">
        <w:rPr>
          <w:rFonts w:ascii="Arial" w:hAnsi="Arial" w:cs="Arial"/>
          <w:color w:val="000000"/>
        </w:rPr>
        <w:t xml:space="preserve">/2020 </w:t>
      </w:r>
      <w:r w:rsidRPr="00CC00E9">
        <w:rPr>
          <w:rFonts w:ascii="Arial" w:hAnsi="Arial" w:cs="Arial"/>
        </w:rPr>
        <w:t xml:space="preserve">– </w:t>
      </w:r>
      <w:hyperlink r:id="rId2" w:history="1">
        <w:r w:rsidRPr="00200DEF">
          <w:rPr>
            <w:rStyle w:val="Hyperlink"/>
            <w:rFonts w:ascii="Arial" w:hAnsi="Arial" w:cs="Arial"/>
            <w:color w:val="0000FF"/>
          </w:rPr>
          <w:t>Acórdão n.</w:t>
        </w:r>
        <w:r w:rsidRPr="00200DEF">
          <w:rPr>
            <w:rStyle w:val="Hyperlink"/>
            <w:rFonts w:ascii="Arial" w:eastAsia="Times New Roman" w:hAnsi="Arial" w:cs="Arial"/>
            <w:color w:val="0000FF"/>
          </w:rPr>
          <w:t xml:space="preserve"> 3</w:t>
        </w:r>
        <w:r w:rsidR="00CC00E9" w:rsidRPr="00200DEF">
          <w:rPr>
            <w:rStyle w:val="Hyperlink"/>
            <w:rFonts w:ascii="Arial" w:eastAsia="Times New Roman" w:hAnsi="Arial" w:cs="Arial"/>
            <w:color w:val="0000FF"/>
          </w:rPr>
          <w:t>496</w:t>
        </w:r>
        <w:r w:rsidRPr="00200DEF">
          <w:rPr>
            <w:rStyle w:val="Hyperlink"/>
            <w:rFonts w:ascii="Arial" w:eastAsia="Times New Roman" w:hAnsi="Arial" w:cs="Arial"/>
            <w:color w:val="0000FF"/>
          </w:rPr>
          <w:t xml:space="preserve">/2020 </w:t>
        </w:r>
        <w:r w:rsidRPr="00200DEF">
          <w:rPr>
            <w:rStyle w:val="Hyperlink"/>
            <w:rFonts w:ascii="Arial" w:hAnsi="Arial" w:cs="Arial"/>
            <w:color w:val="0000FF"/>
          </w:rPr>
          <w:t>- Tribunal Pleno</w:t>
        </w:r>
      </w:hyperlink>
      <w:r w:rsidRPr="00CC00E9">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3F17F" w14:textId="1EF7B852" w:rsidR="003A7C43" w:rsidRPr="000C729D" w:rsidRDefault="005A2AF8" w:rsidP="0047072E">
    <w:pPr>
      <w:pStyle w:val="Cabealho"/>
      <w:spacing w:before="240" w:after="0" w:line="240" w:lineRule="auto"/>
      <w:jc w:val="right"/>
      <w:rPr>
        <w:rFonts w:ascii="Arial" w:hAnsi="Arial" w:cs="Arial"/>
        <w:b/>
        <w:sz w:val="32"/>
      </w:rPr>
    </w:pPr>
    <w:r>
      <w:rPr>
        <w:noProof/>
      </w:rPr>
      <w:drawing>
        <wp:anchor distT="0" distB="0" distL="114300" distR="114300" simplePos="0" relativeHeight="251657728" behindDoc="0" locked="0" layoutInCell="1" allowOverlap="1" wp14:anchorId="3DC555C9" wp14:editId="552C48F5">
          <wp:simplePos x="0" y="0"/>
          <wp:positionH relativeFrom="margin">
            <wp:posOffset>-70485</wp:posOffset>
          </wp:positionH>
          <wp:positionV relativeFrom="paragraph">
            <wp:posOffset>5080</wp:posOffset>
          </wp:positionV>
          <wp:extent cx="478155" cy="567690"/>
          <wp:effectExtent l="0" t="0" r="0" b="0"/>
          <wp:wrapTight wrapText="bothSides">
            <wp:wrapPolygon edited="0">
              <wp:start x="0" y="0"/>
              <wp:lineTo x="0" y="21020"/>
              <wp:lineTo x="21514" y="21020"/>
              <wp:lineTo x="21514" y="0"/>
              <wp:lineTo x="0" y="0"/>
            </wp:wrapPolygon>
          </wp:wrapTight>
          <wp:docPr id="1" name="Imagem 1" descr="http://www.pr.gov.br/seec/simbolos/brasao_peque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pr.gov.br/seec/simbolos/brasao_pequen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78155" cy="567690"/>
                  </a:xfrm>
                  <a:prstGeom prst="rect">
                    <a:avLst/>
                  </a:prstGeom>
                  <a:noFill/>
                  <a:ln>
                    <a:noFill/>
                  </a:ln>
                </pic:spPr>
              </pic:pic>
            </a:graphicData>
          </a:graphic>
          <wp14:sizeRelH relativeFrom="page">
            <wp14:pctWidth>0</wp14:pctWidth>
          </wp14:sizeRelH>
          <wp14:sizeRelV relativeFrom="page">
            <wp14:pctHeight>0</wp14:pctHeight>
          </wp14:sizeRelV>
        </wp:anchor>
      </w:drawing>
    </w:r>
    <w:r w:rsidR="003A7C43" w:rsidRPr="000C729D">
      <w:rPr>
        <w:rFonts w:ascii="Arial" w:hAnsi="Arial" w:cs="Arial"/>
        <w:b/>
        <w:sz w:val="32"/>
      </w:rPr>
      <w:t>TRIBUNAL DE CONTAS DO ESTADO DO PARANÁ</w:t>
    </w:r>
  </w:p>
  <w:p w14:paraId="57843C19" w14:textId="77777777" w:rsidR="003A7C43" w:rsidRPr="0047072E" w:rsidRDefault="003A7C43" w:rsidP="00544EF0">
    <w:pPr>
      <w:pStyle w:val="Cabealho"/>
      <w:spacing w:before="120" w:after="240" w:line="240" w:lineRule="auto"/>
      <w:ind w:left="851"/>
      <w:jc w:val="center"/>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57D23"/>
    <w:multiLevelType w:val="hybridMultilevel"/>
    <w:tmpl w:val="E1D412E6"/>
    <w:lvl w:ilvl="0" w:tplc="FFFFFFFF">
      <w:start w:val="1"/>
      <w:numFmt w:val="lowerLetter"/>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4425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716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F3"/>
    <w:rsid w:val="000503D7"/>
    <w:rsid w:val="00093A13"/>
    <w:rsid w:val="000B1377"/>
    <w:rsid w:val="00146318"/>
    <w:rsid w:val="00171FF3"/>
    <w:rsid w:val="001C5193"/>
    <w:rsid w:val="001E205E"/>
    <w:rsid w:val="00200DEF"/>
    <w:rsid w:val="002350B5"/>
    <w:rsid w:val="00245805"/>
    <w:rsid w:val="002C725F"/>
    <w:rsid w:val="003024C9"/>
    <w:rsid w:val="003249DD"/>
    <w:rsid w:val="0032605E"/>
    <w:rsid w:val="003A7C43"/>
    <w:rsid w:val="003C0672"/>
    <w:rsid w:val="0047072E"/>
    <w:rsid w:val="004B14B9"/>
    <w:rsid w:val="00507B0B"/>
    <w:rsid w:val="00522960"/>
    <w:rsid w:val="00543B49"/>
    <w:rsid w:val="00544EF0"/>
    <w:rsid w:val="0059536E"/>
    <w:rsid w:val="005A2AF8"/>
    <w:rsid w:val="005E40F8"/>
    <w:rsid w:val="00675E6C"/>
    <w:rsid w:val="006B6458"/>
    <w:rsid w:val="00706163"/>
    <w:rsid w:val="00715C67"/>
    <w:rsid w:val="00772AB5"/>
    <w:rsid w:val="00774852"/>
    <w:rsid w:val="007944A3"/>
    <w:rsid w:val="007A1F71"/>
    <w:rsid w:val="008039EB"/>
    <w:rsid w:val="00816ADA"/>
    <w:rsid w:val="008653D5"/>
    <w:rsid w:val="008672E3"/>
    <w:rsid w:val="008C0F9A"/>
    <w:rsid w:val="008F3DE2"/>
    <w:rsid w:val="009B6531"/>
    <w:rsid w:val="009C17C0"/>
    <w:rsid w:val="00A34ED1"/>
    <w:rsid w:val="00A90C24"/>
    <w:rsid w:val="00A93E58"/>
    <w:rsid w:val="00AA273D"/>
    <w:rsid w:val="00B732EF"/>
    <w:rsid w:val="00C0566B"/>
    <w:rsid w:val="00C7333D"/>
    <w:rsid w:val="00CC00E9"/>
    <w:rsid w:val="00D03B37"/>
    <w:rsid w:val="00E0330B"/>
    <w:rsid w:val="00E9644C"/>
    <w:rsid w:val="00EE16D0"/>
    <w:rsid w:val="00F1201E"/>
    <w:rsid w:val="00F40D5B"/>
    <w:rsid w:val="00F838D3"/>
    <w:rsid w:val="00FD6F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727BFEEC"/>
  <w15:chartTrackingRefBased/>
  <w15:docId w15:val="{A7FF8F45-0833-4DC1-B1AD-787D2993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har"/>
    <w:uiPriority w:val="9"/>
    <w:qFormat/>
    <w:rsid w:val="00715C67"/>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har"/>
    <w:uiPriority w:val="9"/>
    <w:unhideWhenUsed/>
    <w:qFormat/>
    <w:rsid w:val="00715C67"/>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uiPriority w:val="9"/>
    <w:unhideWhenUsed/>
    <w:qFormat/>
    <w:rsid w:val="00715C67"/>
    <w:pPr>
      <w:keepNext/>
      <w:spacing w:before="240" w:after="60"/>
      <w:outlineLvl w:val="2"/>
    </w:pPr>
    <w:rPr>
      <w:rFonts w:ascii="Calibri Light" w:eastAsia="Times New Roman"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71FF3"/>
    <w:pPr>
      <w:tabs>
        <w:tab w:val="center" w:pos="4252"/>
        <w:tab w:val="right" w:pos="8504"/>
      </w:tabs>
    </w:pPr>
  </w:style>
  <w:style w:type="character" w:customStyle="1" w:styleId="CabealhoChar">
    <w:name w:val="Cabeçalho Char"/>
    <w:link w:val="Cabealho"/>
    <w:uiPriority w:val="99"/>
    <w:rsid w:val="00171FF3"/>
    <w:rPr>
      <w:sz w:val="22"/>
      <w:szCs w:val="22"/>
      <w:lang w:eastAsia="en-US"/>
    </w:rPr>
  </w:style>
  <w:style w:type="paragraph" w:customStyle="1" w:styleId="Ementa">
    <w:name w:val="Ementa"/>
    <w:basedOn w:val="Normal"/>
    <w:rsid w:val="00171FF3"/>
    <w:pPr>
      <w:spacing w:before="240" w:after="240" w:line="240" w:lineRule="auto"/>
      <w:ind w:left="4253"/>
      <w:jc w:val="both"/>
    </w:pPr>
    <w:rPr>
      <w:rFonts w:ascii="Arial" w:eastAsia="Times New Roman" w:hAnsi="Arial"/>
      <w:bCs/>
      <w:szCs w:val="24"/>
      <w:lang w:eastAsia="pt-BR"/>
    </w:rPr>
  </w:style>
  <w:style w:type="paragraph" w:customStyle="1" w:styleId="Texto">
    <w:name w:val="Texto"/>
    <w:basedOn w:val="Normal"/>
    <w:rsid w:val="00171FF3"/>
    <w:pPr>
      <w:tabs>
        <w:tab w:val="left" w:pos="1260"/>
        <w:tab w:val="left" w:pos="1440"/>
        <w:tab w:val="left" w:pos="1620"/>
        <w:tab w:val="left" w:pos="1800"/>
        <w:tab w:val="left" w:pos="1980"/>
      </w:tabs>
      <w:spacing w:before="120" w:after="0" w:line="240" w:lineRule="auto"/>
      <w:ind w:firstLine="680"/>
      <w:jc w:val="both"/>
    </w:pPr>
    <w:rPr>
      <w:rFonts w:ascii="Arial" w:eastAsia="Times New Roman" w:hAnsi="Arial"/>
      <w:szCs w:val="24"/>
      <w:lang w:eastAsia="pt-BR"/>
    </w:rPr>
  </w:style>
  <w:style w:type="paragraph" w:styleId="Rodap">
    <w:name w:val="footer"/>
    <w:basedOn w:val="Normal"/>
    <w:link w:val="RodapChar"/>
    <w:uiPriority w:val="99"/>
    <w:unhideWhenUsed/>
    <w:rsid w:val="0047072E"/>
    <w:pPr>
      <w:tabs>
        <w:tab w:val="center" w:pos="4252"/>
        <w:tab w:val="right" w:pos="8504"/>
      </w:tabs>
    </w:pPr>
  </w:style>
  <w:style w:type="character" w:customStyle="1" w:styleId="RodapChar">
    <w:name w:val="Rodapé Char"/>
    <w:link w:val="Rodap"/>
    <w:uiPriority w:val="99"/>
    <w:rsid w:val="0047072E"/>
    <w:rPr>
      <w:sz w:val="22"/>
      <w:szCs w:val="22"/>
      <w:lang w:eastAsia="en-US"/>
    </w:rPr>
  </w:style>
  <w:style w:type="paragraph" w:styleId="Corpodetexto">
    <w:name w:val="Body Text"/>
    <w:basedOn w:val="Normal"/>
    <w:link w:val="CorpodetextoChar"/>
    <w:rsid w:val="00715C67"/>
    <w:pPr>
      <w:spacing w:after="0" w:line="240" w:lineRule="auto"/>
      <w:jc w:val="center"/>
    </w:pPr>
    <w:rPr>
      <w:rFonts w:ascii="Times New Roman" w:eastAsia="Times New Roman" w:hAnsi="Times New Roman"/>
      <w:b/>
      <w:bCs/>
      <w:sz w:val="24"/>
      <w:szCs w:val="24"/>
      <w:lang w:eastAsia="pt-BR"/>
    </w:rPr>
  </w:style>
  <w:style w:type="character" w:customStyle="1" w:styleId="CorpodetextoChar">
    <w:name w:val="Corpo de texto Char"/>
    <w:link w:val="Corpodetexto"/>
    <w:rsid w:val="00715C67"/>
    <w:rPr>
      <w:rFonts w:ascii="Times New Roman" w:eastAsia="Times New Roman" w:hAnsi="Times New Roman"/>
      <w:b/>
      <w:bCs/>
      <w:sz w:val="24"/>
      <w:szCs w:val="24"/>
    </w:rPr>
  </w:style>
  <w:style w:type="character" w:customStyle="1" w:styleId="Ttulo1Char">
    <w:name w:val="Título 1 Char"/>
    <w:link w:val="Ttulo1"/>
    <w:uiPriority w:val="9"/>
    <w:rsid w:val="00715C67"/>
    <w:rPr>
      <w:rFonts w:ascii="Calibri Light" w:eastAsia="Times New Roman" w:hAnsi="Calibri Light" w:cs="Times New Roman"/>
      <w:b/>
      <w:bCs/>
      <w:kern w:val="32"/>
      <w:sz w:val="32"/>
      <w:szCs w:val="32"/>
      <w:lang w:eastAsia="en-US"/>
    </w:rPr>
  </w:style>
  <w:style w:type="character" w:customStyle="1" w:styleId="Ttulo2Char">
    <w:name w:val="Título 2 Char"/>
    <w:link w:val="Ttulo2"/>
    <w:uiPriority w:val="9"/>
    <w:rsid w:val="00715C67"/>
    <w:rPr>
      <w:rFonts w:ascii="Calibri Light" w:eastAsia="Times New Roman" w:hAnsi="Calibri Light" w:cs="Times New Roman"/>
      <w:b/>
      <w:bCs/>
      <w:i/>
      <w:iCs/>
      <w:sz w:val="28"/>
      <w:szCs w:val="28"/>
      <w:lang w:eastAsia="en-US"/>
    </w:rPr>
  </w:style>
  <w:style w:type="character" w:customStyle="1" w:styleId="Ttulo3Char">
    <w:name w:val="Título 3 Char"/>
    <w:link w:val="Ttulo3"/>
    <w:uiPriority w:val="9"/>
    <w:rsid w:val="00715C67"/>
    <w:rPr>
      <w:rFonts w:ascii="Calibri Light" w:eastAsia="Times New Roman" w:hAnsi="Calibri Light" w:cs="Times New Roman"/>
      <w:b/>
      <w:bCs/>
      <w:sz w:val="26"/>
      <w:szCs w:val="26"/>
      <w:lang w:eastAsia="en-US"/>
    </w:rPr>
  </w:style>
  <w:style w:type="paragraph" w:styleId="CabealhodoSumrio">
    <w:name w:val="TOC Heading"/>
    <w:basedOn w:val="Ttulo1"/>
    <w:next w:val="Normal"/>
    <w:uiPriority w:val="39"/>
    <w:unhideWhenUsed/>
    <w:qFormat/>
    <w:rsid w:val="00715C67"/>
    <w:pPr>
      <w:keepLines/>
      <w:spacing w:after="0"/>
      <w:outlineLvl w:val="9"/>
    </w:pPr>
    <w:rPr>
      <w:b w:val="0"/>
      <w:bCs w:val="0"/>
      <w:color w:val="2F5496"/>
      <w:kern w:val="0"/>
      <w:lang w:eastAsia="pt-BR"/>
    </w:rPr>
  </w:style>
  <w:style w:type="paragraph" w:styleId="Sumrio1">
    <w:name w:val="toc 1"/>
    <w:basedOn w:val="Normal"/>
    <w:next w:val="Normal"/>
    <w:autoRedefine/>
    <w:uiPriority w:val="39"/>
    <w:unhideWhenUsed/>
    <w:rsid w:val="003A7C43"/>
    <w:pPr>
      <w:tabs>
        <w:tab w:val="right" w:leader="dot" w:pos="9344"/>
      </w:tabs>
    </w:pPr>
    <w:rPr>
      <w:rFonts w:ascii="Arial" w:hAnsi="Arial" w:cs="Arial"/>
      <w:noProof/>
      <w:sz w:val="24"/>
      <w:szCs w:val="24"/>
    </w:rPr>
  </w:style>
  <w:style w:type="paragraph" w:styleId="Sumrio2">
    <w:name w:val="toc 2"/>
    <w:basedOn w:val="Normal"/>
    <w:next w:val="Normal"/>
    <w:autoRedefine/>
    <w:uiPriority w:val="39"/>
    <w:unhideWhenUsed/>
    <w:rsid w:val="003A7C43"/>
    <w:pPr>
      <w:tabs>
        <w:tab w:val="right" w:leader="dot" w:pos="9344"/>
      </w:tabs>
      <w:jc w:val="both"/>
    </w:pPr>
    <w:rPr>
      <w:rFonts w:ascii="Arial" w:hAnsi="Arial" w:cs="Arial"/>
      <w:noProof/>
      <w:sz w:val="24"/>
      <w:szCs w:val="24"/>
    </w:rPr>
  </w:style>
  <w:style w:type="paragraph" w:styleId="Sumrio3">
    <w:name w:val="toc 3"/>
    <w:basedOn w:val="Normal"/>
    <w:next w:val="Normal"/>
    <w:autoRedefine/>
    <w:uiPriority w:val="39"/>
    <w:unhideWhenUsed/>
    <w:rsid w:val="008672E3"/>
    <w:pPr>
      <w:tabs>
        <w:tab w:val="right" w:leader="dot" w:pos="9344"/>
      </w:tabs>
    </w:pPr>
    <w:rPr>
      <w:rFonts w:ascii="Arial" w:hAnsi="Arial" w:cs="Arial"/>
      <w:noProof/>
      <w:sz w:val="24"/>
      <w:szCs w:val="24"/>
    </w:rPr>
  </w:style>
  <w:style w:type="character" w:styleId="Hyperlink">
    <w:name w:val="Hyperlink"/>
    <w:uiPriority w:val="99"/>
    <w:unhideWhenUsed/>
    <w:rsid w:val="00715C67"/>
    <w:rPr>
      <w:color w:val="0563C1"/>
      <w:u w:val="single"/>
    </w:rPr>
  </w:style>
  <w:style w:type="paragraph" w:styleId="Textodenotaderodap">
    <w:name w:val="footnote text"/>
    <w:basedOn w:val="Normal"/>
    <w:link w:val="TextodenotaderodapChar"/>
    <w:unhideWhenUsed/>
    <w:rsid w:val="00C7333D"/>
    <w:pPr>
      <w:spacing w:after="0" w:line="240" w:lineRule="auto"/>
    </w:pPr>
    <w:rPr>
      <w:sz w:val="20"/>
      <w:szCs w:val="20"/>
    </w:rPr>
  </w:style>
  <w:style w:type="character" w:customStyle="1" w:styleId="TextodenotaderodapChar">
    <w:name w:val="Texto de nota de rodapé Char"/>
    <w:basedOn w:val="Fontepargpadro"/>
    <w:link w:val="Textodenotaderodap"/>
    <w:rsid w:val="00C7333D"/>
    <w:rPr>
      <w:lang w:eastAsia="en-US"/>
    </w:rPr>
  </w:style>
  <w:style w:type="character" w:styleId="Refdenotaderodap">
    <w:name w:val="footnote reference"/>
    <w:basedOn w:val="Fontepargpadro"/>
    <w:uiPriority w:val="99"/>
    <w:semiHidden/>
    <w:unhideWhenUsed/>
    <w:rsid w:val="00C7333D"/>
    <w:rPr>
      <w:vertAlign w:val="superscript"/>
    </w:rPr>
  </w:style>
  <w:style w:type="character" w:styleId="Forte">
    <w:name w:val="Strong"/>
    <w:uiPriority w:val="22"/>
    <w:qFormat/>
    <w:rsid w:val="00C7333D"/>
    <w:rPr>
      <w:b/>
      <w:bCs/>
    </w:rPr>
  </w:style>
  <w:style w:type="character" w:styleId="MenoPendente">
    <w:name w:val="Unresolved Mention"/>
    <w:basedOn w:val="Fontepargpadro"/>
    <w:uiPriority w:val="99"/>
    <w:semiHidden/>
    <w:unhideWhenUsed/>
    <w:rsid w:val="00200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0/12/pdf/00352303.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1.tce.pr.gov.br/multimidia/2020/12/pdf/00352303.pdf" TargetMode="External"/><Relationship Id="rId1" Type="http://schemas.openxmlformats.org/officeDocument/2006/relationships/hyperlink" Target="https://www1.tce.pr.gov.br/multimidia/2020/12/pdf/00353209.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www.pr.gov.br/seec/simbolos/brasao_pequeno.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5CE2E-2921-47E6-A0EE-56F994A75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1189</Words>
  <Characters>6426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7600</CharactersWithSpaces>
  <SharedDoc>false</SharedDoc>
  <HLinks>
    <vt:vector size="24" baseType="variant">
      <vt:variant>
        <vt:i4>1114173</vt:i4>
      </vt:variant>
      <vt:variant>
        <vt:i4>14</vt:i4>
      </vt:variant>
      <vt:variant>
        <vt:i4>0</vt:i4>
      </vt:variant>
      <vt:variant>
        <vt:i4>5</vt:i4>
      </vt:variant>
      <vt:variant>
        <vt:lpwstr/>
      </vt:variant>
      <vt:variant>
        <vt:lpwstr>_Toc58488147</vt:lpwstr>
      </vt:variant>
      <vt:variant>
        <vt:i4>1048637</vt:i4>
      </vt:variant>
      <vt:variant>
        <vt:i4>8</vt:i4>
      </vt:variant>
      <vt:variant>
        <vt:i4>0</vt:i4>
      </vt:variant>
      <vt:variant>
        <vt:i4>5</vt:i4>
      </vt:variant>
      <vt:variant>
        <vt:lpwstr/>
      </vt:variant>
      <vt:variant>
        <vt:lpwstr>_Toc58488146</vt:lpwstr>
      </vt:variant>
      <vt:variant>
        <vt:i4>1245245</vt:i4>
      </vt:variant>
      <vt:variant>
        <vt:i4>2</vt:i4>
      </vt:variant>
      <vt:variant>
        <vt:i4>0</vt:i4>
      </vt:variant>
      <vt:variant>
        <vt:i4>5</vt:i4>
      </vt:variant>
      <vt:variant>
        <vt:lpwstr/>
      </vt:variant>
      <vt:variant>
        <vt:lpwstr>_Toc58488145</vt:lpwstr>
      </vt:variant>
      <vt:variant>
        <vt:i4>7733318</vt:i4>
      </vt:variant>
      <vt:variant>
        <vt:i4>-1</vt:i4>
      </vt:variant>
      <vt:variant>
        <vt:i4>2049</vt:i4>
      </vt:variant>
      <vt:variant>
        <vt:i4>1</vt:i4>
      </vt:variant>
      <vt:variant>
        <vt:lpwstr>http://www.pr.gov.br/seec/simbolos/brasao_pequeno.jpg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Vivianeli Araujo Prestes</dc:creator>
  <cp:keywords/>
  <dc:description/>
  <cp:lastModifiedBy>Yarusya Fonseca</cp:lastModifiedBy>
  <cp:revision>10</cp:revision>
  <dcterms:created xsi:type="dcterms:W3CDTF">2022-07-05T19:14:00Z</dcterms:created>
  <dcterms:modified xsi:type="dcterms:W3CDTF">2022-07-15T20:27:00Z</dcterms:modified>
</cp:coreProperties>
</file>