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470B" w14:textId="4506BA64" w:rsidR="00181814" w:rsidRPr="00CF2116" w:rsidRDefault="00444FCE" w:rsidP="00181814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F2116">
        <w:rPr>
          <w:rFonts w:ascii="Arial" w:hAnsi="Arial" w:cs="Arial"/>
          <w:b/>
          <w:bCs/>
          <w:sz w:val="28"/>
          <w:szCs w:val="28"/>
        </w:rPr>
        <w:t>INSTRUÇÃO NORMATIVA</w:t>
      </w:r>
      <w:r w:rsidR="00291593">
        <w:rPr>
          <w:rFonts w:ascii="Arial" w:hAnsi="Arial" w:cs="Arial"/>
          <w:b/>
          <w:bCs/>
          <w:sz w:val="28"/>
          <w:szCs w:val="28"/>
        </w:rPr>
        <w:t xml:space="preserve"> Nº 90/2013</w:t>
      </w:r>
      <w:r w:rsidR="00901549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61DA2B70" w14:textId="77777777" w:rsidR="00181814" w:rsidRPr="00CF2116" w:rsidRDefault="00181814" w:rsidP="00181814">
      <w:pPr>
        <w:adjustRightInd w:val="0"/>
        <w:rPr>
          <w:rFonts w:ascii="Arial" w:hAnsi="Arial" w:cs="Arial"/>
          <w:iCs/>
          <w:sz w:val="24"/>
          <w:szCs w:val="24"/>
        </w:rPr>
      </w:pPr>
    </w:p>
    <w:p w14:paraId="59E3FCB5" w14:textId="77777777" w:rsidR="00181814" w:rsidRPr="008756AF" w:rsidRDefault="00181814" w:rsidP="00A038ED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8756AF">
        <w:rPr>
          <w:rFonts w:cs="Arial"/>
          <w:i/>
          <w:szCs w:val="22"/>
        </w:rPr>
        <w:t>Estabelece o escopo e os reflexos para aplicação na análise da prestação de contas municipal relativa ao exercício de 201</w:t>
      </w:r>
      <w:r w:rsidR="00550CBF" w:rsidRPr="008756AF">
        <w:rPr>
          <w:rFonts w:cs="Arial"/>
          <w:i/>
          <w:szCs w:val="22"/>
        </w:rPr>
        <w:t>2</w:t>
      </w:r>
      <w:r w:rsidRPr="008756AF">
        <w:rPr>
          <w:rFonts w:cs="Arial"/>
          <w:i/>
          <w:szCs w:val="22"/>
        </w:rPr>
        <w:t>, compreendendo os Poderes Executivo e Legislativo Municipal, a administração direta e indireta, e dá outras providências.</w:t>
      </w:r>
    </w:p>
    <w:p w14:paraId="777CE352" w14:textId="77777777" w:rsidR="00181814" w:rsidRPr="00CF2116" w:rsidRDefault="00181814" w:rsidP="00A038ED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CF2116">
        <w:rPr>
          <w:rFonts w:ascii="Arial" w:hAnsi="Arial" w:cs="Arial"/>
          <w:bCs/>
          <w:sz w:val="24"/>
          <w:szCs w:val="24"/>
          <w:lang w:val="pt-PT"/>
        </w:rPr>
        <w:t xml:space="preserve">O </w:t>
      </w:r>
      <w:r w:rsidRPr="00CF2116">
        <w:rPr>
          <w:rFonts w:ascii="Arial" w:hAnsi="Arial" w:cs="Arial"/>
          <w:b/>
          <w:bCs/>
          <w:sz w:val="24"/>
          <w:szCs w:val="24"/>
          <w:lang w:val="pt-PT"/>
        </w:rPr>
        <w:t>TRIBUNAL DE CONTAS DO ESTADO DO PARANÁ</w:t>
      </w:r>
      <w:r w:rsidRPr="00CF2116">
        <w:rPr>
          <w:rFonts w:ascii="Arial" w:hAnsi="Arial" w:cs="Arial"/>
          <w:bCs/>
          <w:sz w:val="24"/>
          <w:szCs w:val="24"/>
          <w:lang w:val="pt-PT"/>
        </w:rPr>
        <w:t>, no uso das atribuições institucionais, estabelecidas na Constituição Federal e do Estado, com fundamento no art. 2º, I, da Lei Orgânica</w:t>
      </w:r>
      <w:r w:rsidR="00353763">
        <w:rPr>
          <w:rFonts w:ascii="Arial" w:hAnsi="Arial" w:cs="Arial"/>
          <w:bCs/>
          <w:sz w:val="24"/>
          <w:szCs w:val="24"/>
          <w:lang w:val="pt-PT"/>
        </w:rPr>
        <w:t>,</w:t>
      </w:r>
      <w:r w:rsidRPr="00CF2116">
        <w:rPr>
          <w:rFonts w:ascii="Arial" w:hAnsi="Arial" w:cs="Arial"/>
          <w:bCs/>
          <w:sz w:val="24"/>
          <w:szCs w:val="24"/>
          <w:lang w:val="pt-PT"/>
        </w:rPr>
        <w:t xml:space="preserve"> e nos arts. 216, § 2º</w:t>
      </w:r>
      <w:r w:rsidR="00353763">
        <w:rPr>
          <w:rFonts w:ascii="Arial" w:hAnsi="Arial" w:cs="Arial"/>
          <w:bCs/>
          <w:sz w:val="24"/>
          <w:szCs w:val="24"/>
          <w:lang w:val="pt-PT"/>
        </w:rPr>
        <w:t xml:space="preserve">, </w:t>
      </w:r>
      <w:r w:rsidRPr="00CF2116">
        <w:rPr>
          <w:rFonts w:ascii="Arial" w:hAnsi="Arial" w:cs="Arial"/>
          <w:bCs/>
          <w:sz w:val="24"/>
          <w:szCs w:val="24"/>
          <w:lang w:val="pt-PT"/>
        </w:rPr>
        <w:t>e 226, § 2º, do Regimento Interno,</w:t>
      </w:r>
    </w:p>
    <w:p w14:paraId="14485455" w14:textId="77777777" w:rsidR="00181814" w:rsidRPr="00CF2116" w:rsidRDefault="00181814" w:rsidP="00A038ED">
      <w:pPr>
        <w:spacing w:before="12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CF2116">
        <w:rPr>
          <w:rFonts w:ascii="Arial" w:hAnsi="Arial" w:cs="Arial"/>
          <w:b/>
          <w:sz w:val="24"/>
          <w:szCs w:val="24"/>
        </w:rPr>
        <w:t>RESOLVE</w:t>
      </w:r>
    </w:p>
    <w:p w14:paraId="3BA317C1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/>
          <w:bCs w:val="0"/>
          <w:sz w:val="24"/>
        </w:rPr>
        <w:t>Art. 1º</w:t>
      </w:r>
      <w:r w:rsidRPr="00CF2116">
        <w:rPr>
          <w:rFonts w:cs="Arial"/>
          <w:bCs w:val="0"/>
          <w:sz w:val="24"/>
        </w:rPr>
        <w:t xml:space="preserve"> Esta</w:t>
      </w:r>
      <w:r w:rsidRPr="00CF2116">
        <w:rPr>
          <w:rFonts w:cs="Arial"/>
          <w:bCs w:val="0"/>
          <w:color w:val="000000"/>
          <w:sz w:val="24"/>
        </w:rPr>
        <w:t xml:space="preserve"> </w:t>
      </w:r>
      <w:r w:rsidR="00353763">
        <w:rPr>
          <w:rFonts w:cs="Arial"/>
          <w:bCs w:val="0"/>
          <w:color w:val="000000"/>
          <w:sz w:val="24"/>
        </w:rPr>
        <w:t>I</w:t>
      </w:r>
      <w:r w:rsidRPr="00CF2116">
        <w:rPr>
          <w:rFonts w:cs="Arial"/>
          <w:bCs w:val="0"/>
          <w:color w:val="000000"/>
          <w:sz w:val="24"/>
        </w:rPr>
        <w:t xml:space="preserve">nstrução </w:t>
      </w:r>
      <w:r w:rsidR="00353763">
        <w:rPr>
          <w:rFonts w:cs="Arial"/>
          <w:bCs w:val="0"/>
          <w:color w:val="000000"/>
          <w:sz w:val="24"/>
        </w:rPr>
        <w:t>N</w:t>
      </w:r>
      <w:r w:rsidRPr="00CF2116">
        <w:rPr>
          <w:rFonts w:cs="Arial"/>
          <w:bCs w:val="0"/>
          <w:color w:val="000000"/>
          <w:sz w:val="24"/>
        </w:rPr>
        <w:t>ormativa estabelece o escopo e os conceitos para aplicação na análise das prestações de contas no âmbito da administração municipal, do exercício de 201</w:t>
      </w:r>
      <w:r w:rsidR="00BF118E" w:rsidRPr="00CF2116">
        <w:rPr>
          <w:rFonts w:cs="Arial"/>
          <w:bCs w:val="0"/>
          <w:color w:val="000000"/>
          <w:sz w:val="24"/>
        </w:rPr>
        <w:t>2</w:t>
      </w:r>
      <w:r w:rsidRPr="00CF2116">
        <w:rPr>
          <w:rFonts w:cs="Arial"/>
          <w:bCs w:val="0"/>
          <w:color w:val="000000"/>
          <w:sz w:val="24"/>
        </w:rPr>
        <w:t xml:space="preserve">, abrangendo os Poderes Executivo e Legislativo, e respectivas entidades da administração indireta, </w:t>
      </w:r>
      <w:r w:rsidRPr="00CF2116">
        <w:rPr>
          <w:rFonts w:cs="Arial"/>
          <w:bCs w:val="0"/>
          <w:sz w:val="24"/>
        </w:rPr>
        <w:t>incluindo-se, ainda, as empresas estatais municipais</w:t>
      </w:r>
      <w:r w:rsidRPr="00CF2116">
        <w:rPr>
          <w:rFonts w:cs="Arial"/>
          <w:bCs w:val="0"/>
          <w:color w:val="000000"/>
          <w:sz w:val="24"/>
        </w:rPr>
        <w:t xml:space="preserve">. </w:t>
      </w:r>
    </w:p>
    <w:p w14:paraId="7AD31170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sz w:val="24"/>
        </w:rPr>
      </w:pPr>
      <w:r w:rsidRPr="00CF2116">
        <w:rPr>
          <w:rFonts w:cs="Arial"/>
          <w:bCs w:val="0"/>
          <w:sz w:val="24"/>
        </w:rPr>
        <w:t xml:space="preserve">§ 1º As referências à administração indireta consideram os fundos com contabilidade descentralizada, os fundos previdenciários, as fundações de direito público, as autarquias municipais e os consórcios intermunicipais e entidades congêneres. </w:t>
      </w:r>
    </w:p>
    <w:p w14:paraId="0E50FD16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sz w:val="24"/>
        </w:rPr>
      </w:pPr>
      <w:r w:rsidRPr="00CF2116">
        <w:rPr>
          <w:rFonts w:cs="Arial"/>
          <w:bCs w:val="0"/>
          <w:sz w:val="24"/>
        </w:rPr>
        <w:t>§ 2º Para a análise da prestação de contas anual, relativa ao exercício financeiro de 201</w:t>
      </w:r>
      <w:r w:rsidR="00550CBF" w:rsidRPr="00CF2116">
        <w:rPr>
          <w:rFonts w:cs="Arial"/>
          <w:bCs w:val="0"/>
          <w:sz w:val="24"/>
        </w:rPr>
        <w:t>2</w:t>
      </w:r>
      <w:r w:rsidRPr="00CF2116">
        <w:rPr>
          <w:rFonts w:cs="Arial"/>
          <w:bCs w:val="0"/>
          <w:sz w:val="24"/>
        </w:rPr>
        <w:t>, pela Diretoria de Contas Municipais, mediante os itens definidos nesta Instrução e seus Anexos I e II, considera-se:</w:t>
      </w:r>
    </w:p>
    <w:p w14:paraId="5409F129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sz w:val="24"/>
        </w:rPr>
      </w:pPr>
      <w:r w:rsidRPr="00CF2116">
        <w:rPr>
          <w:rFonts w:cs="Arial"/>
          <w:bCs w:val="0"/>
          <w:sz w:val="24"/>
        </w:rPr>
        <w:t xml:space="preserve">I – escopo – o conjunto de apontamentos que compõem a delimitação da análise; </w:t>
      </w:r>
      <w:r w:rsidR="00381372" w:rsidRPr="00CF2116">
        <w:rPr>
          <w:rFonts w:cs="Arial"/>
          <w:bCs w:val="0"/>
          <w:sz w:val="24"/>
        </w:rPr>
        <w:t>e</w:t>
      </w:r>
    </w:p>
    <w:p w14:paraId="1C758644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sz w:val="24"/>
        </w:rPr>
      </w:pPr>
      <w:r w:rsidRPr="00CF2116">
        <w:rPr>
          <w:rFonts w:cs="Arial"/>
          <w:bCs w:val="0"/>
          <w:sz w:val="24"/>
        </w:rPr>
        <w:t>II – reflexo – o efeito decorrente de cada apontamento constatado na análise, e que constituirá a causa ensejadora das conclusões propostas pela unidade técnica.</w:t>
      </w:r>
    </w:p>
    <w:p w14:paraId="63ACA668" w14:textId="77777777" w:rsidR="00A06257" w:rsidRDefault="00A06257" w:rsidP="00A038ED">
      <w:pPr>
        <w:adjustRightInd w:val="0"/>
        <w:spacing w:before="120"/>
        <w:ind w:firstLine="1134"/>
        <w:jc w:val="both"/>
        <w:rPr>
          <w:rFonts w:ascii="Arial" w:eastAsia="Calibri" w:hAnsi="Arial" w:cs="Arial"/>
          <w:iCs/>
          <w:sz w:val="24"/>
          <w:szCs w:val="24"/>
        </w:rPr>
      </w:pPr>
      <w:r w:rsidRPr="00A06257">
        <w:rPr>
          <w:rFonts w:ascii="Arial" w:eastAsia="Calibri" w:hAnsi="Arial" w:cs="Arial"/>
          <w:b/>
          <w:bCs/>
          <w:iCs/>
          <w:sz w:val="24"/>
          <w:szCs w:val="24"/>
        </w:rPr>
        <w:t xml:space="preserve">Art. 2º </w:t>
      </w:r>
      <w:r w:rsidRPr="00A06257">
        <w:rPr>
          <w:rFonts w:ascii="Arial" w:eastAsia="Calibri" w:hAnsi="Arial" w:cs="Arial"/>
          <w:iCs/>
          <w:sz w:val="24"/>
          <w:szCs w:val="24"/>
        </w:rPr>
        <w:t>A análise técnica das contas do Poder Executivo municipal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A06257">
        <w:rPr>
          <w:rFonts w:ascii="Arial" w:eastAsia="Calibri" w:hAnsi="Arial" w:cs="Arial"/>
          <w:iCs/>
          <w:sz w:val="24"/>
          <w:szCs w:val="24"/>
        </w:rPr>
        <w:t>destina-se ao parecer prévio emitido pelo ór</w:t>
      </w:r>
      <w:r>
        <w:rPr>
          <w:rFonts w:ascii="Arial" w:eastAsia="Calibri" w:hAnsi="Arial" w:cs="Arial"/>
          <w:iCs/>
          <w:sz w:val="24"/>
          <w:szCs w:val="24"/>
        </w:rPr>
        <w:t xml:space="preserve">gão colegiado competente e será </w:t>
      </w:r>
      <w:r>
        <w:rPr>
          <w:rFonts w:ascii="Arial" w:eastAsia="Calibri" w:hAnsi="Arial" w:cs="Arial"/>
          <w:iCs/>
          <w:sz w:val="24"/>
          <w:szCs w:val="24"/>
        </w:rPr>
        <w:lastRenderedPageBreak/>
        <w:t xml:space="preserve">configurada com base na </w:t>
      </w:r>
      <w:r w:rsidRPr="00A06257">
        <w:rPr>
          <w:rFonts w:ascii="Arial" w:eastAsia="Calibri" w:hAnsi="Arial" w:cs="Arial"/>
          <w:iCs/>
          <w:sz w:val="24"/>
          <w:szCs w:val="24"/>
        </w:rPr>
        <w:t>apreciação geral dos res</w:t>
      </w:r>
      <w:r>
        <w:rPr>
          <w:rFonts w:ascii="Arial" w:eastAsia="Calibri" w:hAnsi="Arial" w:cs="Arial"/>
          <w:iCs/>
          <w:sz w:val="24"/>
          <w:szCs w:val="24"/>
        </w:rPr>
        <w:t xml:space="preserve">ultados da gestão orçamentária, </w:t>
      </w:r>
      <w:r w:rsidRPr="00A06257">
        <w:rPr>
          <w:rFonts w:ascii="Arial" w:eastAsia="Calibri" w:hAnsi="Arial" w:cs="Arial"/>
          <w:iCs/>
          <w:sz w:val="24"/>
          <w:szCs w:val="24"/>
        </w:rPr>
        <w:t>patrimonial e financeira do exercício, dos aspectos rela</w:t>
      </w:r>
      <w:r>
        <w:rPr>
          <w:rFonts w:ascii="Arial" w:eastAsia="Calibri" w:hAnsi="Arial" w:cs="Arial"/>
          <w:iCs/>
          <w:sz w:val="24"/>
          <w:szCs w:val="24"/>
        </w:rPr>
        <w:t xml:space="preserve">cionados à análise de gestão </w:t>
      </w:r>
      <w:r w:rsidRPr="00A06257">
        <w:rPr>
          <w:rFonts w:ascii="Arial" w:eastAsia="Calibri" w:hAnsi="Arial" w:cs="Arial"/>
          <w:iCs/>
          <w:sz w:val="24"/>
          <w:szCs w:val="24"/>
        </w:rPr>
        <w:t>fiscal e a verificação da posição dos balanços ger</w:t>
      </w:r>
      <w:r>
        <w:rPr>
          <w:rFonts w:ascii="Arial" w:eastAsia="Calibri" w:hAnsi="Arial" w:cs="Arial"/>
          <w:iCs/>
          <w:sz w:val="24"/>
          <w:szCs w:val="24"/>
        </w:rPr>
        <w:t xml:space="preserve">ais do Município e o parecer do </w:t>
      </w:r>
      <w:r w:rsidRPr="00A06257">
        <w:rPr>
          <w:rFonts w:ascii="Arial" w:eastAsia="Calibri" w:hAnsi="Arial" w:cs="Arial"/>
          <w:iCs/>
          <w:sz w:val="24"/>
          <w:szCs w:val="24"/>
        </w:rPr>
        <w:t>Controle Interno.</w:t>
      </w:r>
    </w:p>
    <w:p w14:paraId="7178DD76" w14:textId="77777777" w:rsidR="00181814" w:rsidRPr="00A06257" w:rsidRDefault="00181814" w:rsidP="00A038ED">
      <w:pPr>
        <w:adjustRightInd w:val="0"/>
        <w:spacing w:before="120"/>
        <w:ind w:firstLine="1134"/>
        <w:jc w:val="both"/>
        <w:rPr>
          <w:rFonts w:ascii="Arial" w:eastAsia="Calibri" w:hAnsi="Arial" w:cs="Arial"/>
          <w:iCs/>
          <w:sz w:val="24"/>
          <w:szCs w:val="24"/>
        </w:rPr>
      </w:pPr>
      <w:r w:rsidRPr="00A06257">
        <w:rPr>
          <w:rFonts w:ascii="Arial" w:hAnsi="Arial" w:cs="Arial"/>
          <w:b/>
          <w:bCs/>
          <w:sz w:val="24"/>
        </w:rPr>
        <w:t>Art. 3º</w:t>
      </w:r>
      <w:r w:rsidRPr="00A06257">
        <w:rPr>
          <w:rFonts w:ascii="Arial" w:hAnsi="Arial" w:cs="Arial"/>
          <w:bCs/>
          <w:sz w:val="24"/>
        </w:rPr>
        <w:t xml:space="preserve"> As prestações de contas dos administradores, sendo assim consideradas também as contas do Poder Legislativo, serão objeto de julgamento pelo Tribunal, com base na análise balizada no escopo e critérios definidos no Anexo I, de que trata o art. 1º.</w:t>
      </w:r>
    </w:p>
    <w:p w14:paraId="44D4F778" w14:textId="77777777" w:rsidR="00CF2116" w:rsidRPr="00A06257" w:rsidRDefault="00181814" w:rsidP="00A038ED">
      <w:pPr>
        <w:pStyle w:val="ArtigosOrdinais"/>
        <w:ind w:firstLine="1134"/>
        <w:rPr>
          <w:rFonts w:cs="Arial"/>
          <w:bCs w:val="0"/>
          <w:sz w:val="24"/>
        </w:rPr>
      </w:pPr>
      <w:r w:rsidRPr="00A06257">
        <w:rPr>
          <w:rFonts w:cs="Arial"/>
          <w:bCs w:val="0"/>
          <w:sz w:val="24"/>
        </w:rPr>
        <w:t>Parágrafo único. As contas dos administradores de empresas estatais municipais serão prestadas e analisadas conforme o escopo e condições descritas no anexo II, desta Instrução.</w:t>
      </w:r>
    </w:p>
    <w:p w14:paraId="39269D52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/>
          <w:bCs w:val="0"/>
          <w:color w:val="000000"/>
          <w:sz w:val="24"/>
        </w:rPr>
        <w:t>Art. 4°</w:t>
      </w:r>
      <w:r w:rsidRPr="00CF2116">
        <w:rPr>
          <w:rFonts w:cs="Arial"/>
          <w:bCs w:val="0"/>
          <w:color w:val="000000"/>
          <w:sz w:val="24"/>
        </w:rPr>
        <w:t xml:space="preserve"> O julgamento aludido no art. 3º, e o opinativo para fins do parecer prévio sobre as contas do Prefeito, não implicarão na convalidação ou saneamento de apontamentos não abrangidos pelo escopo </w:t>
      </w:r>
      <w:r w:rsidRPr="00CF2116">
        <w:rPr>
          <w:rFonts w:cs="Arial"/>
          <w:bCs w:val="0"/>
          <w:sz w:val="24"/>
        </w:rPr>
        <w:t>estabelecidos no art. 1º</w:t>
      </w:r>
      <w:r w:rsidRPr="00CF2116">
        <w:rPr>
          <w:rFonts w:cs="Arial"/>
          <w:bCs w:val="0"/>
          <w:color w:val="000000"/>
          <w:sz w:val="24"/>
        </w:rPr>
        <w:t>.</w:t>
      </w:r>
    </w:p>
    <w:p w14:paraId="196E2DC1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/>
          <w:bCs w:val="0"/>
          <w:color w:val="000000"/>
          <w:sz w:val="24"/>
        </w:rPr>
        <w:t>Art. 5°</w:t>
      </w:r>
      <w:r w:rsidRPr="00CF2116">
        <w:rPr>
          <w:rFonts w:cs="Arial"/>
          <w:bCs w:val="0"/>
          <w:color w:val="000000"/>
          <w:sz w:val="24"/>
        </w:rPr>
        <w:t xml:space="preserve"> A análise instrutiva será detida nos pontos de controle relacionados pelo escopo adotado por esta Instrução, a fim de que seja garantido tratamento igualitário e critérios uniformes aos agentes ordenadores sujeitos à prestação de contas anual.</w:t>
      </w:r>
    </w:p>
    <w:p w14:paraId="32DE0C39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Cs w:val="0"/>
          <w:color w:val="000000"/>
          <w:sz w:val="24"/>
        </w:rPr>
        <w:t xml:space="preserve">§ 1° A análise técnica preliminar deverá ser efetuada por sistema analisador eletrônico, cuja parametrização, será desenvolvida pela Diretoria de Contas Municipais, restrita aos pontos e critérios definidos nesta </w:t>
      </w:r>
      <w:r w:rsidR="000D389E">
        <w:rPr>
          <w:rFonts w:cs="Arial"/>
          <w:bCs w:val="0"/>
          <w:color w:val="000000"/>
          <w:sz w:val="24"/>
        </w:rPr>
        <w:t>I</w:t>
      </w:r>
      <w:r w:rsidRPr="00CF2116">
        <w:rPr>
          <w:rFonts w:cs="Arial"/>
          <w:bCs w:val="0"/>
          <w:color w:val="000000"/>
          <w:sz w:val="24"/>
        </w:rPr>
        <w:t>nstrução.</w:t>
      </w:r>
    </w:p>
    <w:p w14:paraId="0B87A8A6" w14:textId="77777777" w:rsidR="00181814" w:rsidRPr="00CF2116" w:rsidRDefault="00181814" w:rsidP="00A038ED">
      <w:pPr>
        <w:pStyle w:val="ArtigosOrdinais"/>
        <w:ind w:firstLine="1134"/>
        <w:rPr>
          <w:rFonts w:cs="Arial"/>
          <w:b/>
          <w:sz w:val="24"/>
        </w:rPr>
      </w:pPr>
      <w:r w:rsidRPr="00CF2116">
        <w:rPr>
          <w:rFonts w:cs="Arial"/>
          <w:bCs w:val="0"/>
          <w:color w:val="000000"/>
          <w:sz w:val="24"/>
        </w:rPr>
        <w:t xml:space="preserve">§ 2º O escopo e critérios específicos carreados às contas na forma dos anexos I e II desta </w:t>
      </w:r>
      <w:r w:rsidR="000D389E">
        <w:rPr>
          <w:rFonts w:cs="Arial"/>
          <w:bCs w:val="0"/>
          <w:color w:val="000000"/>
          <w:sz w:val="24"/>
        </w:rPr>
        <w:t>I</w:t>
      </w:r>
      <w:r w:rsidRPr="00CF2116">
        <w:rPr>
          <w:rFonts w:cs="Arial"/>
          <w:bCs w:val="0"/>
          <w:color w:val="000000"/>
          <w:sz w:val="24"/>
        </w:rPr>
        <w:t>nstrução não desobrigam do cumprimento da Agenda de Obrigações e de outras obrigações acessórias, tais como a realização de audiências e de publicações, cuja avaliação será efetuada em processos distintos.</w:t>
      </w:r>
    </w:p>
    <w:p w14:paraId="6E5D95C9" w14:textId="77777777" w:rsidR="00550CBF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/>
          <w:bCs w:val="0"/>
          <w:color w:val="000000"/>
          <w:sz w:val="24"/>
        </w:rPr>
        <w:t>Art. 6º</w:t>
      </w:r>
      <w:r w:rsidRPr="00CF2116">
        <w:rPr>
          <w:rFonts w:cs="Arial"/>
          <w:bCs w:val="0"/>
          <w:color w:val="000000"/>
          <w:sz w:val="24"/>
        </w:rPr>
        <w:t xml:space="preserve"> </w:t>
      </w:r>
      <w:r w:rsidR="00CA328C" w:rsidRPr="00CF2116">
        <w:rPr>
          <w:rFonts w:cs="Arial"/>
          <w:bCs w:val="0"/>
          <w:color w:val="000000"/>
          <w:sz w:val="24"/>
        </w:rPr>
        <w:t>A</w:t>
      </w:r>
      <w:r w:rsidR="00B70614" w:rsidRPr="00CF2116">
        <w:rPr>
          <w:rFonts w:cs="Arial"/>
          <w:bCs w:val="0"/>
          <w:color w:val="000000"/>
          <w:sz w:val="24"/>
        </w:rPr>
        <w:t xml:space="preserve"> análise das </w:t>
      </w:r>
      <w:r w:rsidR="00CA328C" w:rsidRPr="00CF2116">
        <w:rPr>
          <w:rFonts w:cs="Arial"/>
          <w:bCs w:val="0"/>
          <w:color w:val="000000"/>
          <w:sz w:val="24"/>
        </w:rPr>
        <w:t>prestações</w:t>
      </w:r>
      <w:r w:rsidR="00B70614" w:rsidRPr="00CF2116">
        <w:rPr>
          <w:rFonts w:cs="Arial"/>
          <w:bCs w:val="0"/>
          <w:color w:val="000000"/>
          <w:sz w:val="24"/>
        </w:rPr>
        <w:t xml:space="preserve"> de contas </w:t>
      </w:r>
      <w:r w:rsidR="00CA328C" w:rsidRPr="00CF2116">
        <w:rPr>
          <w:rFonts w:cs="Arial"/>
          <w:bCs w:val="0"/>
          <w:color w:val="000000"/>
          <w:sz w:val="24"/>
        </w:rPr>
        <w:t>observará o contido n</w:t>
      </w:r>
      <w:r w:rsidR="00B70614" w:rsidRPr="00CF2116">
        <w:rPr>
          <w:rFonts w:cs="Arial"/>
          <w:bCs w:val="0"/>
          <w:color w:val="000000"/>
          <w:sz w:val="24"/>
        </w:rPr>
        <w:t xml:space="preserve">o art. 352 e </w:t>
      </w:r>
      <w:r w:rsidR="0083286E" w:rsidRPr="00CF2116">
        <w:rPr>
          <w:rFonts w:cs="Arial"/>
          <w:bCs w:val="0"/>
          <w:color w:val="000000"/>
          <w:sz w:val="24"/>
        </w:rPr>
        <w:t xml:space="preserve">seus </w:t>
      </w:r>
      <w:r w:rsidR="00B70614" w:rsidRPr="00CF2116">
        <w:rPr>
          <w:rFonts w:cs="Arial"/>
          <w:bCs w:val="0"/>
          <w:color w:val="000000"/>
          <w:sz w:val="24"/>
        </w:rPr>
        <w:t xml:space="preserve">incisos, do Regimento Interno, </w:t>
      </w:r>
      <w:r w:rsidR="00CA328C" w:rsidRPr="00CF2116">
        <w:rPr>
          <w:rFonts w:cs="Arial"/>
          <w:bCs w:val="0"/>
          <w:color w:val="000000"/>
          <w:sz w:val="24"/>
        </w:rPr>
        <w:t xml:space="preserve">devendo a instrução conclusiva da </w:t>
      </w:r>
      <w:r w:rsidR="0083286E" w:rsidRPr="00CF2116">
        <w:rPr>
          <w:rFonts w:cs="Arial"/>
          <w:bCs w:val="0"/>
          <w:color w:val="000000"/>
          <w:sz w:val="24"/>
        </w:rPr>
        <w:t>Diretoria de Contas Municipais,</w:t>
      </w:r>
      <w:r w:rsidR="00CA328C" w:rsidRPr="00CF2116">
        <w:rPr>
          <w:rFonts w:cs="Arial"/>
          <w:bCs w:val="0"/>
          <w:color w:val="000000"/>
          <w:sz w:val="24"/>
        </w:rPr>
        <w:t xml:space="preserve"> </w:t>
      </w:r>
      <w:r w:rsidR="00413D23" w:rsidRPr="00CF2116">
        <w:rPr>
          <w:rFonts w:cs="Arial"/>
          <w:bCs w:val="0"/>
          <w:color w:val="000000"/>
          <w:sz w:val="24"/>
        </w:rPr>
        <w:t>atendendo ao</w:t>
      </w:r>
      <w:r w:rsidR="0083286E" w:rsidRPr="00CF2116">
        <w:rPr>
          <w:rFonts w:cs="Arial"/>
          <w:bCs w:val="0"/>
          <w:color w:val="000000"/>
          <w:sz w:val="24"/>
        </w:rPr>
        <w:t xml:space="preserve"> estabelecido no </w:t>
      </w:r>
      <w:r w:rsidR="00CA328C" w:rsidRPr="00CF2116">
        <w:rPr>
          <w:rFonts w:cs="Arial"/>
          <w:bCs w:val="0"/>
          <w:color w:val="000000"/>
          <w:sz w:val="24"/>
        </w:rPr>
        <w:t>art. 353 do mesmo regramento, manifesta</w:t>
      </w:r>
      <w:r w:rsidR="0083286E" w:rsidRPr="00CF2116">
        <w:rPr>
          <w:rFonts w:cs="Arial"/>
          <w:bCs w:val="0"/>
          <w:color w:val="000000"/>
          <w:sz w:val="24"/>
        </w:rPr>
        <w:t>r</w:t>
      </w:r>
      <w:r w:rsidR="00CA328C" w:rsidRPr="00CF2116">
        <w:rPr>
          <w:rFonts w:cs="Arial"/>
          <w:bCs w:val="0"/>
          <w:color w:val="000000"/>
          <w:sz w:val="24"/>
        </w:rPr>
        <w:t>-se pela regularidade ou pela irregularidade do feito, após a concessão do contraditório e ampla defesa apresentado ou não pelo responsável</w:t>
      </w:r>
      <w:r w:rsidR="00B1058D" w:rsidRPr="00CF2116">
        <w:rPr>
          <w:rFonts w:cs="Arial"/>
          <w:bCs w:val="0"/>
          <w:color w:val="000000"/>
          <w:sz w:val="24"/>
        </w:rPr>
        <w:t>.</w:t>
      </w:r>
    </w:p>
    <w:p w14:paraId="174823AD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Cs w:val="0"/>
          <w:color w:val="000000"/>
          <w:sz w:val="24"/>
        </w:rPr>
        <w:t xml:space="preserve">Parágrafo único. Na hipótese de indicação de conclusão pela irregularidade das contas a </w:t>
      </w:r>
      <w:r w:rsidR="00413D23" w:rsidRPr="00CF2116">
        <w:rPr>
          <w:rFonts w:cs="Arial"/>
          <w:bCs w:val="0"/>
          <w:color w:val="000000"/>
          <w:sz w:val="24"/>
        </w:rPr>
        <w:t>instrução</w:t>
      </w:r>
      <w:r w:rsidRPr="00CF2116">
        <w:rPr>
          <w:rFonts w:cs="Arial"/>
          <w:bCs w:val="0"/>
          <w:color w:val="000000"/>
          <w:sz w:val="24"/>
        </w:rPr>
        <w:t xml:space="preserve"> </w:t>
      </w:r>
      <w:r w:rsidR="00413D23" w:rsidRPr="00CF2116">
        <w:rPr>
          <w:rFonts w:cs="Arial"/>
          <w:bCs w:val="0"/>
          <w:color w:val="000000"/>
          <w:sz w:val="24"/>
        </w:rPr>
        <w:t>conclusiva</w:t>
      </w:r>
      <w:r w:rsidRPr="00CF2116">
        <w:rPr>
          <w:rFonts w:cs="Arial"/>
          <w:bCs w:val="0"/>
          <w:color w:val="000000"/>
          <w:sz w:val="24"/>
        </w:rPr>
        <w:t xml:space="preserve"> evidenciará e delimitará precisamente as responsabilidades e os respectivos responsáveis pelos fatos enfocados nos pontos de análise definidos nesta Instrução, consoante os incisos II a V do art. 352, do Regimento Interno, devendo-se apontar, ainda, as multas imputáveis consequentes. </w:t>
      </w:r>
    </w:p>
    <w:p w14:paraId="458D6DCD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sz w:val="24"/>
        </w:rPr>
      </w:pPr>
      <w:r w:rsidRPr="00CF2116">
        <w:rPr>
          <w:rFonts w:cs="Arial"/>
          <w:b/>
          <w:bCs w:val="0"/>
          <w:sz w:val="24"/>
        </w:rPr>
        <w:t>Art. 7º</w:t>
      </w:r>
      <w:r w:rsidRPr="00CF2116">
        <w:rPr>
          <w:rFonts w:cs="Arial"/>
          <w:bCs w:val="0"/>
          <w:sz w:val="24"/>
        </w:rPr>
        <w:t xml:space="preserve"> O estabelecido nesta </w:t>
      </w:r>
      <w:r w:rsidR="000D389E">
        <w:rPr>
          <w:rFonts w:cs="Arial"/>
          <w:bCs w:val="0"/>
          <w:sz w:val="24"/>
        </w:rPr>
        <w:t>I</w:t>
      </w:r>
      <w:r w:rsidRPr="00CF2116">
        <w:rPr>
          <w:rFonts w:cs="Arial"/>
          <w:bCs w:val="0"/>
          <w:sz w:val="24"/>
        </w:rPr>
        <w:t xml:space="preserve">nstrução não dispensa as empresas estatais </w:t>
      </w:r>
      <w:r w:rsidRPr="00CF2116">
        <w:rPr>
          <w:rFonts w:cs="Arial"/>
          <w:sz w:val="24"/>
        </w:rPr>
        <w:t xml:space="preserve">consideradas </w:t>
      </w:r>
      <w:r w:rsidRPr="00CF2116">
        <w:rPr>
          <w:rFonts w:cs="Arial"/>
          <w:bCs w:val="0"/>
          <w:sz w:val="24"/>
        </w:rPr>
        <w:t xml:space="preserve">dependentes pelas disposições da LRF, da obrigação de </w:t>
      </w:r>
      <w:r w:rsidRPr="00CF2116">
        <w:rPr>
          <w:rFonts w:cs="Arial"/>
          <w:bCs w:val="0"/>
          <w:sz w:val="24"/>
        </w:rPr>
        <w:lastRenderedPageBreak/>
        <w:t xml:space="preserve">elaborar demonstrações contábeis também pelo regime da Lei nº 4.320/64, para fins de consolidação nos relatórios fiscais do Município. </w:t>
      </w:r>
    </w:p>
    <w:p w14:paraId="5DBA3606" w14:textId="77777777" w:rsidR="00181814" w:rsidRPr="00CF2116" w:rsidRDefault="00181814" w:rsidP="00A038ED">
      <w:pPr>
        <w:pStyle w:val="ArtigosOrdinais"/>
        <w:ind w:firstLine="1134"/>
        <w:rPr>
          <w:rFonts w:cs="Arial"/>
          <w:color w:val="000000"/>
          <w:sz w:val="24"/>
        </w:rPr>
      </w:pPr>
      <w:r w:rsidRPr="00CF2116">
        <w:rPr>
          <w:rFonts w:cs="Arial"/>
          <w:b/>
          <w:bCs w:val="0"/>
          <w:sz w:val="24"/>
        </w:rPr>
        <w:t>Art. 8º</w:t>
      </w:r>
      <w:r w:rsidRPr="00CF2116">
        <w:rPr>
          <w:rFonts w:cs="Arial"/>
          <w:color w:val="000000"/>
          <w:sz w:val="24"/>
        </w:rPr>
        <w:t xml:space="preserve"> A Diretoria de Contas Municipais apresentará proposta de instrução normativa dispondo </w:t>
      </w:r>
      <w:r w:rsidRPr="00CF2116">
        <w:rPr>
          <w:rFonts w:cs="Arial"/>
          <w:bCs w:val="0"/>
          <w:color w:val="000000"/>
          <w:sz w:val="24"/>
        </w:rPr>
        <w:t xml:space="preserve">especificamente </w:t>
      </w:r>
      <w:r w:rsidRPr="00CF2116">
        <w:rPr>
          <w:rFonts w:cs="Arial"/>
          <w:color w:val="000000"/>
          <w:sz w:val="24"/>
        </w:rPr>
        <w:t>sobre o encaminhamento, organização e estrutura das prestações de contas anuais do exercício de 201</w:t>
      </w:r>
      <w:r w:rsidR="00B1058D" w:rsidRPr="00CF2116">
        <w:rPr>
          <w:rFonts w:cs="Arial"/>
          <w:color w:val="000000"/>
          <w:sz w:val="24"/>
        </w:rPr>
        <w:t>2</w:t>
      </w:r>
      <w:r w:rsidRPr="00CF2116">
        <w:rPr>
          <w:rFonts w:cs="Arial"/>
          <w:color w:val="000000"/>
          <w:sz w:val="24"/>
        </w:rPr>
        <w:t xml:space="preserve">. </w:t>
      </w:r>
    </w:p>
    <w:p w14:paraId="4BB77B3E" w14:textId="77777777" w:rsidR="00181814" w:rsidRPr="00A06257" w:rsidRDefault="00181814" w:rsidP="00A038ED">
      <w:pPr>
        <w:pStyle w:val="ArtigosOrdinais"/>
        <w:ind w:firstLine="1134"/>
        <w:rPr>
          <w:rFonts w:cs="Arial"/>
          <w:color w:val="000000"/>
          <w:sz w:val="24"/>
        </w:rPr>
      </w:pPr>
      <w:r w:rsidRPr="00A06257">
        <w:rPr>
          <w:rFonts w:cs="Arial"/>
          <w:b/>
          <w:bCs w:val="0"/>
          <w:color w:val="000000"/>
          <w:sz w:val="24"/>
        </w:rPr>
        <w:t>Art. 9º</w:t>
      </w:r>
      <w:r w:rsidRPr="00A06257">
        <w:rPr>
          <w:rFonts w:cs="Arial"/>
          <w:bCs w:val="0"/>
          <w:color w:val="000000"/>
          <w:sz w:val="24"/>
        </w:rPr>
        <w:t xml:space="preserve"> As decisões proferidas nas prestações de contas anuais constituídas na forma desta </w:t>
      </w:r>
      <w:r w:rsidR="000D389E">
        <w:rPr>
          <w:rFonts w:cs="Arial"/>
          <w:bCs w:val="0"/>
          <w:color w:val="000000"/>
          <w:sz w:val="24"/>
        </w:rPr>
        <w:t>I</w:t>
      </w:r>
      <w:r w:rsidRPr="00A06257">
        <w:rPr>
          <w:rFonts w:cs="Arial"/>
          <w:bCs w:val="0"/>
          <w:color w:val="000000"/>
          <w:sz w:val="24"/>
        </w:rPr>
        <w:t>nstrução não extinguem a hipótese de instauração de outros procedimentos de fiscalização sobre atos específicos do mesmo período</w:t>
      </w:r>
      <w:r w:rsidRPr="00A06257">
        <w:rPr>
          <w:rFonts w:cs="Arial"/>
          <w:color w:val="000000"/>
          <w:sz w:val="24"/>
        </w:rPr>
        <w:t>.</w:t>
      </w:r>
    </w:p>
    <w:p w14:paraId="58FFC50D" w14:textId="77777777" w:rsidR="00A06257" w:rsidRPr="00175ABD" w:rsidRDefault="00A06257" w:rsidP="00A038ED">
      <w:pPr>
        <w:adjustRightInd w:val="0"/>
        <w:spacing w:before="120"/>
        <w:ind w:firstLine="1134"/>
        <w:jc w:val="both"/>
        <w:rPr>
          <w:rFonts w:ascii="Arial" w:eastAsia="Calibri" w:hAnsi="Arial" w:cs="Arial"/>
          <w:iCs/>
          <w:sz w:val="24"/>
          <w:szCs w:val="24"/>
        </w:rPr>
      </w:pPr>
      <w:r w:rsidRPr="00175ABD">
        <w:rPr>
          <w:rFonts w:ascii="Arial" w:eastAsia="Calibri" w:hAnsi="Arial" w:cs="Arial"/>
          <w:b/>
          <w:bCs/>
          <w:iCs/>
          <w:sz w:val="24"/>
          <w:szCs w:val="24"/>
        </w:rPr>
        <w:t xml:space="preserve">Art. 10. </w:t>
      </w:r>
      <w:r w:rsidRPr="00175ABD">
        <w:rPr>
          <w:rFonts w:ascii="Arial" w:eastAsia="Calibri" w:hAnsi="Arial" w:cs="Arial"/>
          <w:iCs/>
          <w:sz w:val="24"/>
          <w:szCs w:val="24"/>
        </w:rPr>
        <w:t>O exame da revisão de cálculo de índices, para viabilização da certidão liberatória na forma do art. 297, do Regimento Interno, quando requerido pela entidade, será apartado e terá precedência sobre a análise da prestação de contas, devendo, após apreciação pelo órgão colegiado competente a que integrar o Relator do feito, ficar vinculado às contas respectivas.</w:t>
      </w:r>
    </w:p>
    <w:p w14:paraId="67376128" w14:textId="77777777" w:rsidR="00181814" w:rsidRPr="00A06257" w:rsidRDefault="00181814" w:rsidP="00A038ED">
      <w:pPr>
        <w:adjustRightInd w:val="0"/>
        <w:spacing w:before="120"/>
        <w:ind w:firstLine="1134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75ABD">
        <w:rPr>
          <w:rFonts w:ascii="Arial" w:hAnsi="Arial" w:cs="Arial"/>
          <w:b/>
          <w:bCs/>
          <w:sz w:val="24"/>
        </w:rPr>
        <w:t>Art. 11.</w:t>
      </w:r>
      <w:r w:rsidRPr="00175ABD">
        <w:rPr>
          <w:rFonts w:ascii="Arial" w:hAnsi="Arial" w:cs="Arial"/>
          <w:bCs/>
          <w:sz w:val="24"/>
        </w:rPr>
        <w:t xml:space="preserve"> Os reflexos atribuídos aos apontamentos</w:t>
      </w:r>
      <w:r w:rsidRPr="00A06257">
        <w:rPr>
          <w:rFonts w:ascii="Arial" w:hAnsi="Arial" w:cs="Arial"/>
          <w:bCs/>
          <w:sz w:val="24"/>
        </w:rPr>
        <w:t xml:space="preserve"> nos termos definidos no art. 1º</w:t>
      </w:r>
      <w:r w:rsidR="00D26713" w:rsidRPr="00A06257">
        <w:rPr>
          <w:rFonts w:ascii="Arial" w:hAnsi="Arial" w:cs="Arial"/>
          <w:bCs/>
          <w:sz w:val="24"/>
        </w:rPr>
        <w:t>,</w:t>
      </w:r>
      <w:r w:rsidRPr="00A06257">
        <w:rPr>
          <w:rFonts w:ascii="Arial" w:hAnsi="Arial" w:cs="Arial"/>
          <w:bCs/>
          <w:sz w:val="24"/>
        </w:rPr>
        <w:t xml:space="preserve"> e indicados nos Anexos I e II, encerram orientação para a análise a cargo da unidade técnica, os quais serão manifestados nas peças instrutivas a serem submetidas ao Relator, para o exercício das competências deste. </w:t>
      </w:r>
    </w:p>
    <w:p w14:paraId="529728C7" w14:textId="77777777" w:rsidR="00181814" w:rsidRPr="00CF2116" w:rsidRDefault="00181814" w:rsidP="00A038ED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CF2116">
        <w:rPr>
          <w:rFonts w:cs="Arial"/>
          <w:b/>
          <w:color w:val="000000"/>
          <w:sz w:val="24"/>
        </w:rPr>
        <w:t>Art. 12.</w:t>
      </w:r>
      <w:r w:rsidRPr="00CF2116">
        <w:rPr>
          <w:rFonts w:cs="Arial"/>
          <w:color w:val="000000"/>
          <w:sz w:val="24"/>
        </w:rPr>
        <w:t xml:space="preserve"> Esta </w:t>
      </w:r>
      <w:r w:rsidR="000D389E">
        <w:rPr>
          <w:rFonts w:cs="Arial"/>
          <w:color w:val="000000"/>
          <w:sz w:val="24"/>
        </w:rPr>
        <w:t>I</w:t>
      </w:r>
      <w:r w:rsidRPr="00CF2116">
        <w:rPr>
          <w:rFonts w:cs="Arial"/>
          <w:color w:val="000000"/>
          <w:sz w:val="24"/>
        </w:rPr>
        <w:t xml:space="preserve">nstrução </w:t>
      </w:r>
      <w:r w:rsidR="000D389E">
        <w:rPr>
          <w:rFonts w:cs="Arial"/>
          <w:color w:val="000000"/>
          <w:sz w:val="24"/>
        </w:rPr>
        <w:t>N</w:t>
      </w:r>
      <w:r w:rsidRPr="00CF2116">
        <w:rPr>
          <w:rFonts w:cs="Arial"/>
          <w:color w:val="000000"/>
          <w:sz w:val="24"/>
        </w:rPr>
        <w:t>ormativa entra em vigor na data de sua publicação.</w:t>
      </w:r>
    </w:p>
    <w:p w14:paraId="0C042DB1" w14:textId="77777777" w:rsidR="00181814" w:rsidRDefault="00181814" w:rsidP="00181814">
      <w:pPr>
        <w:jc w:val="center"/>
        <w:rPr>
          <w:rFonts w:ascii="Arial" w:hAnsi="Arial" w:cs="Arial"/>
          <w:b/>
        </w:rPr>
      </w:pPr>
    </w:p>
    <w:p w14:paraId="17599926" w14:textId="77777777" w:rsidR="00181814" w:rsidRDefault="00181814" w:rsidP="00181814">
      <w:pPr>
        <w:jc w:val="center"/>
        <w:rPr>
          <w:rFonts w:ascii="Arial" w:hAnsi="Arial" w:cs="Arial"/>
          <w:b/>
        </w:rPr>
      </w:pPr>
    </w:p>
    <w:p w14:paraId="635502F8" w14:textId="77777777" w:rsidR="00181814" w:rsidRDefault="00181814" w:rsidP="00181814">
      <w:pPr>
        <w:jc w:val="center"/>
        <w:rPr>
          <w:rFonts w:ascii="Arial" w:hAnsi="Arial" w:cs="Arial"/>
          <w:b/>
        </w:rPr>
      </w:pPr>
    </w:p>
    <w:p w14:paraId="4F5FDED3" w14:textId="77777777" w:rsidR="00181814" w:rsidRDefault="00181814" w:rsidP="00181814">
      <w:pPr>
        <w:jc w:val="center"/>
        <w:rPr>
          <w:rFonts w:ascii="Arial" w:hAnsi="Arial" w:cs="Arial"/>
          <w:b/>
        </w:rPr>
      </w:pPr>
    </w:p>
    <w:p w14:paraId="2BF432B9" w14:textId="77777777" w:rsidR="00181814" w:rsidRDefault="005A6114" w:rsidP="00181814">
      <w:pPr>
        <w:jc w:val="center"/>
        <w:rPr>
          <w:rFonts w:ascii="Arial" w:hAnsi="Arial" w:cs="Arial"/>
          <w:sz w:val="24"/>
          <w:szCs w:val="24"/>
        </w:rPr>
      </w:pPr>
      <w:r w:rsidRPr="005A6114">
        <w:rPr>
          <w:rFonts w:ascii="Arial" w:hAnsi="Arial" w:cs="Arial"/>
          <w:sz w:val="24"/>
          <w:szCs w:val="24"/>
        </w:rPr>
        <w:t>Sala das Sess</w:t>
      </w:r>
      <w:r w:rsidR="00370B76">
        <w:rPr>
          <w:rFonts w:ascii="Arial" w:hAnsi="Arial" w:cs="Arial"/>
          <w:sz w:val="24"/>
          <w:szCs w:val="24"/>
        </w:rPr>
        <w:t>ões,</w:t>
      </w:r>
      <w:r w:rsidRPr="005A6114">
        <w:rPr>
          <w:rFonts w:ascii="Arial" w:hAnsi="Arial" w:cs="Arial"/>
          <w:sz w:val="24"/>
          <w:szCs w:val="24"/>
        </w:rPr>
        <w:t xml:space="preserve"> 7 de março de 2013.</w:t>
      </w:r>
    </w:p>
    <w:p w14:paraId="524AB687" w14:textId="77777777" w:rsidR="005A6114" w:rsidRDefault="005A6114" w:rsidP="00181814">
      <w:pPr>
        <w:jc w:val="center"/>
        <w:rPr>
          <w:rFonts w:ascii="Arial" w:hAnsi="Arial" w:cs="Arial"/>
          <w:sz w:val="24"/>
          <w:szCs w:val="24"/>
        </w:rPr>
      </w:pPr>
    </w:p>
    <w:p w14:paraId="6E1ADACE" w14:textId="77777777" w:rsidR="005A6114" w:rsidRDefault="005A6114" w:rsidP="00181814">
      <w:pPr>
        <w:jc w:val="center"/>
        <w:rPr>
          <w:rFonts w:ascii="Arial" w:hAnsi="Arial" w:cs="Arial"/>
          <w:sz w:val="24"/>
          <w:szCs w:val="24"/>
        </w:rPr>
      </w:pPr>
    </w:p>
    <w:p w14:paraId="17490B32" w14:textId="77777777" w:rsidR="00943990" w:rsidRDefault="00943990" w:rsidP="00181814">
      <w:pPr>
        <w:jc w:val="center"/>
        <w:rPr>
          <w:rFonts w:ascii="Arial" w:hAnsi="Arial" w:cs="Arial"/>
          <w:sz w:val="24"/>
          <w:szCs w:val="24"/>
        </w:rPr>
      </w:pPr>
    </w:p>
    <w:p w14:paraId="683F4877" w14:textId="77777777" w:rsidR="005A6114" w:rsidRDefault="005A6114" w:rsidP="00181814">
      <w:pPr>
        <w:jc w:val="center"/>
        <w:rPr>
          <w:rFonts w:ascii="Arial" w:hAnsi="Arial" w:cs="Arial"/>
          <w:sz w:val="24"/>
          <w:szCs w:val="24"/>
        </w:rPr>
      </w:pPr>
    </w:p>
    <w:p w14:paraId="5ECBEC1F" w14:textId="77777777" w:rsidR="005A6114" w:rsidRPr="005A6114" w:rsidRDefault="005A6114" w:rsidP="00181814">
      <w:pPr>
        <w:jc w:val="center"/>
        <w:rPr>
          <w:rFonts w:ascii="Arial" w:hAnsi="Arial" w:cs="Arial"/>
          <w:b/>
          <w:sz w:val="24"/>
          <w:szCs w:val="24"/>
        </w:rPr>
      </w:pPr>
      <w:r w:rsidRPr="005A6114">
        <w:rPr>
          <w:rFonts w:ascii="Arial" w:hAnsi="Arial" w:cs="Arial"/>
          <w:b/>
          <w:sz w:val="24"/>
          <w:szCs w:val="24"/>
        </w:rPr>
        <w:t>ARTAGÃO DE MATTOS LEÃO</w:t>
      </w:r>
    </w:p>
    <w:p w14:paraId="502E5ADF" w14:textId="77777777" w:rsidR="005A6114" w:rsidRPr="005A6114" w:rsidRDefault="005A6114" w:rsidP="00181814">
      <w:pPr>
        <w:jc w:val="center"/>
        <w:rPr>
          <w:rFonts w:ascii="Arial" w:hAnsi="Arial" w:cs="Arial"/>
          <w:sz w:val="24"/>
          <w:szCs w:val="24"/>
        </w:rPr>
        <w:sectPr w:rsidR="005A6114" w:rsidRPr="005A6114" w:rsidSect="000A1BCA">
          <w:headerReference w:type="default" r:id="rId8"/>
          <w:footerReference w:type="default" r:id="rId9"/>
          <w:footnotePr>
            <w:numFmt w:val="chicago"/>
          </w:footnotePr>
          <w:pgSz w:w="12240" w:h="15840"/>
          <w:pgMar w:top="1418" w:right="1701" w:bottom="1418" w:left="1701" w:header="993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Presidente</w:t>
      </w:r>
    </w:p>
    <w:p w14:paraId="1D60EF49" w14:textId="77777777" w:rsidR="00181814" w:rsidRPr="00413236" w:rsidRDefault="00181814" w:rsidP="00181814">
      <w:pPr>
        <w:jc w:val="center"/>
        <w:rPr>
          <w:rFonts w:ascii="Arial" w:hAnsi="Arial" w:cs="Arial"/>
          <w:b/>
          <w:noProof/>
        </w:rPr>
      </w:pPr>
      <w:r w:rsidRPr="00413236">
        <w:rPr>
          <w:rFonts w:ascii="Arial" w:hAnsi="Arial" w:cs="Arial"/>
          <w:b/>
        </w:rPr>
        <w:lastRenderedPageBreak/>
        <w:t xml:space="preserve">INSTRUÇÃO </w:t>
      </w:r>
      <w:r>
        <w:rPr>
          <w:rFonts w:ascii="Arial" w:hAnsi="Arial" w:cs="Arial"/>
          <w:b/>
        </w:rPr>
        <w:t>NORMATIVA</w:t>
      </w:r>
      <w:r w:rsidR="000A5C6B">
        <w:rPr>
          <w:rFonts w:ascii="Arial" w:hAnsi="Arial" w:cs="Arial"/>
          <w:b/>
        </w:rPr>
        <w:t xml:space="preserve"> Nº </w:t>
      </w:r>
      <w:r w:rsidR="0065268F">
        <w:rPr>
          <w:rFonts w:ascii="Arial" w:hAnsi="Arial" w:cs="Arial"/>
          <w:b/>
        </w:rPr>
        <w:t>90/2013</w:t>
      </w:r>
    </w:p>
    <w:p w14:paraId="2AC887EE" w14:textId="77777777" w:rsidR="00181814" w:rsidRPr="00413236" w:rsidRDefault="00181814" w:rsidP="00181814">
      <w:pPr>
        <w:jc w:val="center"/>
        <w:rPr>
          <w:rFonts w:ascii="Arial" w:hAnsi="Arial" w:cs="Arial"/>
          <w:b/>
          <w:szCs w:val="18"/>
        </w:rPr>
      </w:pPr>
      <w:r w:rsidRPr="00413236">
        <w:rPr>
          <w:rFonts w:ascii="Arial" w:hAnsi="Arial" w:cs="Arial"/>
          <w:b/>
          <w:noProof/>
        </w:rPr>
        <w:t>ANEXO I</w:t>
      </w:r>
    </w:p>
    <w:p w14:paraId="6A138914" w14:textId="77777777" w:rsidR="00181814" w:rsidRPr="00413236" w:rsidRDefault="00181814" w:rsidP="00181814">
      <w:pPr>
        <w:jc w:val="center"/>
        <w:rPr>
          <w:b/>
        </w:rPr>
      </w:pPr>
    </w:p>
    <w:p w14:paraId="0A7EB962" w14:textId="77777777" w:rsidR="00181814" w:rsidRPr="00824A9C" w:rsidRDefault="00181814" w:rsidP="00181814"/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1984"/>
        <w:gridCol w:w="1134"/>
        <w:gridCol w:w="1134"/>
        <w:gridCol w:w="1134"/>
        <w:gridCol w:w="1276"/>
      </w:tblGrid>
      <w:tr w:rsidR="00416927" w14:paraId="3D8CB9D1" w14:textId="77777777" w:rsidTr="000A5C6B">
        <w:trPr>
          <w:trHeight w:val="495"/>
          <w:tblHeader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9468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Item</w:t>
            </w:r>
          </w:p>
        </w:tc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2F46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Escopo (Apontamentos da Análise)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73EF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Aspectos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7A0E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Reflexos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49F2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Poder Executivo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A11B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Poder Legislativo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5AA1" w14:textId="77777777" w:rsidR="00416927" w:rsidRDefault="00416927" w:rsidP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Indiretas</w:t>
            </w:r>
          </w:p>
        </w:tc>
      </w:tr>
      <w:tr w:rsidR="00416927" w14:paraId="0B6F98DD" w14:textId="77777777" w:rsidTr="000A5C6B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14CE8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05325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29DBD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A39B2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439EF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F383F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DD275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</w:p>
        </w:tc>
      </w:tr>
      <w:tr w:rsidR="00416927" w14:paraId="2CEF0456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1F44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4A66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Déficit orçamentário de fontes financeiras não vinculadas.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E49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Orçamentários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CAE9B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2EC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734A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D89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4C239FD2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1009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1D55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Responsáveis por Despesas não Empenhadas - Falta de Regularização/ou Incremento no saldo anterior.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2D95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Financeiros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6F9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D21E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8FD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9EED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4D65B3C1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1E33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E3503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Responsáveis por Diferenças em conta Bancária a Regularizar - Falta de Regularização/ou Incremento no saldo anterior.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8D8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Financeiros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755C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A149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603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BB3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4E2B5416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CD7A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9D69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As funções da contabilidade foram realizadas de forma contrária às disposições do Prejulgado nº 6, do Tribunal de Contas.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381A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Normas TCE-PR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0DC9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B18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971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F70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7A7485D5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A9D4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220D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encaminhamento do balanço patrimonial emitido pela Contabilidade com a respectiva publicação.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264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B48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57C5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4712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2913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50CEB964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249A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1B43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Divergência no compensado do balanço patrimonial entre SIM-AM e a contabilidade.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A1B9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FB8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3D178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AC4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8144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2ADA7D8C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B03C0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AF19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inscrição na dívida fundada de precatórios notificados entre 04/05/2000 e 01/07/2011.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1D7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075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704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0013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C027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3A327B8D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347C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3D9C" w14:textId="181D4F9D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 xml:space="preserve">Diferenças constatadas na demonstração de transferências recebidas de Município Consorciado.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44DD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BF27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387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623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2BB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Consórcios</w:t>
            </w:r>
          </w:p>
        </w:tc>
      </w:tr>
      <w:tr w:rsidR="00416927" w14:paraId="17FEF5A5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A92A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7B09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Divergências no ativo ou passivo financeiro do balanço patrimonial entre SIM-AM e a contabilidade.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ECC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4B7B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B7D5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02F0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A1F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7402C891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72EA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F48C8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 xml:space="preserve">Divergências no ativo e/ou passivo permanente do balanço patrimonial entre SIM-AM e a contabilidade.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0F5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C7DB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FB3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7073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C9F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4B7FB591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55997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B385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Extrapolação de limite para despesas da Câmara.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E1F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Gestão do Poder Legislativo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82E5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4DA7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DDED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BA4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6AF7FD3D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670B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F1C5D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Entrega dos documentos que compõem a Prestação de Contas com atraso.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FEFE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Normas TCE-PR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56A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C17C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385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4647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47C0A827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F922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45D74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Entrega dos dados do 6º Bimestre do Sistema Sim-AM com atraso.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E54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Normas TCE-PR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5F99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CD4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C69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E96D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09A407E1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FCACB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3AA6F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encaminhamento de dados ao sistema do Tribunal - Atos de Pessoal.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E324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Normas TCE-PR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977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993D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722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3CD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534BD4E2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EF038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7800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publicação/divulgação das informações de natureza orçamentária e financeira.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61F5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B23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F8DD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01D0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6600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71F5B728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2B580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A957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Limite de despesas com pessoal - não retorno ao limite no prazo legal.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778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3DF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83B9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DF0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3F5B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43FD7F30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05F48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40C6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Limite de despesas com pessoal - não redução de 1/3 no prazo legal.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A9E5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3985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6639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750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124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26AD831F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2F2C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A9EA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Ausência da declaração de realização da audiência pública para avaliação das metas fiscais.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64475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1D2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93E0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9B40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EDC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2EC79AEC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0CF5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04E5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Extrapolação do limite para a dívida consolidada.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A2A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C15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2CE8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A07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BDF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35317C13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1771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1D60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Inclusão de Novos Projetos sem o atendimento de Obras Paralisadas.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9EC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126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CD6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26B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E23A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7A3C7B8C" w14:textId="77777777" w:rsidTr="000A5C6B">
        <w:trPr>
          <w:trHeight w:val="7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B6CD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9E68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Não comprovação de publicações dos Relatórios Resumidos da Execução Orçamentária no exercício de 2012 (pela Agenda de Obrigações).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BDA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2FD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4CDA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1E9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4C3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42E7EC63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9215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22F1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Não atendimento de publicações do Relatório de Gestão Fiscal no exercício de 2012 (pela Agenda de Obrigações).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666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16C9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19C7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AB54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8CA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1FE99AFF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6642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3D913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Aumento da despesa com pessoal nos últimos 180 dias do encerramento do mandato.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ABB5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179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F292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B3A4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63E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78CFD3B3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F3F0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2D14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Déficit verificado na Disponibilidade líquida consolidada.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051E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Fiscais (LC101/00)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1D0B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149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8DFE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1867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74B14A70" w14:textId="77777777" w:rsidTr="000A5C6B">
        <w:trPr>
          <w:trHeight w:val="7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96147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5C653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 executado exclusivamente por ocupante de cargo comissionado em sistema de controle sem estrutura funcional de cargos efetivos.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165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370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5079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F863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E44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41151F06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91F0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89B8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 executado por terceirizados.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100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C325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095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40F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8AE4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2667DA18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40CFB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2F74A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encaminhamento do relatório do controle interno.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5A04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DDA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ACD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2F32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3848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2E90F4CE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81D3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7F90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Relatório do controle interno encaminhado não satisfaz os conteúdos mínimos prescritos pelo Tribunal.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9BF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44439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DFB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A690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BCC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6317BF85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61A0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9E1FD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O Relatório do controle Interno apresenta ocorrência de irregularidade.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567D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E05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194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0CFD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F2F5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3616BC0D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B4409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DC445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Irregularidade na remuneração dos agentes políticos.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4AFB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Remuneração de agentes políticos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C56B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F0D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0E0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D24D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473821D3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FDAA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2C6A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encaminhamento de atos de atualização do subsídio dos agentes políticos e dos servidores.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A731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Remuneração de agentes políticos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BD9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46CA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9EE8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F6DC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24FC3F8A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7591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1452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Não atingimento do índice mínimo em manutenção e desenvolvimento da educação básica.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3CB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Aplicações em Educação Básica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474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C3EE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859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A1C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52A7B85B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485A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9FE1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Não atingimento de 60% dos recursos do FUNDEB na remuneração do magistério da educação básica.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45E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Gestão do FUNDEB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1CC8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F268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1AB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033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109C3835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6C6E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649E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do Parecer do Conselho Municipal de Acompanhamento do FUNDEB, ou de elementos justificadores da inexistência.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E52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Gestão do FUNDEB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F3C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525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868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E33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0A861835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4F576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9027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O Parecer do Conselho Municipal de Acompanhamento do FUNDEB apresenta conclusão por irregularidade.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EB4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Gestão do FUNDEB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DF9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4593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E83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D787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35BBE972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6BA4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D49DF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Não atingimento do percentual mínimo em serviços e ações de saúde pública.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7BAF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Aplicações em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7B9B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AAC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248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653F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26CADD9A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77FCD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9698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 Resolução e/ou Parecer do Conselho Municipal de Saúde apresenta conclusão por irregularidade.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04C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Aplicações em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618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D306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97B9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6880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42E0D519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3463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92D4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da Resolução e/ou Parecer do Conselho Municipal de Saúde, ou de elementos justificadores da inexistência.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B93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Aplicações em Saúde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4F09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FBFC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3EC1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4AD16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16927" w14:paraId="357BC2FE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BEB16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7E03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repasse das contribuições retidas dos servidores para o Regime Próprio de Previdência.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1CD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Previdenciários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751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B94F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BE503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91B5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RPPS</w:t>
            </w:r>
          </w:p>
        </w:tc>
      </w:tr>
      <w:tr w:rsidR="00416927" w14:paraId="5FDE593D" w14:textId="77777777" w:rsidTr="000A5C6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5606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1686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repasse das contribuições retidas dos servidores para o INSS.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CD3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Previdenciários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F20C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8C0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ECD7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C420B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RPPS</w:t>
            </w:r>
          </w:p>
        </w:tc>
      </w:tr>
      <w:tr w:rsidR="00416927" w14:paraId="6019FFC5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70AB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94576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comprovação de regularidade previdenciária junto ao Ministério da Previdência Social.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84B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Previdenciários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AAA3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0B99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EB5D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0F27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RPPS</w:t>
            </w:r>
          </w:p>
        </w:tc>
      </w:tr>
      <w:tr w:rsidR="00416927" w14:paraId="444C70ED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06AD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AFA15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Falta de encaminhamento do laudo atuarial respectivo ao exercício de 2012.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CC4D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Previdenciários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26331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11A4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74F4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A437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RPPS</w:t>
            </w:r>
          </w:p>
        </w:tc>
      </w:tr>
      <w:tr w:rsidR="00416927" w14:paraId="7F6B4E08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50E9D" w14:textId="77777777" w:rsidR="00416927" w:rsidRPr="002C0D63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6C29" w14:textId="77777777" w:rsidR="00416927" w:rsidRPr="002C0D63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Inconsistência no registro de passivo atuarial em relação ao laudo respectivo ao exercício de 2012.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8338A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Previdenciários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E1C62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C0FB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2DCE" w14:textId="77777777" w:rsidR="00416927" w:rsidRPr="002C0D63" w:rsidRDefault="00416927">
            <w:pPr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22C1" w14:textId="77777777" w:rsidR="00416927" w:rsidRPr="002C0D63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 w:rsidRPr="002C0D63">
              <w:rPr>
                <w:rFonts w:ascii="Arial" w:hAnsi="Arial" w:cs="Arial"/>
                <w:color w:val="000000"/>
              </w:rPr>
              <w:t>RPPS</w:t>
            </w:r>
          </w:p>
        </w:tc>
      </w:tr>
      <w:tr w:rsidR="00416927" w14:paraId="1D626711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D75ED" w14:textId="77777777" w:rsidR="00416927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EA06" w14:textId="77777777" w:rsidR="00416927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Falta de aporte para cobertura do déficit atuarial (apurado no laudo atuarial).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BDBB9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Previdenciários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8FF47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340A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372D" w14:textId="77777777" w:rsidR="00416927" w:rsidRDefault="004169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A77F" w14:textId="77777777" w:rsidR="00416927" w:rsidRDefault="004169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16927" w14:paraId="396D0142" w14:textId="77777777" w:rsidTr="000A5C6B">
        <w:trPr>
          <w:trHeight w:val="7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A5EE" w14:textId="77777777" w:rsidR="00416927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997E" w14:textId="77777777" w:rsidR="00416927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Despesas com publicidade realizada no primeiro semestre em montante superior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média dos últimos três exercícios ou do ano imediatamente anterior.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3E2E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eleitoral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4885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000B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64DD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034F9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2CFB9145" w14:textId="77777777" w:rsidTr="000A5C6B">
        <w:trPr>
          <w:trHeight w:val="7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21C9" w14:textId="77777777" w:rsidR="00416927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E993" w14:textId="77777777" w:rsidR="00416927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Despesas com publicidade institucional realizada nos últimos 3 (três) meses antes das eleições (exceto, a publicação legal das normas, regulamentos e editais).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5FCE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eleitoral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2C89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87A4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92CB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44519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6927" w14:paraId="67586E5C" w14:textId="77777777" w:rsidTr="000A5C6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DEF4" w14:textId="77777777" w:rsidR="00416927" w:rsidRDefault="0041692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61D25" w14:textId="77777777" w:rsidR="00416927" w:rsidRDefault="0041692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Aumentos salariais em desacordo com as normas específicas para o ano eleitoral.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DA80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eleitoral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33F8" w14:textId="77777777" w:rsidR="00416927" w:rsidRDefault="0041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9845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76D7A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B610" w14:textId="77777777" w:rsidR="00416927" w:rsidRDefault="004169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313C72" w14:paraId="7B7D20D4" w14:textId="77777777" w:rsidTr="00711299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A4A6" w14:textId="77777777" w:rsidR="00313C72" w:rsidRDefault="00313C72" w:rsidP="00313C7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5D5A" w14:textId="77777777" w:rsidR="00313C72" w:rsidRPr="00313C72" w:rsidRDefault="00313C72" w:rsidP="00313C72">
            <w:pPr>
              <w:jc w:val="both"/>
              <w:rPr>
                <w:rFonts w:ascii="Arial" w:hAnsi="Arial" w:cs="Arial"/>
                <w:color w:val="000000"/>
              </w:rPr>
            </w:pPr>
            <w:r w:rsidRPr="00313C72">
              <w:rPr>
                <w:rFonts w:ascii="Arial" w:hAnsi="Arial" w:cs="Arial"/>
                <w:color w:val="000000"/>
              </w:rPr>
              <w:t>Fontes de Recursos com saldos 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13C72">
              <w:rPr>
                <w:rFonts w:ascii="Arial" w:hAnsi="Arial" w:cs="Arial"/>
                <w:color w:val="000000"/>
              </w:rPr>
              <w:t>descoberto (recursos financeiros</w:t>
            </w:r>
          </w:p>
          <w:p w14:paraId="24BD38DD" w14:textId="77777777" w:rsidR="00313C72" w:rsidRDefault="00313C72" w:rsidP="00313C72">
            <w:pPr>
              <w:jc w:val="both"/>
              <w:rPr>
                <w:rFonts w:ascii="Arial" w:hAnsi="Arial" w:cs="Arial"/>
                <w:color w:val="000000"/>
              </w:rPr>
            </w:pPr>
            <w:r w:rsidRPr="00313C72">
              <w:rPr>
                <w:rFonts w:ascii="Arial" w:hAnsi="Arial" w:cs="Arial"/>
                <w:color w:val="000000"/>
              </w:rPr>
              <w:t>aplicados em finalidade diversa da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13C72">
              <w:rPr>
                <w:rFonts w:ascii="Arial" w:hAnsi="Arial" w:cs="Arial"/>
                <w:color w:val="000000"/>
              </w:rPr>
              <w:t>fonte de arrecadação)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30BC" w14:textId="77777777" w:rsidR="00313C72" w:rsidRDefault="00313C72" w:rsidP="00711299">
            <w:pPr>
              <w:rPr>
                <w:rFonts w:ascii="Arial" w:hAnsi="Arial" w:cs="Arial"/>
                <w:color w:val="000000"/>
              </w:rPr>
            </w:pPr>
            <w:r w:rsidRPr="00313C72">
              <w:rPr>
                <w:rFonts w:ascii="Arial" w:hAnsi="Arial" w:cs="Arial"/>
                <w:color w:val="000000"/>
              </w:rPr>
              <w:t>Financeiros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437D" w14:textId="77777777" w:rsidR="00313C72" w:rsidRDefault="00313C72" w:rsidP="007112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Restrição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C5D0" w14:textId="77777777" w:rsidR="00313C72" w:rsidRDefault="00313C72" w:rsidP="007112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8745" w14:textId="77777777" w:rsidR="00313C72" w:rsidRDefault="00313C72" w:rsidP="007112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1937" w14:textId="77777777" w:rsidR="00313C72" w:rsidRDefault="00313C72" w:rsidP="0071129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0A615AA8" w14:textId="77777777" w:rsidR="00181814" w:rsidRPr="000A5C6B" w:rsidRDefault="000A5C6B" w:rsidP="00181814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br w:type="page"/>
      </w:r>
      <w:r w:rsidR="00181814" w:rsidRPr="000A5C6B">
        <w:rPr>
          <w:rFonts w:ascii="Arial" w:hAnsi="Arial" w:cs="Arial"/>
          <w:b/>
        </w:rPr>
        <w:lastRenderedPageBreak/>
        <w:t>INSTRUÇÃO NORMATIVA</w:t>
      </w:r>
      <w:r w:rsidRPr="000A5C6B">
        <w:rPr>
          <w:rFonts w:ascii="Arial" w:hAnsi="Arial" w:cs="Arial"/>
          <w:b/>
        </w:rPr>
        <w:t xml:space="preserve"> Nº</w:t>
      </w:r>
      <w:r w:rsidR="009E3CD7">
        <w:rPr>
          <w:rFonts w:ascii="Arial" w:hAnsi="Arial" w:cs="Arial"/>
          <w:b/>
        </w:rPr>
        <w:t xml:space="preserve"> 90/2013</w:t>
      </w:r>
    </w:p>
    <w:p w14:paraId="53DF9966" w14:textId="77777777" w:rsidR="00181814" w:rsidRPr="000A5C6B" w:rsidRDefault="00181814" w:rsidP="00181814">
      <w:pPr>
        <w:jc w:val="center"/>
        <w:rPr>
          <w:rFonts w:ascii="Arial" w:hAnsi="Arial" w:cs="Arial"/>
          <w:b/>
        </w:rPr>
      </w:pPr>
      <w:r w:rsidRPr="000A5C6B">
        <w:rPr>
          <w:rFonts w:ascii="Arial" w:hAnsi="Arial" w:cs="Arial"/>
          <w:b/>
          <w:noProof/>
        </w:rPr>
        <w:t>ANEXO II</w:t>
      </w:r>
    </w:p>
    <w:p w14:paraId="440CCB00" w14:textId="77777777" w:rsidR="00181814" w:rsidRDefault="00181814" w:rsidP="0018181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right="0"/>
      </w:pPr>
    </w:p>
    <w:p w14:paraId="39D49CE3" w14:textId="77777777" w:rsidR="00181814" w:rsidRPr="009C3359" w:rsidRDefault="00181814" w:rsidP="00181814">
      <w:pPr>
        <w:pStyle w:val="Recuodecorpodetexto2"/>
        <w:ind w:left="0"/>
        <w:jc w:val="center"/>
        <w:rPr>
          <w:rFonts w:ascii="Arial" w:hAnsi="Arial" w:cs="Arial"/>
          <w:sz w:val="24"/>
          <w:u w:val="single"/>
        </w:rPr>
      </w:pPr>
      <w:r w:rsidRPr="0056531D">
        <w:rPr>
          <w:rFonts w:ascii="Arial" w:hAnsi="Arial" w:cs="Arial"/>
          <w:sz w:val="24"/>
          <w:u w:val="single"/>
        </w:rPr>
        <w:t>Prestação de Contas de Empresas Públicas e Socie</w:t>
      </w:r>
      <w:r>
        <w:rPr>
          <w:rFonts w:ascii="Arial" w:hAnsi="Arial" w:cs="Arial"/>
          <w:sz w:val="24"/>
          <w:u w:val="single"/>
        </w:rPr>
        <w:t>d</w:t>
      </w:r>
      <w:r w:rsidRPr="0056531D">
        <w:rPr>
          <w:rFonts w:ascii="Arial" w:hAnsi="Arial" w:cs="Arial"/>
          <w:sz w:val="24"/>
          <w:u w:val="single"/>
        </w:rPr>
        <w:t>ades de Economia Mista</w:t>
      </w:r>
    </w:p>
    <w:tbl>
      <w:tblPr>
        <w:tblW w:w="13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9514"/>
        <w:gridCol w:w="1663"/>
        <w:gridCol w:w="1694"/>
      </w:tblGrid>
      <w:tr w:rsidR="00181814" w:rsidRPr="007B5DC5" w14:paraId="461F74FF" w14:textId="77777777" w:rsidTr="000A5C6B">
        <w:trPr>
          <w:cantSplit/>
          <w:trHeight w:val="509"/>
          <w:tblHeader/>
          <w:jc w:val="center"/>
        </w:trPr>
        <w:tc>
          <w:tcPr>
            <w:tcW w:w="822" w:type="dxa"/>
            <w:vAlign w:val="center"/>
          </w:tcPr>
          <w:p w14:paraId="2C937ACC" w14:textId="77777777" w:rsidR="00181814" w:rsidRPr="002C0B0D" w:rsidRDefault="00181814" w:rsidP="00DA0E3C">
            <w:pPr>
              <w:pStyle w:val="Corpodetexto"/>
              <w:jc w:val="center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9514" w:type="dxa"/>
            <w:vAlign w:val="center"/>
          </w:tcPr>
          <w:p w14:paraId="30DA9EC8" w14:textId="77777777" w:rsidR="00181814" w:rsidRPr="002C0B0D" w:rsidRDefault="00181814" w:rsidP="00DA0E3C">
            <w:pPr>
              <w:pStyle w:val="Corpodetexto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Escopo (Itens de Análise)</w:t>
            </w:r>
          </w:p>
        </w:tc>
        <w:tc>
          <w:tcPr>
            <w:tcW w:w="1663" w:type="dxa"/>
            <w:vAlign w:val="center"/>
          </w:tcPr>
          <w:p w14:paraId="4E0A1AC0" w14:textId="77777777" w:rsidR="00181814" w:rsidRPr="002C0B0D" w:rsidRDefault="00181814" w:rsidP="00DA0E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Aspectos</w:t>
            </w:r>
          </w:p>
        </w:tc>
        <w:tc>
          <w:tcPr>
            <w:tcW w:w="1694" w:type="dxa"/>
            <w:vAlign w:val="center"/>
          </w:tcPr>
          <w:p w14:paraId="74B10526" w14:textId="77777777" w:rsidR="00181814" w:rsidRPr="002C0B0D" w:rsidRDefault="00E0330B" w:rsidP="00DA0E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</w:rPr>
              <w:t>Reflexos</w:t>
            </w:r>
          </w:p>
        </w:tc>
      </w:tr>
      <w:tr w:rsidR="00181814" w:rsidRPr="00E57B72" w14:paraId="1766D65B" w14:textId="77777777" w:rsidTr="000A5C6B">
        <w:trPr>
          <w:jc w:val="center"/>
        </w:trPr>
        <w:tc>
          <w:tcPr>
            <w:tcW w:w="822" w:type="dxa"/>
          </w:tcPr>
          <w:p w14:paraId="3FD82D95" w14:textId="77777777" w:rsidR="00181814" w:rsidRPr="00E57B72" w:rsidRDefault="00181814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14" w:type="dxa"/>
          </w:tcPr>
          <w:p w14:paraId="635989E3" w14:textId="77777777" w:rsidR="00181814" w:rsidRPr="00E57B72" w:rsidRDefault="00181814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Relatório da Diretoria não contempla avaliação dos resultados quantitativos e qualitativos da gestão, especialmente nos aspectos da eficácia e eficiência no cumprimento dos objetivos sociais.</w:t>
            </w:r>
          </w:p>
        </w:tc>
        <w:tc>
          <w:tcPr>
            <w:tcW w:w="1663" w:type="dxa"/>
            <w:vAlign w:val="center"/>
          </w:tcPr>
          <w:p w14:paraId="7D0BC4B8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Gestão</w:t>
            </w:r>
          </w:p>
        </w:tc>
        <w:tc>
          <w:tcPr>
            <w:tcW w:w="1694" w:type="dxa"/>
            <w:vAlign w:val="center"/>
          </w:tcPr>
          <w:p w14:paraId="4786BF54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181814" w:rsidRPr="00E57B72" w14:paraId="1D98E883" w14:textId="77777777" w:rsidTr="000A5C6B">
        <w:trPr>
          <w:jc w:val="center"/>
        </w:trPr>
        <w:tc>
          <w:tcPr>
            <w:tcW w:w="822" w:type="dxa"/>
          </w:tcPr>
          <w:p w14:paraId="5F3A168E" w14:textId="77777777" w:rsidR="00181814" w:rsidRPr="00E57B72" w:rsidRDefault="00181814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14" w:type="dxa"/>
          </w:tcPr>
          <w:p w14:paraId="528039F3" w14:textId="77777777" w:rsidR="00181814" w:rsidRPr="00E57B72" w:rsidRDefault="00181814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Irregularidade na habilitação do responsável técnico pela contabilidade.</w:t>
            </w:r>
          </w:p>
        </w:tc>
        <w:tc>
          <w:tcPr>
            <w:tcW w:w="1663" w:type="dxa"/>
            <w:vAlign w:val="center"/>
          </w:tcPr>
          <w:p w14:paraId="1C3BFC7E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Regulamentares</w:t>
            </w:r>
          </w:p>
        </w:tc>
        <w:tc>
          <w:tcPr>
            <w:tcW w:w="1694" w:type="dxa"/>
            <w:vAlign w:val="center"/>
          </w:tcPr>
          <w:p w14:paraId="44521FC0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181814" w:rsidRPr="002C0B0D" w14:paraId="332E789D" w14:textId="77777777" w:rsidTr="000A5C6B">
        <w:trPr>
          <w:jc w:val="center"/>
        </w:trPr>
        <w:tc>
          <w:tcPr>
            <w:tcW w:w="822" w:type="dxa"/>
          </w:tcPr>
          <w:p w14:paraId="0E1CA250" w14:textId="77777777" w:rsidR="00181814" w:rsidRPr="00E57B72" w:rsidRDefault="004131A5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3</w:t>
            </w:r>
          </w:p>
          <w:p w14:paraId="7B8B9DCB" w14:textId="77777777" w:rsidR="00181814" w:rsidRPr="00E57B72" w:rsidRDefault="004131A5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3.1</w:t>
            </w:r>
          </w:p>
          <w:p w14:paraId="36316092" w14:textId="77777777" w:rsidR="00181814" w:rsidRPr="00E57B72" w:rsidRDefault="004131A5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3.2</w:t>
            </w:r>
          </w:p>
          <w:p w14:paraId="1F528334" w14:textId="77777777" w:rsidR="00181814" w:rsidRPr="00E57B72" w:rsidRDefault="004131A5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3.3</w:t>
            </w:r>
          </w:p>
          <w:p w14:paraId="3B802447" w14:textId="77777777" w:rsidR="00181814" w:rsidRPr="00E57B72" w:rsidRDefault="004131A5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3.4</w:t>
            </w:r>
          </w:p>
          <w:p w14:paraId="3DFC8F16" w14:textId="77777777" w:rsidR="00181814" w:rsidRPr="00E57B72" w:rsidRDefault="004131A5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9514" w:type="dxa"/>
          </w:tcPr>
          <w:p w14:paraId="1D0A09EC" w14:textId="77777777" w:rsidR="00181814" w:rsidRPr="00E57B72" w:rsidRDefault="00181814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Inconsistências nas DEMONSTRAÇÕES FINANCEIRAS:</w:t>
            </w:r>
          </w:p>
          <w:p w14:paraId="252B6ECA" w14:textId="77777777" w:rsidR="00181814" w:rsidRPr="00E57B72" w:rsidRDefault="00181814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BALANÇO PATRIMONIAL</w:t>
            </w:r>
          </w:p>
          <w:p w14:paraId="0E45FCE0" w14:textId="77777777" w:rsidR="00181814" w:rsidRPr="00E57B72" w:rsidRDefault="00181814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DEMONSTRAÇÃO DOS LUCROS OU PREJUÍZOS ACUMULADOS</w:t>
            </w:r>
          </w:p>
          <w:p w14:paraId="2E02C769" w14:textId="77777777" w:rsidR="00181814" w:rsidRPr="00E57B72" w:rsidRDefault="00181814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DEMONSTRAÇÃO DO RESULTADO DO EXERCÍCIO</w:t>
            </w:r>
          </w:p>
          <w:p w14:paraId="3BA8DD2A" w14:textId="77777777" w:rsidR="00181814" w:rsidRPr="00E57B72" w:rsidRDefault="00181814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DEMONSTRAÇÃO DOS FLUXOS DE CAIXA</w:t>
            </w:r>
          </w:p>
          <w:p w14:paraId="58395BD0" w14:textId="77777777" w:rsidR="00181814" w:rsidRPr="00E57B72" w:rsidRDefault="00181814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Ausência de NOTAS EXPLICATIVAS</w:t>
            </w:r>
          </w:p>
        </w:tc>
        <w:tc>
          <w:tcPr>
            <w:tcW w:w="1663" w:type="dxa"/>
            <w:vAlign w:val="center"/>
          </w:tcPr>
          <w:p w14:paraId="2B842650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694" w:type="dxa"/>
            <w:vAlign w:val="center"/>
          </w:tcPr>
          <w:p w14:paraId="07BE862F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181814" w:rsidRPr="002C0B0D" w14:paraId="74341379" w14:textId="77777777" w:rsidTr="000A5C6B">
        <w:trPr>
          <w:jc w:val="center"/>
        </w:trPr>
        <w:tc>
          <w:tcPr>
            <w:tcW w:w="822" w:type="dxa"/>
          </w:tcPr>
          <w:p w14:paraId="18D5FA13" w14:textId="77777777" w:rsidR="00181814" w:rsidRPr="00E57B72" w:rsidRDefault="004131A5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514" w:type="dxa"/>
          </w:tcPr>
          <w:p w14:paraId="63E778FA" w14:textId="77777777" w:rsidR="00181814" w:rsidRPr="00E57B72" w:rsidRDefault="00181814" w:rsidP="00BF118E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Não encaminhamento de extratos dos bancos contendo as contas bancárias movimentadas no exercício e o saldo em 31/12/201</w:t>
            </w:r>
            <w:r w:rsidR="00BF118E" w:rsidRPr="00E57B72">
              <w:rPr>
                <w:rFonts w:ascii="Arial" w:hAnsi="Arial" w:cs="Arial"/>
                <w:color w:val="000000"/>
              </w:rPr>
              <w:t>2</w:t>
            </w:r>
            <w:r w:rsidRPr="00E57B7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63" w:type="dxa"/>
            <w:vAlign w:val="center"/>
          </w:tcPr>
          <w:p w14:paraId="4218F300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Financeiro</w:t>
            </w:r>
          </w:p>
        </w:tc>
        <w:tc>
          <w:tcPr>
            <w:tcW w:w="1694" w:type="dxa"/>
            <w:vAlign w:val="center"/>
          </w:tcPr>
          <w:p w14:paraId="522F1B38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181814" w:rsidRPr="002C0B0D" w14:paraId="585901E1" w14:textId="77777777" w:rsidTr="000A5C6B">
        <w:trPr>
          <w:jc w:val="center"/>
        </w:trPr>
        <w:tc>
          <w:tcPr>
            <w:tcW w:w="822" w:type="dxa"/>
          </w:tcPr>
          <w:p w14:paraId="0CDC0AE3" w14:textId="77777777" w:rsidR="00181814" w:rsidRPr="00E57B72" w:rsidRDefault="004131A5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514" w:type="dxa"/>
          </w:tcPr>
          <w:p w14:paraId="709A58BD" w14:textId="77777777" w:rsidR="00181814" w:rsidRPr="00E57B72" w:rsidRDefault="00181814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Inconsistências nos saldos contábeis em relação às posições apresentadas nos extratos das instituições bancárias, e/ou falta de efetividade nos controles exercidos.</w:t>
            </w:r>
          </w:p>
        </w:tc>
        <w:tc>
          <w:tcPr>
            <w:tcW w:w="1663" w:type="dxa"/>
            <w:vAlign w:val="center"/>
          </w:tcPr>
          <w:p w14:paraId="6C4B464A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Financeiro</w:t>
            </w:r>
          </w:p>
        </w:tc>
        <w:tc>
          <w:tcPr>
            <w:tcW w:w="1694" w:type="dxa"/>
            <w:vAlign w:val="center"/>
          </w:tcPr>
          <w:p w14:paraId="1ED47A00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181814" w:rsidRPr="002C0B0D" w14:paraId="278B1371" w14:textId="77777777" w:rsidTr="000A5C6B">
        <w:trPr>
          <w:jc w:val="center"/>
        </w:trPr>
        <w:tc>
          <w:tcPr>
            <w:tcW w:w="822" w:type="dxa"/>
          </w:tcPr>
          <w:p w14:paraId="69A9F133" w14:textId="77777777" w:rsidR="00181814" w:rsidRPr="00E57B72" w:rsidRDefault="004131A5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14" w:type="dxa"/>
          </w:tcPr>
          <w:p w14:paraId="379710E9" w14:textId="77777777" w:rsidR="00181814" w:rsidRPr="00E57B72" w:rsidRDefault="00181814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Não regularização de pendências nas conciliações bancárias.</w:t>
            </w:r>
          </w:p>
        </w:tc>
        <w:tc>
          <w:tcPr>
            <w:tcW w:w="1663" w:type="dxa"/>
            <w:vAlign w:val="center"/>
          </w:tcPr>
          <w:p w14:paraId="39709D40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Financeiro</w:t>
            </w:r>
          </w:p>
        </w:tc>
        <w:tc>
          <w:tcPr>
            <w:tcW w:w="1694" w:type="dxa"/>
            <w:vAlign w:val="center"/>
          </w:tcPr>
          <w:p w14:paraId="304D7B97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181814" w:rsidRPr="002C0B0D" w14:paraId="3628A795" w14:textId="77777777" w:rsidTr="000A5C6B">
        <w:trPr>
          <w:jc w:val="center"/>
        </w:trPr>
        <w:tc>
          <w:tcPr>
            <w:tcW w:w="822" w:type="dxa"/>
          </w:tcPr>
          <w:p w14:paraId="1D75A9C0" w14:textId="77777777" w:rsidR="00181814" w:rsidRPr="00E57B72" w:rsidRDefault="004131A5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514" w:type="dxa"/>
            <w:vAlign w:val="bottom"/>
          </w:tcPr>
          <w:p w14:paraId="45FDDA1B" w14:textId="77777777" w:rsidR="00181814" w:rsidRPr="00E57B72" w:rsidRDefault="00181814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Inconsistências em posições de valores e direitos do ativo circulante, e/ou falta de efetividade nos controles exercidos.</w:t>
            </w:r>
          </w:p>
        </w:tc>
        <w:tc>
          <w:tcPr>
            <w:tcW w:w="1663" w:type="dxa"/>
            <w:vAlign w:val="center"/>
          </w:tcPr>
          <w:p w14:paraId="36A50FDB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694" w:type="dxa"/>
            <w:vAlign w:val="center"/>
          </w:tcPr>
          <w:p w14:paraId="755E1A6C" w14:textId="77777777" w:rsidR="00181814" w:rsidRPr="00E57B72" w:rsidRDefault="00181814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3909EF8A" w14:textId="77777777" w:rsidTr="000A5C6B">
        <w:trPr>
          <w:jc w:val="center"/>
        </w:trPr>
        <w:tc>
          <w:tcPr>
            <w:tcW w:w="822" w:type="dxa"/>
          </w:tcPr>
          <w:p w14:paraId="50B1CCD4" w14:textId="77777777" w:rsidR="00B21E83" w:rsidRPr="00E57B72" w:rsidRDefault="00B21E83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514" w:type="dxa"/>
            <w:vAlign w:val="bottom"/>
          </w:tcPr>
          <w:p w14:paraId="500BC8B7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Inconsistências em posições de valores e direitos do ativo realizável a longo prazo; e/ou falta de efetividade nos controles exercidos.</w:t>
            </w:r>
          </w:p>
        </w:tc>
        <w:tc>
          <w:tcPr>
            <w:tcW w:w="1663" w:type="dxa"/>
            <w:vAlign w:val="center"/>
          </w:tcPr>
          <w:p w14:paraId="6F1FFD4D" w14:textId="77777777" w:rsidR="00B21E83" w:rsidRPr="00E57B72" w:rsidRDefault="00B21E83" w:rsidP="0011171D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694" w:type="dxa"/>
            <w:vAlign w:val="center"/>
          </w:tcPr>
          <w:p w14:paraId="39457799" w14:textId="77777777" w:rsidR="00B21E83" w:rsidRPr="00E57B72" w:rsidRDefault="00B21E83" w:rsidP="0011171D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5225A691" w14:textId="77777777" w:rsidTr="000A5C6B">
        <w:trPr>
          <w:jc w:val="center"/>
        </w:trPr>
        <w:tc>
          <w:tcPr>
            <w:tcW w:w="822" w:type="dxa"/>
          </w:tcPr>
          <w:p w14:paraId="4D375B7F" w14:textId="77777777" w:rsidR="00B21E83" w:rsidRPr="00E57B72" w:rsidRDefault="00B21E83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514" w:type="dxa"/>
            <w:vAlign w:val="bottom"/>
          </w:tcPr>
          <w:p w14:paraId="5FBDF339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Inconsistências em posições patrimoniais apresentadas nos demonstrativos e/ou falta de efetividade nos controles exercidos.</w:t>
            </w:r>
          </w:p>
        </w:tc>
        <w:tc>
          <w:tcPr>
            <w:tcW w:w="1663" w:type="dxa"/>
            <w:vAlign w:val="center"/>
          </w:tcPr>
          <w:p w14:paraId="1528B49E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694" w:type="dxa"/>
            <w:vAlign w:val="center"/>
          </w:tcPr>
          <w:p w14:paraId="55A5BBE2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4F9F2F96" w14:textId="77777777" w:rsidTr="000A5C6B">
        <w:trPr>
          <w:jc w:val="center"/>
        </w:trPr>
        <w:tc>
          <w:tcPr>
            <w:tcW w:w="822" w:type="dxa"/>
          </w:tcPr>
          <w:p w14:paraId="0973DDDF" w14:textId="77777777" w:rsidR="00B21E83" w:rsidRPr="00E57B72" w:rsidRDefault="00B21E83" w:rsidP="004131A5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514" w:type="dxa"/>
            <w:vAlign w:val="bottom"/>
          </w:tcPr>
          <w:p w14:paraId="3D137BA5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Inconsistências de passivos exigíveis, falta de aderência aos contratos ou instrumentos convencionados, e/ou não efetividade nos controles exercidos.</w:t>
            </w:r>
          </w:p>
        </w:tc>
        <w:tc>
          <w:tcPr>
            <w:tcW w:w="1663" w:type="dxa"/>
            <w:vAlign w:val="center"/>
          </w:tcPr>
          <w:p w14:paraId="2F7B354B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Contábeis</w:t>
            </w:r>
          </w:p>
        </w:tc>
        <w:tc>
          <w:tcPr>
            <w:tcW w:w="1694" w:type="dxa"/>
            <w:vAlign w:val="center"/>
          </w:tcPr>
          <w:p w14:paraId="24B85B9C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6DA2C9A7" w14:textId="77777777" w:rsidTr="000A5C6B">
        <w:trPr>
          <w:jc w:val="center"/>
        </w:trPr>
        <w:tc>
          <w:tcPr>
            <w:tcW w:w="822" w:type="dxa"/>
          </w:tcPr>
          <w:p w14:paraId="28F16503" w14:textId="77777777" w:rsidR="00B21E83" w:rsidRPr="00E57B72" w:rsidRDefault="00B21E83" w:rsidP="004131A5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514" w:type="dxa"/>
          </w:tcPr>
          <w:p w14:paraId="4FBCDD8F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Falta do parecer do Conselho Fiscal sobre as contas do exercício.</w:t>
            </w:r>
          </w:p>
        </w:tc>
        <w:tc>
          <w:tcPr>
            <w:tcW w:w="1663" w:type="dxa"/>
            <w:vAlign w:val="center"/>
          </w:tcPr>
          <w:p w14:paraId="1B8C9D01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</w:tc>
        <w:tc>
          <w:tcPr>
            <w:tcW w:w="1694" w:type="dxa"/>
            <w:vAlign w:val="center"/>
          </w:tcPr>
          <w:p w14:paraId="7C6FF1F9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0A6DCEA6" w14:textId="77777777" w:rsidTr="000A5C6B">
        <w:trPr>
          <w:jc w:val="center"/>
        </w:trPr>
        <w:tc>
          <w:tcPr>
            <w:tcW w:w="822" w:type="dxa"/>
          </w:tcPr>
          <w:p w14:paraId="191EF099" w14:textId="77777777" w:rsidR="00B21E83" w:rsidRPr="00E57B72" w:rsidRDefault="00B21E83" w:rsidP="004131A5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514" w:type="dxa"/>
          </w:tcPr>
          <w:p w14:paraId="5300EAD5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Parecer do Conselho Fiscal aponta irregularidades.</w:t>
            </w:r>
          </w:p>
        </w:tc>
        <w:tc>
          <w:tcPr>
            <w:tcW w:w="1663" w:type="dxa"/>
            <w:vAlign w:val="center"/>
          </w:tcPr>
          <w:p w14:paraId="653DD1A2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</w:tc>
        <w:tc>
          <w:tcPr>
            <w:tcW w:w="1694" w:type="dxa"/>
            <w:vAlign w:val="center"/>
          </w:tcPr>
          <w:p w14:paraId="0FA00F0B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0E01912F" w14:textId="77777777" w:rsidTr="000A5C6B">
        <w:trPr>
          <w:jc w:val="center"/>
        </w:trPr>
        <w:tc>
          <w:tcPr>
            <w:tcW w:w="822" w:type="dxa"/>
          </w:tcPr>
          <w:p w14:paraId="319D6BE1" w14:textId="77777777" w:rsidR="00B21E83" w:rsidRPr="00E57B72" w:rsidRDefault="00B21E83" w:rsidP="004131A5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514" w:type="dxa"/>
            <w:vAlign w:val="bottom"/>
          </w:tcPr>
          <w:p w14:paraId="7F406BB4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 xml:space="preserve">Não encaminhamento do certificado de regularidade dos recolhimentos do INSS/FGTS. </w:t>
            </w:r>
          </w:p>
        </w:tc>
        <w:tc>
          <w:tcPr>
            <w:tcW w:w="1663" w:type="dxa"/>
            <w:vAlign w:val="center"/>
          </w:tcPr>
          <w:p w14:paraId="6570D7D7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Regulamentares</w:t>
            </w:r>
          </w:p>
        </w:tc>
        <w:tc>
          <w:tcPr>
            <w:tcW w:w="1694" w:type="dxa"/>
            <w:vAlign w:val="center"/>
          </w:tcPr>
          <w:p w14:paraId="35155243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0C0DAC95" w14:textId="77777777" w:rsidTr="000A5C6B">
        <w:trPr>
          <w:jc w:val="center"/>
        </w:trPr>
        <w:tc>
          <w:tcPr>
            <w:tcW w:w="822" w:type="dxa"/>
          </w:tcPr>
          <w:p w14:paraId="6D2B7E6E" w14:textId="77777777" w:rsidR="00B21E83" w:rsidRPr="00E57B72" w:rsidRDefault="00B21E83" w:rsidP="004131A5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514" w:type="dxa"/>
            <w:vAlign w:val="bottom"/>
          </w:tcPr>
          <w:p w14:paraId="389E314E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Não encaminhamento de dados ao sistema do Tribunal - Atos de Pessoal.</w:t>
            </w:r>
          </w:p>
        </w:tc>
        <w:tc>
          <w:tcPr>
            <w:tcW w:w="1663" w:type="dxa"/>
            <w:vAlign w:val="center"/>
          </w:tcPr>
          <w:p w14:paraId="27D6542E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Normas TCE-PR</w:t>
            </w:r>
          </w:p>
        </w:tc>
        <w:tc>
          <w:tcPr>
            <w:tcW w:w="1694" w:type="dxa"/>
            <w:vAlign w:val="center"/>
          </w:tcPr>
          <w:p w14:paraId="64683031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5479322C" w14:textId="77777777" w:rsidTr="000A5C6B">
        <w:trPr>
          <w:jc w:val="center"/>
        </w:trPr>
        <w:tc>
          <w:tcPr>
            <w:tcW w:w="822" w:type="dxa"/>
          </w:tcPr>
          <w:p w14:paraId="03A28F5F" w14:textId="77777777" w:rsidR="00B21E83" w:rsidRPr="00E57B72" w:rsidRDefault="00B21E83" w:rsidP="004131A5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9514" w:type="dxa"/>
            <w:vAlign w:val="bottom"/>
          </w:tcPr>
          <w:p w14:paraId="0E62EEAE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 xml:space="preserve">Não preenchimento do Mural de Licitações, ou falta de dados. </w:t>
            </w:r>
          </w:p>
        </w:tc>
        <w:tc>
          <w:tcPr>
            <w:tcW w:w="1663" w:type="dxa"/>
            <w:vAlign w:val="center"/>
          </w:tcPr>
          <w:p w14:paraId="046B4169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Normas TCE-PR</w:t>
            </w:r>
          </w:p>
        </w:tc>
        <w:tc>
          <w:tcPr>
            <w:tcW w:w="1694" w:type="dxa"/>
            <w:vAlign w:val="center"/>
          </w:tcPr>
          <w:p w14:paraId="21B91577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4F54E5F2" w14:textId="77777777" w:rsidTr="000A5C6B">
        <w:trPr>
          <w:jc w:val="center"/>
        </w:trPr>
        <w:tc>
          <w:tcPr>
            <w:tcW w:w="822" w:type="dxa"/>
          </w:tcPr>
          <w:p w14:paraId="4886A7D0" w14:textId="77777777" w:rsidR="00B21E83" w:rsidRPr="00E57B72" w:rsidRDefault="00B21E83" w:rsidP="00DA0E3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514" w:type="dxa"/>
            <w:vAlign w:val="bottom"/>
          </w:tcPr>
          <w:p w14:paraId="70E0AAA1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Situação do Responsável pelo Controle Interno em desacordo com as normas.</w:t>
            </w:r>
          </w:p>
        </w:tc>
        <w:tc>
          <w:tcPr>
            <w:tcW w:w="1663" w:type="dxa"/>
            <w:vAlign w:val="center"/>
          </w:tcPr>
          <w:p w14:paraId="75FEDB0C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694" w:type="dxa"/>
            <w:vAlign w:val="center"/>
          </w:tcPr>
          <w:p w14:paraId="4D263F3D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3C8981E8" w14:textId="77777777" w:rsidTr="000A5C6B">
        <w:trPr>
          <w:jc w:val="center"/>
        </w:trPr>
        <w:tc>
          <w:tcPr>
            <w:tcW w:w="822" w:type="dxa"/>
          </w:tcPr>
          <w:p w14:paraId="07064624" w14:textId="77777777" w:rsidR="00B21E83" w:rsidRPr="00E57B72" w:rsidRDefault="00B21E83" w:rsidP="009B67EC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514" w:type="dxa"/>
          </w:tcPr>
          <w:p w14:paraId="16BD82A9" w14:textId="77777777" w:rsidR="00B21E83" w:rsidRPr="00E57B72" w:rsidRDefault="00B21E83" w:rsidP="00DA0E3C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Não foi encaminhado o relatório do Controle Interno.</w:t>
            </w:r>
          </w:p>
        </w:tc>
        <w:tc>
          <w:tcPr>
            <w:tcW w:w="1663" w:type="dxa"/>
            <w:vAlign w:val="center"/>
          </w:tcPr>
          <w:p w14:paraId="7F4A4DFB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Controle interno</w:t>
            </w:r>
          </w:p>
        </w:tc>
        <w:tc>
          <w:tcPr>
            <w:tcW w:w="1694" w:type="dxa"/>
            <w:vAlign w:val="center"/>
          </w:tcPr>
          <w:p w14:paraId="609E860D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  <w:tr w:rsidR="00B21E83" w:rsidRPr="002C0B0D" w14:paraId="09E1C008" w14:textId="77777777" w:rsidTr="000A5C6B">
        <w:trPr>
          <w:jc w:val="center"/>
        </w:trPr>
        <w:tc>
          <w:tcPr>
            <w:tcW w:w="822" w:type="dxa"/>
          </w:tcPr>
          <w:p w14:paraId="02496B51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</w:t>
            </w:r>
          </w:p>
          <w:p w14:paraId="55A6A138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18.1</w:t>
            </w:r>
          </w:p>
          <w:p w14:paraId="7483D449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18.2</w:t>
            </w:r>
          </w:p>
          <w:p w14:paraId="0073D76E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18.3</w:t>
            </w:r>
          </w:p>
          <w:p w14:paraId="771C4171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18.4</w:t>
            </w:r>
          </w:p>
          <w:p w14:paraId="12078BE2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18.5</w:t>
            </w:r>
          </w:p>
          <w:p w14:paraId="468E1778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5427438A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18.6</w:t>
            </w:r>
          </w:p>
          <w:p w14:paraId="0156E306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18.7</w:t>
            </w:r>
          </w:p>
          <w:p w14:paraId="7D500124" w14:textId="77777777" w:rsidR="00B21E83" w:rsidRPr="00E57B72" w:rsidRDefault="00B21E83" w:rsidP="00E57B72">
            <w:pPr>
              <w:jc w:val="right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18.8</w:t>
            </w:r>
          </w:p>
        </w:tc>
        <w:tc>
          <w:tcPr>
            <w:tcW w:w="9514" w:type="dxa"/>
          </w:tcPr>
          <w:p w14:paraId="0148C97B" w14:textId="77777777" w:rsidR="00B21E83" w:rsidRPr="00E57B72" w:rsidRDefault="00B21E83" w:rsidP="00E57B72">
            <w:pPr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MANIFESTAÇÃO DO CONTROLE INTERNO APONTA IRREGULARIDADE:</w:t>
            </w:r>
          </w:p>
          <w:p w14:paraId="60661506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em processos licitatórios, indicando a amostragem realizada.</w:t>
            </w:r>
          </w:p>
          <w:p w14:paraId="474180DD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no cumprimento de obrigações fiscais e trabalhistas.</w:t>
            </w:r>
          </w:p>
          <w:p w14:paraId="36F982FD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quanto ao cumprimento de decisões e recomendações do Conselho Fiscal.</w:t>
            </w:r>
          </w:p>
          <w:p w14:paraId="1D23028C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 xml:space="preserve">no cumprimento de decisões do Conselho de Administração. </w:t>
            </w:r>
          </w:p>
          <w:p w14:paraId="63257825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no cumprimento de providências prescritas em procedimentos de fiscalização especiais (não ordinárias) realizadas pelo Controle Interno, especificando-se o assunto.</w:t>
            </w:r>
          </w:p>
          <w:p w14:paraId="2F7F01A1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na baixa ou alienação de bens móveis ou imóveis.</w:t>
            </w:r>
          </w:p>
          <w:p w14:paraId="366E3D54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na observância da legislação sobre admissão, promoção e remuneração de pessoal.</w:t>
            </w:r>
          </w:p>
          <w:p w14:paraId="3E339010" w14:textId="77777777" w:rsidR="00B21E83" w:rsidRPr="00E57B72" w:rsidRDefault="00B21E83" w:rsidP="00E57B72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no cumprimento de providências prescritas para o saneamento de inconformidades apontadas em auditoria/inspeção, realizadas pelo controle externo, e que tenham implicado na necessidade de adequações.</w:t>
            </w:r>
          </w:p>
          <w:p w14:paraId="5B2A99C4" w14:textId="77777777" w:rsidR="00B21E83" w:rsidRPr="00E57B72" w:rsidRDefault="00B21E83" w:rsidP="00E57B72">
            <w:pPr>
              <w:autoSpaceDE/>
              <w:autoSpaceDN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63" w:type="dxa"/>
          </w:tcPr>
          <w:p w14:paraId="0C59D9E2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E08793B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  <w:p w14:paraId="561FCD3C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  <w:p w14:paraId="1D1159EE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  <w:p w14:paraId="3DB3BEDA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  <w:p w14:paraId="33AD7E4C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1D2FFEE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  <w:p w14:paraId="36B10A87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Contábeis</w:t>
            </w:r>
          </w:p>
          <w:p w14:paraId="40EDB84E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  <w:p w14:paraId="7AC46B50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C55DA3E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4A251DD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Legais</w:t>
            </w:r>
          </w:p>
        </w:tc>
        <w:tc>
          <w:tcPr>
            <w:tcW w:w="1694" w:type="dxa"/>
          </w:tcPr>
          <w:p w14:paraId="422B8737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AEF3375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6595C740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3E09C17C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175086B8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074CFE10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FBB6EA6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4490B10B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7DE4CB8F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  <w:p w14:paraId="4D62219D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8B056D5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FFFF834" w14:textId="77777777" w:rsidR="00B21E83" w:rsidRPr="00E57B72" w:rsidRDefault="00B21E83" w:rsidP="00B21E83">
            <w:pPr>
              <w:jc w:val="center"/>
              <w:rPr>
                <w:rFonts w:ascii="Arial" w:hAnsi="Arial" w:cs="Arial"/>
                <w:color w:val="000000"/>
              </w:rPr>
            </w:pPr>
            <w:r w:rsidRPr="00E57B72">
              <w:rPr>
                <w:rFonts w:ascii="Arial" w:hAnsi="Arial" w:cs="Arial"/>
                <w:color w:val="000000"/>
              </w:rPr>
              <w:t>Restrição</w:t>
            </w:r>
          </w:p>
        </w:tc>
      </w:tr>
    </w:tbl>
    <w:p w14:paraId="34909DEB" w14:textId="77777777" w:rsidR="00887BE1" w:rsidRDefault="00887BE1"/>
    <w:sectPr w:rsidR="00887BE1" w:rsidSect="009C2D3F">
      <w:headerReference w:type="default" r:id="rId10"/>
      <w:pgSz w:w="16838" w:h="11906" w:orient="landscape"/>
      <w:pgMar w:top="184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136E" w14:textId="77777777" w:rsidR="00A936EB" w:rsidRDefault="00A936EB" w:rsidP="00181814">
      <w:r>
        <w:separator/>
      </w:r>
    </w:p>
  </w:endnote>
  <w:endnote w:type="continuationSeparator" w:id="0">
    <w:p w14:paraId="645D34FB" w14:textId="77777777" w:rsidR="00A936EB" w:rsidRDefault="00A936EB" w:rsidP="001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BE94" w14:textId="77777777" w:rsidR="00416927" w:rsidRDefault="00416927" w:rsidP="00181814">
    <w:pPr>
      <w:pStyle w:val="Rodap"/>
      <w:tabs>
        <w:tab w:val="clear" w:pos="4252"/>
        <w:tab w:val="clear" w:pos="8504"/>
        <w:tab w:val="left" w:pos="5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148F" w14:textId="77777777" w:rsidR="00A936EB" w:rsidRDefault="00A936EB" w:rsidP="00181814">
      <w:r>
        <w:separator/>
      </w:r>
    </w:p>
  </w:footnote>
  <w:footnote w:type="continuationSeparator" w:id="0">
    <w:p w14:paraId="63CC20DC" w14:textId="77777777" w:rsidR="00A936EB" w:rsidRDefault="00A936EB" w:rsidP="00181814">
      <w:r>
        <w:continuationSeparator/>
      </w:r>
    </w:p>
  </w:footnote>
  <w:footnote w:id="1">
    <w:p w14:paraId="34B80809" w14:textId="77777777" w:rsidR="001C6E28" w:rsidRPr="00FF6009" w:rsidRDefault="00901549" w:rsidP="001C6E2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1C6E28" w:rsidRPr="00FF6009">
        <w:rPr>
          <w:rFonts w:ascii="Arial" w:hAnsi="Arial" w:cs="Arial"/>
          <w:b/>
        </w:rPr>
        <w:t>Notas da Biblioteca:</w:t>
      </w:r>
    </w:p>
    <w:bookmarkEnd w:id="0"/>
    <w:p w14:paraId="13190588" w14:textId="2A1C0CAE" w:rsidR="001C6E28" w:rsidRPr="009606EA" w:rsidRDefault="001C6E28" w:rsidP="009606EA">
      <w:pPr>
        <w:numPr>
          <w:ilvl w:val="0"/>
          <w:numId w:val="2"/>
        </w:numPr>
        <w:autoSpaceDE/>
        <w:autoSpaceDN/>
        <w:ind w:left="426" w:hanging="284"/>
        <w:jc w:val="both"/>
        <w:rPr>
          <w:rFonts w:ascii="Arial" w:hAnsi="Arial" w:cs="Arial"/>
        </w:rPr>
      </w:pPr>
      <w:r w:rsidRPr="009606EA">
        <w:rPr>
          <w:rFonts w:ascii="Arial" w:hAnsi="Arial" w:cs="Arial"/>
          <w:bCs/>
        </w:rPr>
        <w:t xml:space="preserve">Este texto não substitui o publicado no periódico: </w:t>
      </w:r>
      <w:hyperlink r:id="rId1" w:history="1">
        <w:r w:rsidR="000D55ED" w:rsidRPr="009606EA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="000D55ED" w:rsidRPr="009606EA">
          <w:rPr>
            <w:rStyle w:val="Hyperlink"/>
            <w:rFonts w:ascii="Arial" w:hAnsi="Arial" w:cs="Arial"/>
            <w:bCs/>
            <w:color w:val="0000FF"/>
          </w:rPr>
          <w:t>,</w:t>
        </w:r>
        <w:r w:rsidR="000D55ED" w:rsidRPr="009606EA">
          <w:rPr>
            <w:rStyle w:val="Hyperlink"/>
            <w:rFonts w:ascii="Arial" w:hAnsi="Arial" w:cs="Arial"/>
            <w:color w:val="0000FF"/>
          </w:rPr>
          <w:t xml:space="preserve"> Curitiba, PR, n. 603, 21 mar. 2013, p. 91-92</w:t>
        </w:r>
      </w:hyperlink>
      <w:r w:rsidR="000D55ED" w:rsidRPr="009606EA">
        <w:rPr>
          <w:rFonts w:ascii="Arial" w:hAnsi="Arial" w:cs="Arial"/>
          <w:color w:val="0000FF"/>
        </w:rPr>
        <w:t>.</w:t>
      </w:r>
    </w:p>
    <w:p w14:paraId="2E2979DA" w14:textId="44B932CC" w:rsidR="00901549" w:rsidRDefault="001C6E28" w:rsidP="002501B2">
      <w:pPr>
        <w:numPr>
          <w:ilvl w:val="0"/>
          <w:numId w:val="2"/>
        </w:numPr>
        <w:autoSpaceDE/>
        <w:autoSpaceDN/>
        <w:ind w:left="426" w:hanging="284"/>
        <w:jc w:val="both"/>
      </w:pPr>
      <w:r w:rsidRPr="009606EA">
        <w:rPr>
          <w:rFonts w:ascii="Arial" w:hAnsi="Arial" w:cs="Arial"/>
        </w:rPr>
        <w:t>Origem:</w:t>
      </w:r>
      <w:r w:rsidRPr="009606EA">
        <w:rPr>
          <w:rFonts w:cs="Calibri"/>
        </w:rPr>
        <w:t xml:space="preserve"> </w:t>
      </w:r>
      <w:r w:rsidR="000358D8" w:rsidRPr="009606EA">
        <w:rPr>
          <w:rFonts w:ascii="Arial" w:hAnsi="Arial" w:cs="Arial"/>
        </w:rPr>
        <w:t xml:space="preserve">Processo n. 75743-4/12 – </w:t>
      </w:r>
      <w:hyperlink r:id="rId2" w:history="1">
        <w:r w:rsidR="000358D8" w:rsidRPr="009606EA">
          <w:rPr>
            <w:rStyle w:val="Hyperlink"/>
            <w:rFonts w:ascii="Arial" w:hAnsi="Arial" w:cs="Arial"/>
            <w:color w:val="0000FF"/>
          </w:rPr>
          <w:t>Acórdão n. 501/2013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D103" w14:textId="77777777" w:rsidR="000A5C6B" w:rsidRDefault="00A936EB" w:rsidP="000A5C6B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42910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8" type="#_x0000_t75" alt="Descrição: logo TC colorido - medio" style="position:absolute;left:0;text-align:left;margin-left:15.8pt;margin-top:1.4pt;width:47.7pt;height:56.1pt;z-index:1;visibility:visible">
          <v:imagedata r:id="rId1" o:title=" logo TC colorido - medio"/>
          <w10:wrap type="square"/>
        </v:shape>
      </w:pict>
    </w:r>
    <w:r w:rsidR="000A5C6B">
      <w:rPr>
        <w:rFonts w:ascii="Arial" w:hAnsi="Arial" w:cs="Arial"/>
        <w:b/>
        <w:sz w:val="30"/>
        <w:szCs w:val="30"/>
      </w:rPr>
      <w:t>TRIBUNAL DE CONTAS DO ESTADO DO PARANÁ</w:t>
    </w:r>
  </w:p>
  <w:p w14:paraId="560578BE" w14:textId="77777777" w:rsidR="000A1BCA" w:rsidRDefault="000A1BCA" w:rsidP="000A1BCA">
    <w:pPr>
      <w:pStyle w:val="Cabealho"/>
      <w:spacing w:before="120" w:after="120"/>
      <w:ind w:left="1134"/>
      <w:jc w:val="center"/>
    </w:pPr>
  </w:p>
  <w:p w14:paraId="4B0D1CDB" w14:textId="77777777" w:rsidR="00416927" w:rsidRDefault="00416927" w:rsidP="00CF2116">
    <w:pPr>
      <w:pStyle w:val="Cabealho"/>
      <w:tabs>
        <w:tab w:val="clear" w:pos="4252"/>
        <w:tab w:val="clear" w:pos="8504"/>
        <w:tab w:val="left" w:pos="15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F6A5" w14:textId="77777777" w:rsidR="000A5C6B" w:rsidRDefault="00A936EB" w:rsidP="000A5C6B">
    <w:pPr>
      <w:pStyle w:val="Cabealho"/>
      <w:spacing w:before="480" w:after="120"/>
      <w:ind w:left="1134"/>
      <w:jc w:val="center"/>
    </w:pPr>
    <w:r>
      <w:rPr>
        <w:noProof/>
      </w:rPr>
      <w:pict w14:anchorId="508A1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5.8pt;margin-top:1.4pt;width:47.7pt;height:56.1pt;z-index:2;visibility:visible">
          <v:imagedata r:id="rId1" o:title=" logo TC colorido - medio"/>
          <w10:wrap type="square"/>
        </v:shape>
      </w:pict>
    </w:r>
    <w:r w:rsidR="000A5C6B">
      <w:rPr>
        <w:rFonts w:ascii="Arial" w:hAnsi="Arial" w:cs="Arial"/>
        <w:b/>
        <w:sz w:val="30"/>
        <w:szCs w:val="30"/>
      </w:rPr>
      <w:t>TRIBUNAL DE CONTAS DO ESTADO DO PARANÁ</w:t>
    </w:r>
  </w:p>
  <w:p w14:paraId="7461D48E" w14:textId="77777777" w:rsidR="00416927" w:rsidRPr="00CF2116" w:rsidRDefault="00416927" w:rsidP="00CF21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F442418C"/>
    <w:lvl w:ilvl="0" w:tplc="050CE2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6B7D"/>
    <w:multiLevelType w:val="hybridMultilevel"/>
    <w:tmpl w:val="B692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92648">
    <w:abstractNumId w:val="1"/>
  </w:num>
  <w:num w:numId="2" w16cid:durableId="64470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814"/>
    <w:rsid w:val="0000079C"/>
    <w:rsid w:val="000358D8"/>
    <w:rsid w:val="0007135E"/>
    <w:rsid w:val="000A1BCA"/>
    <w:rsid w:val="000A5C6B"/>
    <w:rsid w:val="000D389E"/>
    <w:rsid w:val="000D55ED"/>
    <w:rsid w:val="000F0C22"/>
    <w:rsid w:val="000F739A"/>
    <w:rsid w:val="0011171D"/>
    <w:rsid w:val="001159B5"/>
    <w:rsid w:val="00140785"/>
    <w:rsid w:val="00172EC4"/>
    <w:rsid w:val="00175ABD"/>
    <w:rsid w:val="00177CC0"/>
    <w:rsid w:val="00181814"/>
    <w:rsid w:val="001C06EB"/>
    <w:rsid w:val="001C6615"/>
    <w:rsid w:val="001C6E28"/>
    <w:rsid w:val="001F0AB8"/>
    <w:rsid w:val="001F3D53"/>
    <w:rsid w:val="00236F9F"/>
    <w:rsid w:val="00286010"/>
    <w:rsid w:val="00291593"/>
    <w:rsid w:val="00291EDD"/>
    <w:rsid w:val="00296CDE"/>
    <w:rsid w:val="002C0D63"/>
    <w:rsid w:val="002F20FA"/>
    <w:rsid w:val="00313C72"/>
    <w:rsid w:val="00327C41"/>
    <w:rsid w:val="00353763"/>
    <w:rsid w:val="00370B76"/>
    <w:rsid w:val="00376BBB"/>
    <w:rsid w:val="00381372"/>
    <w:rsid w:val="003B3906"/>
    <w:rsid w:val="003E3D12"/>
    <w:rsid w:val="004131A5"/>
    <w:rsid w:val="00413D23"/>
    <w:rsid w:val="00416927"/>
    <w:rsid w:val="00444FCE"/>
    <w:rsid w:val="004643A6"/>
    <w:rsid w:val="00473E76"/>
    <w:rsid w:val="004D0D7E"/>
    <w:rsid w:val="004E023E"/>
    <w:rsid w:val="005411E2"/>
    <w:rsid w:val="00541F40"/>
    <w:rsid w:val="00550CBF"/>
    <w:rsid w:val="00564B80"/>
    <w:rsid w:val="005729E9"/>
    <w:rsid w:val="00585C98"/>
    <w:rsid w:val="005A34DA"/>
    <w:rsid w:val="005A6114"/>
    <w:rsid w:val="005B0B1D"/>
    <w:rsid w:val="005F6486"/>
    <w:rsid w:val="00604B02"/>
    <w:rsid w:val="00624F2E"/>
    <w:rsid w:val="00637B0B"/>
    <w:rsid w:val="0065268F"/>
    <w:rsid w:val="00674922"/>
    <w:rsid w:val="006B5D9A"/>
    <w:rsid w:val="00711299"/>
    <w:rsid w:val="00764534"/>
    <w:rsid w:val="00792C41"/>
    <w:rsid w:val="007D59AD"/>
    <w:rsid w:val="007F2D04"/>
    <w:rsid w:val="0082215C"/>
    <w:rsid w:val="0083286E"/>
    <w:rsid w:val="00850612"/>
    <w:rsid w:val="00852B1D"/>
    <w:rsid w:val="008756AF"/>
    <w:rsid w:val="00887BE1"/>
    <w:rsid w:val="008C602B"/>
    <w:rsid w:val="00901549"/>
    <w:rsid w:val="0090671A"/>
    <w:rsid w:val="009153BE"/>
    <w:rsid w:val="00943990"/>
    <w:rsid w:val="009606EA"/>
    <w:rsid w:val="00994EF2"/>
    <w:rsid w:val="009B67EC"/>
    <w:rsid w:val="009C2D3F"/>
    <w:rsid w:val="009D265A"/>
    <w:rsid w:val="009E3CD7"/>
    <w:rsid w:val="00A038ED"/>
    <w:rsid w:val="00A06257"/>
    <w:rsid w:val="00A13E82"/>
    <w:rsid w:val="00A35775"/>
    <w:rsid w:val="00A455E7"/>
    <w:rsid w:val="00A64063"/>
    <w:rsid w:val="00A936EB"/>
    <w:rsid w:val="00AA2438"/>
    <w:rsid w:val="00AB795C"/>
    <w:rsid w:val="00AC7CB4"/>
    <w:rsid w:val="00B1058D"/>
    <w:rsid w:val="00B179D5"/>
    <w:rsid w:val="00B21E83"/>
    <w:rsid w:val="00B36A1B"/>
    <w:rsid w:val="00B70614"/>
    <w:rsid w:val="00B72E86"/>
    <w:rsid w:val="00BB27E3"/>
    <w:rsid w:val="00BD6768"/>
    <w:rsid w:val="00BD795D"/>
    <w:rsid w:val="00BF118E"/>
    <w:rsid w:val="00BF77C4"/>
    <w:rsid w:val="00C238DB"/>
    <w:rsid w:val="00CA328C"/>
    <w:rsid w:val="00CF2116"/>
    <w:rsid w:val="00CF77B1"/>
    <w:rsid w:val="00CF7B11"/>
    <w:rsid w:val="00D05A18"/>
    <w:rsid w:val="00D2631C"/>
    <w:rsid w:val="00D26713"/>
    <w:rsid w:val="00D42D79"/>
    <w:rsid w:val="00D4684A"/>
    <w:rsid w:val="00D63722"/>
    <w:rsid w:val="00D647E7"/>
    <w:rsid w:val="00D71C25"/>
    <w:rsid w:val="00DA0E3C"/>
    <w:rsid w:val="00DB5971"/>
    <w:rsid w:val="00E0330B"/>
    <w:rsid w:val="00E34E68"/>
    <w:rsid w:val="00E57B72"/>
    <w:rsid w:val="00E702AE"/>
    <w:rsid w:val="00E7323E"/>
    <w:rsid w:val="00EA43C4"/>
    <w:rsid w:val="00EE3A77"/>
    <w:rsid w:val="00F80D68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1688B"/>
  <w15:chartTrackingRefBased/>
  <w15:docId w15:val="{1974738F-4A50-4FB6-BA1E-B0CCC7F0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81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81814"/>
    <w:pPr>
      <w:overflowPunct w:val="0"/>
      <w:adjustRightInd w:val="0"/>
      <w:spacing w:after="120"/>
    </w:pPr>
    <w:rPr>
      <w:rFonts w:ascii="Arial" w:hAnsi="Arial"/>
      <w:sz w:val="22"/>
    </w:rPr>
  </w:style>
  <w:style w:type="character" w:customStyle="1" w:styleId="CorpodetextoChar">
    <w:name w:val="Corpo de texto Char"/>
    <w:link w:val="Corpodetexto"/>
    <w:semiHidden/>
    <w:rsid w:val="00181814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18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818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enta">
    <w:name w:val="Ementa"/>
    <w:basedOn w:val="Normal"/>
    <w:rsid w:val="00181814"/>
    <w:pPr>
      <w:autoSpaceDE/>
      <w:autoSpaceDN/>
      <w:spacing w:before="240" w:after="240"/>
      <w:ind w:left="4253"/>
      <w:jc w:val="both"/>
    </w:pPr>
    <w:rPr>
      <w:rFonts w:ascii="Arial" w:hAnsi="Arial"/>
      <w:bCs/>
      <w:sz w:val="22"/>
      <w:szCs w:val="24"/>
    </w:rPr>
  </w:style>
  <w:style w:type="paragraph" w:customStyle="1" w:styleId="ArtigosOrdinais">
    <w:name w:val="ArtigosOrdinais"/>
    <w:basedOn w:val="Normal"/>
    <w:rsid w:val="00181814"/>
    <w:pPr>
      <w:tabs>
        <w:tab w:val="left" w:pos="1260"/>
        <w:tab w:val="left" w:pos="1440"/>
        <w:tab w:val="left" w:pos="1620"/>
        <w:tab w:val="left" w:pos="1800"/>
        <w:tab w:val="left" w:pos="1980"/>
      </w:tabs>
      <w:autoSpaceDE/>
      <w:autoSpaceDN/>
      <w:spacing w:before="120"/>
      <w:jc w:val="both"/>
    </w:pPr>
    <w:rPr>
      <w:rFonts w:ascii="Arial" w:hAnsi="Arial"/>
      <w:bCs/>
      <w:sz w:val="22"/>
      <w:szCs w:val="24"/>
    </w:rPr>
  </w:style>
  <w:style w:type="paragraph" w:styleId="Textoembloco">
    <w:name w:val="Block Text"/>
    <w:basedOn w:val="Normal"/>
    <w:rsid w:val="0018181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autoSpaceDE/>
      <w:autoSpaceDN/>
      <w:spacing w:before="120" w:after="120"/>
      <w:ind w:left="1701" w:right="1701" w:firstLine="279"/>
      <w:jc w:val="both"/>
    </w:pPr>
    <w:rPr>
      <w:rFonts w:ascii="Arial" w:hAnsi="Arial" w:cs="Arial"/>
      <w:sz w:val="24"/>
      <w:szCs w:val="22"/>
    </w:rPr>
  </w:style>
  <w:style w:type="paragraph" w:styleId="Recuodecorpodetexto2">
    <w:name w:val="Body Text Indent 2"/>
    <w:basedOn w:val="Normal"/>
    <w:link w:val="Recuodecorpodetexto2Char"/>
    <w:rsid w:val="00181814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818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18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18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236F9F"/>
  </w:style>
  <w:style w:type="character" w:customStyle="1" w:styleId="TextodenotaderodapChar">
    <w:name w:val="Texto de nota de rodapé Char"/>
    <w:link w:val="Textodenotaderodap"/>
    <w:rsid w:val="00236F9F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236F9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6F9F"/>
  </w:style>
  <w:style w:type="character" w:customStyle="1" w:styleId="TextodenotadefimChar">
    <w:name w:val="Texto de nota de fim Char"/>
    <w:link w:val="Textodenotadefim"/>
    <w:uiPriority w:val="99"/>
    <w:semiHidden/>
    <w:rsid w:val="00236F9F"/>
    <w:rPr>
      <w:rFonts w:ascii="Times New Roman" w:eastAsia="Times New Roman" w:hAnsi="Times New Roman"/>
    </w:rPr>
  </w:style>
  <w:style w:type="character" w:styleId="Refdenotadefim">
    <w:name w:val="endnote reference"/>
    <w:uiPriority w:val="99"/>
    <w:semiHidden/>
    <w:unhideWhenUsed/>
    <w:rsid w:val="00236F9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647E7"/>
    <w:pPr>
      <w:autoSpaceDE/>
      <w:autoSpaceDN/>
    </w:pPr>
    <w:rPr>
      <w:rFonts w:eastAsia="Calibri"/>
      <w:sz w:val="24"/>
      <w:szCs w:val="24"/>
    </w:rPr>
  </w:style>
  <w:style w:type="character" w:styleId="Hyperlink">
    <w:name w:val="Hyperlink"/>
    <w:rsid w:val="001C6E2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EE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3/3/pdf/00262960.pdf" TargetMode="External"/><Relationship Id="rId1" Type="http://schemas.openxmlformats.org/officeDocument/2006/relationships/hyperlink" Target="http://www1.tce.pr.gov.br/multimidia/2013/3/pdf/0024308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367B-57F7-486C-963A-1DAADB26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2403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tc514268</dc:creator>
  <cp:keywords/>
  <cp:lastModifiedBy>Yarusya</cp:lastModifiedBy>
  <cp:revision>11</cp:revision>
  <dcterms:created xsi:type="dcterms:W3CDTF">2022-06-22T19:45:00Z</dcterms:created>
  <dcterms:modified xsi:type="dcterms:W3CDTF">2022-06-29T21:54:00Z</dcterms:modified>
</cp:coreProperties>
</file>