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B29" w14:textId="73CF6B9D" w:rsidR="002C1F32" w:rsidRDefault="002C1F32" w:rsidP="0033052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F551A2">
        <w:rPr>
          <w:rFonts w:ascii="Arial" w:hAnsi="Arial" w:cs="Arial"/>
          <w:b/>
          <w:bCs/>
          <w:sz w:val="28"/>
          <w:szCs w:val="28"/>
        </w:rPr>
        <w:t>INSTRUÇÃO NORMATIVA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76A45">
        <w:rPr>
          <w:rFonts w:ascii="Arial" w:hAnsi="Arial" w:cs="Arial"/>
          <w:b/>
          <w:bCs/>
          <w:sz w:val="28"/>
          <w:szCs w:val="28"/>
        </w:rPr>
        <w:t>113</w:t>
      </w:r>
      <w:r>
        <w:rPr>
          <w:rFonts w:ascii="Arial" w:hAnsi="Arial" w:cs="Arial"/>
          <w:b/>
          <w:bCs/>
          <w:sz w:val="28"/>
          <w:szCs w:val="28"/>
        </w:rPr>
        <w:t>/201</w:t>
      </w:r>
      <w:r w:rsidR="00FE72B7">
        <w:rPr>
          <w:rFonts w:ascii="Arial" w:hAnsi="Arial" w:cs="Arial"/>
          <w:b/>
          <w:bCs/>
          <w:sz w:val="28"/>
          <w:szCs w:val="28"/>
        </w:rPr>
        <w:t>5</w:t>
      </w:r>
      <w:r w:rsidR="00044479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7243C77" w14:textId="6797C48C" w:rsidR="00330522" w:rsidRPr="00330522" w:rsidRDefault="00330522" w:rsidP="0033052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after="12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330522">
        <w:rPr>
          <w:rFonts w:ascii="Arial" w:hAnsi="Arial" w:cs="Arial"/>
          <w:b/>
          <w:bCs/>
          <w:color w:val="0000FF"/>
          <w:sz w:val="28"/>
          <w:szCs w:val="28"/>
        </w:rPr>
        <w:t>CO</w:t>
      </w:r>
      <w:r w:rsidR="00CB6C8E">
        <w:rPr>
          <w:rFonts w:ascii="Arial" w:hAnsi="Arial" w:cs="Arial"/>
          <w:b/>
          <w:bCs/>
          <w:color w:val="0000FF"/>
          <w:sz w:val="28"/>
          <w:szCs w:val="28"/>
        </w:rPr>
        <w:t>MPILADA</w:t>
      </w:r>
    </w:p>
    <w:p w14:paraId="7F31FA2C" w14:textId="77777777" w:rsidR="00A76A45" w:rsidRPr="00A76A45" w:rsidRDefault="00A76A45" w:rsidP="00F50D3A">
      <w:pPr>
        <w:adjustRightInd w:val="0"/>
        <w:spacing w:before="360" w:after="360"/>
        <w:ind w:left="4678"/>
        <w:jc w:val="both"/>
        <w:rPr>
          <w:rFonts w:ascii="Arial" w:eastAsia="Calibri" w:hAnsi="Arial" w:cs="Arial"/>
          <w:bCs/>
          <w:i/>
          <w:sz w:val="22"/>
          <w:szCs w:val="24"/>
          <w:lang w:eastAsia="en-US"/>
        </w:rPr>
      </w:pPr>
      <w:r w:rsidRPr="00A76A45">
        <w:rPr>
          <w:rFonts w:ascii="Arial" w:eastAsia="Calibri" w:hAnsi="Arial" w:cs="Arial"/>
          <w:i/>
          <w:sz w:val="22"/>
          <w:szCs w:val="24"/>
          <w:lang w:eastAsia="en-US"/>
        </w:rPr>
        <w:t xml:space="preserve">Dispõe sobre alterações no Sistema Estadual de Informações – SEI, módulo Captação Eletrônica de Dados, </w:t>
      </w:r>
      <w:r w:rsidRPr="00A76A45">
        <w:rPr>
          <w:rFonts w:ascii="Arial" w:eastAsia="Calibri" w:hAnsi="Arial" w:cs="Arial"/>
          <w:bCs/>
          <w:i/>
          <w:sz w:val="22"/>
          <w:szCs w:val="24"/>
          <w:lang w:eastAsia="en-US"/>
        </w:rPr>
        <w:t>e dá outras providências.</w:t>
      </w:r>
    </w:p>
    <w:p w14:paraId="2504546E" w14:textId="77777777" w:rsidR="00A76A45" w:rsidRPr="00BC65EB" w:rsidRDefault="00A76A45" w:rsidP="00A76A45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O 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TRIBUNAL DE CONTAS DO ESTADO DO PARANÁ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, no uso das atribuições estabelecidas no art. 75 da Constituição do Estado do Paraná, no art. 2º, I, da Lei Complementar nº 113, de 15 de dezembro de 2005, e no art. 5º, XIII, do Regimento Interno, e com base nos arts. 187, II, 193 a 196, e 238, todos do Regimento Interno,</w:t>
      </w:r>
    </w:p>
    <w:p w14:paraId="3227B875" w14:textId="039ACD1F" w:rsidR="00A76A45" w:rsidRPr="00BC65EB" w:rsidRDefault="00A76A45" w:rsidP="00A76A45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Considerando o disposto no </w:t>
      </w:r>
      <w:hyperlink r:id="rId8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Provimento nº 52, de 30 de março de 2004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>, que instituiu o Sistema Estadual de Informações – SEI, um sistema modular de captação de dados no âmbito da Administração Pública Estadual;</w:t>
      </w:r>
    </w:p>
    <w:p w14:paraId="38DC38B2" w14:textId="7178BD40" w:rsidR="00A76A45" w:rsidRPr="00BC65EB" w:rsidRDefault="00A76A45" w:rsidP="00A76A45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Considerando que a </w:t>
      </w:r>
      <w:hyperlink r:id="rId9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Instrução Normativa nº 33, de 26 de março de 2009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>, disciplinou acerca de alterações no Sistema Estadual de Informações – Módulo Licitações e Contratos quanto à remessa em meio eletrônico de dados relativos às licitações, a processos de inexigibilidade e dispensa, a contratos e alterações contratuais;</w:t>
      </w:r>
    </w:p>
    <w:p w14:paraId="7377D67C" w14:textId="131975E5" w:rsidR="00A76A45" w:rsidRPr="00BC65EB" w:rsidRDefault="00A76A45" w:rsidP="00A76A45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Considerando que a </w:t>
      </w:r>
      <w:hyperlink r:id="rId10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Instrução Normativa nº 93, de 19 de dezembro de 2013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>, instituiu, no âmbito do Sistema Estadual de Informações – SEI, o módulo Captação Eletrônica de Dados – SEI-CED; e</w:t>
      </w:r>
    </w:p>
    <w:p w14:paraId="576C3A5F" w14:textId="32E5B7C4" w:rsidR="00A76A45" w:rsidRPr="00BC65EB" w:rsidRDefault="00A76A45" w:rsidP="00F50D3A">
      <w:pPr>
        <w:autoSpaceDE/>
        <w:autoSpaceDN/>
        <w:spacing w:before="120" w:after="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Considerando que a Instrução Normativa nº 99, de 28 de agosto de 2014, alterou a </w:t>
      </w:r>
      <w:hyperlink r:id="rId11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Instrução Normativa nº 93/2013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no tocante aos prazos de remessas de dados eletrônicos ao SEI-CED;</w:t>
      </w:r>
    </w:p>
    <w:p w14:paraId="11DB94AD" w14:textId="77777777" w:rsidR="00F50D3A" w:rsidRPr="00BC65EB" w:rsidRDefault="00A76A45" w:rsidP="00BC65EB">
      <w:pPr>
        <w:autoSpaceDE/>
        <w:autoSpaceDN/>
        <w:spacing w:before="240"/>
        <w:ind w:firstLine="1134"/>
        <w:jc w:val="both"/>
        <w:rPr>
          <w:rFonts w:ascii="Arial" w:eastAsia="Calibri" w:hAnsi="Arial" w:cs="Arial"/>
          <w:b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RESOLVE</w:t>
      </w:r>
    </w:p>
    <w:p w14:paraId="07FDC764" w14:textId="3F288DFA" w:rsidR="00A76A45" w:rsidRPr="00BC65EB" w:rsidRDefault="00A76A45" w:rsidP="00F50D3A">
      <w:pPr>
        <w:autoSpaceDE/>
        <w:autoSpaceDN/>
        <w:spacing w:before="240" w:after="24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1º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Fica alterado o Sistema Estadual de Informações – SEI, módulo Captação Eletrônica de Dados – SEI-CED, que passa a viger pelas normas e condições desta Instrução Normativa.</w:t>
      </w:r>
    </w:p>
    <w:p w14:paraId="2DD6ED9E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lastRenderedPageBreak/>
        <w:t>Parágrafo único.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O módulo Captação Eletrônica de Dados do Sistema Estadual de Informações – SEI tem por objetivo captar elementos de forma eletrônica que servirão de base para a geração automatizada de demonstrativos financeiros, orçamentários gerenciais e contábeis de natureza legal e regulamentar destinados à composição da:</w:t>
      </w:r>
    </w:p>
    <w:p w14:paraId="29669945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 – Prestação de Contas Anual do Poder Executivo Estadual e das demais entidades estaduais;</w:t>
      </w:r>
    </w:p>
    <w:p w14:paraId="6012C1DC" w14:textId="0BDAB4A4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 –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demonstrações exigidas pela Lei Complementar nº</w:t>
      </w:r>
      <w:r w:rsidR="00991F28" w:rsidRPr="00BC65EB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101/00, consubstanciadas no Relatório Resumido da Execução Orçamentária, Relatório de Gestão Fiscal e outros relatórios que venham a ser instituídos por lei;</w:t>
      </w:r>
    </w:p>
    <w:p w14:paraId="4AA3EDF0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III – averiguação da receita arrecadada pelo Estado, para fins de emissão de Relatório de Fiscalização de Receita; e</w:t>
      </w:r>
    </w:p>
    <w:p w14:paraId="0DEBE1F0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IV – homologação dos cálculos das quotas do ICMS devidas aos Municípios.</w:t>
      </w:r>
    </w:p>
    <w:p w14:paraId="2D476E2F" w14:textId="4863DD53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2º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Os módulos integrantes do SEI-CED constituem um conjunto de dados e são denominados conforme a natureza das informações que os integram, a saber:</w:t>
      </w:r>
    </w:p>
    <w:p w14:paraId="285ACB2E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 – Dados Cadastrais;</w:t>
      </w:r>
    </w:p>
    <w:p w14:paraId="3E316FD7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 – Planejamento e Orçamento;</w:t>
      </w:r>
    </w:p>
    <w:p w14:paraId="099C5391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III – Contábil;</w:t>
      </w:r>
    </w:p>
    <w:p w14:paraId="4D3E8797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IV – Tesouraria;</w:t>
      </w:r>
    </w:p>
    <w:p w14:paraId="72E4823F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V – Licitação;</w:t>
      </w:r>
    </w:p>
    <w:p w14:paraId="43659549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VI – Contrato;</w:t>
      </w:r>
    </w:p>
    <w:p w14:paraId="2B1CE8AA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VII – Patrimônio;</w:t>
      </w:r>
    </w:p>
    <w:p w14:paraId="0F167EC1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VIII – Controle Interno; </w:t>
      </w:r>
    </w:p>
    <w:p w14:paraId="6D09600B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IX – Tributário; e</w:t>
      </w:r>
    </w:p>
    <w:p w14:paraId="1BB66D1A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X – Obras Públicas.</w:t>
      </w:r>
    </w:p>
    <w:p w14:paraId="40842F86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§ 1º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Dependendo da natureza da entidade, nem todas as tabelas integrantes dos módulos serão exigidas pelo SEI-CED, conforme definido nos leiautes</w:t>
      </w:r>
      <w:r w:rsidRPr="00BC65EB">
        <w:rPr>
          <w:rFonts w:ascii="Arial" w:eastAsia="Calibri" w:hAnsi="Arial" w:cs="Arial"/>
          <w:i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deste Sistema.</w:t>
      </w:r>
    </w:p>
    <w:p w14:paraId="2A20008C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§ 2º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Os módulos integrantes do SEI-CED serão criados e implantados, gradativamente, a critério e conforme discricionariedade deste Tribunal.</w:t>
      </w:r>
    </w:p>
    <w:p w14:paraId="28C1BEAC" w14:textId="3A2E8AC0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3º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Subordinam-se a esta Instrução Normativa as entidades da Administração Pública Estadual, compreendida a Assembleia Legislativa, o Tribunal de Justiça, o Tribunal de Contas, o Ministério Público e a Defensoria Pública, além das Administrações Direta e Indireta do Poder Executivo, incluídas as fundações públicas e sociedades instituídas e mantidas pelo Estado, os fundos especiais e de natureza previdenciária, os órgãos de regime especial, os serviços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lastRenderedPageBreak/>
        <w:t>sociais autônomos, as empresas públicas e as sociedades de economia mista nas quais o Estado é acionista ou controlador.</w:t>
      </w:r>
    </w:p>
    <w:p w14:paraId="2BBC8EB9" w14:textId="268DBA2C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4º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Para fins desta Instrução Normativa, considera-se:</w:t>
      </w:r>
    </w:p>
    <w:p w14:paraId="7BBC188F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 – representante legal: o gestor político, que representa a entidade;</w:t>
      </w:r>
    </w:p>
    <w:p w14:paraId="7A071F7B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 – responsável técnico: o contabilista, que responde pela exatidão e fidedignidade dos registros e demonstrações contábeis; e</w:t>
      </w:r>
    </w:p>
    <w:p w14:paraId="7E4FA37F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III – usuário: aquele que possui prévia autorização cadastral no Sistema Estadual de Informações, podendo ser tanto aquele que encaminha os dados da entidade, que será responsável pela exatidão e fidedignidade das informações, como aquele que acessa os dados que constam do Sistema.</w:t>
      </w:r>
    </w:p>
    <w:p w14:paraId="50403C0B" w14:textId="262BFC55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5º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O plano de contas padrão adotado no SEI-CED atenderá à estrutura e especificações conceituais do Plano de Contas Aplicado ao Setor Público – PCASP, estendido até o 7º nível, editado pela Secretaria do Tesouro Nacional, sendo acrescido apenas de detalhamentos necessários ao atendimento de peculiaridades de controle identificadas por este Tribunal de Contas.</w:t>
      </w:r>
    </w:p>
    <w:p w14:paraId="4B4C440B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>Parágrafo único.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Para as Entidades regidas pela contabilidade empresarial (Lei nº 6.404/76), agrupadas nos leiautes como “Estatais”, será adotado um Plano de Contas Referencial ao qual as Entidades deverão correlacionar as contas do seu Plano de Contas Contábil.</w:t>
      </w:r>
    </w:p>
    <w:p w14:paraId="47DB2FDD" w14:textId="007C1443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6º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As regras de padronização e os “Leiautes SEI-CED”, os quais contêm as tabelas com as especificações, os formatos dos dados a serem incluídos e as regras de importação para o SEI-CED, de cada exercício, bem como eventuais documentos e tabelas auxiliares, constituem parte integrante desta Instrução Normativa e serão disponibilizados na página do TCE na internet, podendo sofrer ajustes e inclusão de novos leiautes, independente de alteração desta normativa.</w:t>
      </w:r>
    </w:p>
    <w:p w14:paraId="3EC81145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>Parágrafo único.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As entidades subordinadas a esta Instrução Normativa, inclusive as Empresas Públicas, Sociedades de Economia Mista, Serviços Sociais Autônomos e Fundos Especiais que adotam a contabilidade empresarial, na forma da Lei nº 6.404, de 15 de dezembro de 1976, e estão agrupadas para fins de identificação como “Estatais”, estão abrangidas pelos leiautes em que há indicação específica no quadro “Entidades da Esfera Estadual Abrangidas”.</w:t>
      </w:r>
    </w:p>
    <w:p w14:paraId="1C4B51B2" w14:textId="3321F77A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7º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O fechamento das remessas de dados ao SEI-CED, com informações conforme periodicidade indicada em cada tabela, será realizado quadrimestralmente, considerando-se como início do 1º quadrimestre de cada exercício, a data de 1º de janeiro, tendo como prazo o último dia do mês seguinte ao encerramento do quadrimestre. </w:t>
      </w:r>
    </w:p>
    <w:p w14:paraId="1089D409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§ 1º O fechamento dos dados incluídos no SEI-CED será efetivado na página deste Tribunal na internet, mediante confirmação da senha de acesso do responsável técnico.</w:t>
      </w:r>
    </w:p>
    <w:p w14:paraId="129823DB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§ 2º O recebimento definitivo de cada remessa de dados deverá passar na análise efetuada pelas regras internas de consistência do SEI-CED. </w:t>
      </w:r>
    </w:p>
    <w:p w14:paraId="71A44014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lastRenderedPageBreak/>
        <w:t>§ 3º O processamento dos testes de consistência pelo SEI-CED, para análise e confirmação da recepção com sucesso de cada remessa, será efetivado de acordo com a ordem de fechamento do arquivo no Sistema.</w:t>
      </w:r>
    </w:p>
    <w:p w14:paraId="453B2FF5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§ 4º Para as entidades que comprovarem registro junto à CVM, BM&amp;FBOVESPA, via requerimento por peticionamento eletrônico, os prazos para o fechamento das remessas a que se refere o </w:t>
      </w:r>
      <w:r w:rsidRPr="00BC65EB">
        <w:rPr>
          <w:rFonts w:ascii="Arial" w:eastAsia="Calibri" w:hAnsi="Arial" w:cs="Arial"/>
          <w:i/>
          <w:sz w:val="23"/>
          <w:szCs w:val="23"/>
          <w:lang w:eastAsia="en-US"/>
        </w:rPr>
        <w:t>caput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será: </w:t>
      </w:r>
    </w:p>
    <w:p w14:paraId="0AABAB0A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 – No 1º quadrimestre, até o último dia de agosto.</w:t>
      </w:r>
    </w:p>
    <w:p w14:paraId="76CD5AB9" w14:textId="77777777" w:rsidR="00A76A45" w:rsidRPr="00BC65EB" w:rsidRDefault="00A76A45" w:rsidP="00AE5769">
      <w:pPr>
        <w:autoSpaceDE/>
        <w:autoSpaceDN/>
        <w:spacing w:before="160"/>
        <w:ind w:left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II – No 2º quadrimestre, até o último dia de novembro. </w:t>
      </w:r>
    </w:p>
    <w:p w14:paraId="3F1E5EF9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III – No 3º quadrimestre, até o último dia de abril.</w:t>
      </w:r>
    </w:p>
    <w:p w14:paraId="0B2E425D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§ 5º Para as entidades regidas pela contabilidade empresarial que não tenham registro junto à CVM, BM&amp;FBOVESPA, o prazo a que se refere o </w:t>
      </w:r>
      <w:r w:rsidRPr="00BC65EB">
        <w:rPr>
          <w:rFonts w:ascii="Arial" w:eastAsia="Calibri" w:hAnsi="Arial" w:cs="Arial"/>
          <w:i/>
          <w:sz w:val="23"/>
          <w:szCs w:val="23"/>
          <w:lang w:eastAsia="en-US"/>
        </w:rPr>
        <w:t>caput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, para o fechamento da remessa do 3º quadrimestre, será o último dia de março.</w:t>
      </w:r>
    </w:p>
    <w:p w14:paraId="08B49D57" w14:textId="391FD272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8º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Salvo para os módulos Licitação e Contrato, o sistema permitirá à entidade efetuar exclusões e correções de dados carregados ao SEI-CED unicamente enquanto não efetivado o fechamento da respectiva remessa e antes do aviso de recebimento com sucesso.</w:t>
      </w:r>
    </w:p>
    <w:p w14:paraId="1404C4E3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§ 1º A solicitação de reabertura de remessa para correção e novo fechamento somente será possível enquanto aqueles dados ainda não tiverem sido objeto de qualquer procedimento de análise por parte deste Tribunal.</w:t>
      </w:r>
    </w:p>
    <w:p w14:paraId="1601E75F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§ 2º Não serão acatados pedidos de reenvio e fechamento quando as alterações se referirem exclusivamente a eventos contábeis, hipótese em que as retificações deverão ocorrer pelos mecanismos técnicos admitidos, na forma de lançamentos de ajuste, estorno, cancelamento ou anulação, conforme o caso.</w:t>
      </w:r>
    </w:p>
    <w:p w14:paraId="6215F61C" w14:textId="14D93D90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9º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Os pedidos, devidamente motivados pelo interessado, de reaberturas de remessas, após a emissão de ato instrutivo, serão processados por requerimento e apreciados pelo Presidente, após a manifestação da unidade técnica competente, nos termos do art. 525-C, do Regimento Interno.</w:t>
      </w:r>
    </w:p>
    <w:p w14:paraId="7F8F7EC3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>Art. 10.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O encaminhamento dos registros relativos aos Módulos Licitação e Contrato, integrantes do Sistema Estadual de Informações, Captação Eletrônica de Dados, será efetivado conforme estabelecido nesta Instrução Normativa.</w:t>
      </w:r>
    </w:p>
    <w:p w14:paraId="3EFF02F0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b/>
          <w:bCs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 xml:space="preserve">Art. 11. </w:t>
      </w: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>É de responsabilidade das entidades e órgãos da administração estadual, referidos no artigo 3º, que realizam processos de compras ou contratações, o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envio ao Sistema SEI-CED, Módulos Licitação e Contrato, das informações relativas às licitações, processos de inexigibilidade e dispensa, instrumentos contratuais e alterações contratuais, devendo essas informações corresponder, fidedignamente, aos documentos de origem dos registros informados, observando-se as determinações e condições legais e desta Instrução Normativa, e as regras de padronização e os “Leiautes SEI-CED”, conforme artigo 6º.</w:t>
      </w:r>
    </w:p>
    <w:p w14:paraId="58209404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Parágrafo único.</w:t>
      </w: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As entidades e órgãos referidos no artigo 3º deverão manter, em arquivo, os processos licitatórios, inclusive os relativos à dispensa e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lastRenderedPageBreak/>
        <w:t>inexigibilidade, e respectivos instrumentos contratuais e alterações, de acordo com as informações declaradas no sistema, para fins de fiscalização deste Tribunal.</w:t>
      </w:r>
    </w:p>
    <w:p w14:paraId="74DB4DB1" w14:textId="76FAB51C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12.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O SEI-CED, Módulos Licitação e Contrato, tem por objetivo captar as informações relativas às contratações públicas, assim entendidas: as licitações, os procedimentos de inexigibilidade e dispensa, os instrumentos contratuais e as alterações contratuais, de acordo com as disposições contidas na Lei Estadual </w:t>
      </w:r>
      <w:r w:rsidR="00F1508E" w:rsidRPr="00BC65EB">
        <w:rPr>
          <w:rFonts w:ascii="Arial" w:eastAsia="Calibri" w:hAnsi="Arial" w:cs="Arial"/>
          <w:sz w:val="23"/>
          <w:szCs w:val="23"/>
          <w:lang w:eastAsia="en-US"/>
        </w:rPr>
        <w:t xml:space="preserve">nº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15.608/07, Lei n</w:t>
      </w:r>
      <w:r w:rsidR="00F1508E" w:rsidRPr="00BC65EB">
        <w:rPr>
          <w:rFonts w:ascii="Arial" w:eastAsia="Calibri" w:hAnsi="Arial" w:cs="Arial"/>
          <w:sz w:val="23"/>
          <w:szCs w:val="23"/>
          <w:lang w:eastAsia="en-US"/>
        </w:rPr>
        <w:t>º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8.666/93 e alterações posteriores, Lei </w:t>
      </w:r>
      <w:r w:rsidR="00F1508E" w:rsidRPr="00BC65EB">
        <w:rPr>
          <w:rFonts w:ascii="Arial" w:eastAsia="Calibri" w:hAnsi="Arial" w:cs="Arial"/>
          <w:sz w:val="23"/>
          <w:szCs w:val="23"/>
          <w:lang w:eastAsia="en-US"/>
        </w:rPr>
        <w:t>n</w:t>
      </w:r>
      <w:r w:rsidR="00991F28" w:rsidRPr="00BC65EB">
        <w:rPr>
          <w:rFonts w:ascii="Arial" w:eastAsia="Calibri" w:hAnsi="Arial" w:cs="Arial"/>
          <w:sz w:val="23"/>
          <w:szCs w:val="23"/>
          <w:lang w:eastAsia="en-US"/>
        </w:rPr>
        <w:t>º</w:t>
      </w:r>
      <w:r w:rsidR="00F1508E" w:rsidRPr="00BC65EB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10.520/2002, bem como nos regulamentos estaduais pertinentes à matéria, de observância obrigatória por parte das entidades e dos órgãos mencionados no art. 3° desta Instrução Normativa.</w:t>
      </w:r>
    </w:p>
    <w:p w14:paraId="1C408341" w14:textId="74B33046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Parágrafo único.</w:t>
      </w: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Para os efeitos desta Instrução Normativa compreende-se por dispensa as compras ou contratações a que se referem os artigos 8º e 34, incisos III a XXII, ambos da Lei Estadual </w:t>
      </w:r>
      <w:r w:rsidR="00F1508E" w:rsidRPr="00BC65EB">
        <w:rPr>
          <w:rFonts w:ascii="Arial" w:eastAsia="Calibri" w:hAnsi="Arial" w:cs="Arial"/>
          <w:sz w:val="23"/>
          <w:szCs w:val="23"/>
          <w:lang w:eastAsia="en-US"/>
        </w:rPr>
        <w:t xml:space="preserve">nº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15.608/07 e os artigos 17 e 24, incisos III a XXXIII, da Lei </w:t>
      </w:r>
      <w:r w:rsidR="00F1508E" w:rsidRPr="00BC65EB">
        <w:rPr>
          <w:rFonts w:ascii="Arial" w:eastAsia="Calibri" w:hAnsi="Arial" w:cs="Arial"/>
          <w:sz w:val="23"/>
          <w:szCs w:val="23"/>
          <w:lang w:eastAsia="en-US"/>
        </w:rPr>
        <w:t xml:space="preserve">nº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8.666/93.</w:t>
      </w:r>
    </w:p>
    <w:p w14:paraId="71F80324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 xml:space="preserve">Art. 13. </w:t>
      </w: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 xml:space="preserve">Os dados pertinentes aos Módulos Licitação e Contrato do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Sistema SEI-CED terão periodicidade mensal, considerando esse período o lapso compreendido entre o primeiro e o último dia do mês referência, incluídos esses dois dias.</w:t>
      </w:r>
    </w:p>
    <w:p w14:paraId="3E6BA20D" w14:textId="61B400E1" w:rsidR="00920E9F" w:rsidRPr="00BC65EB" w:rsidRDefault="00920E9F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14. </w:t>
      </w:r>
      <w:r w:rsidR="00223B55" w:rsidRPr="00BC65EB">
        <w:rPr>
          <w:rFonts w:ascii="Arial" w:hAnsi="Arial" w:cs="Arial"/>
          <w:sz w:val="23"/>
          <w:szCs w:val="23"/>
        </w:rPr>
        <w:t>As entidades e os órgãos mencionados no artigo 3º terão o prazo limite até o último dia útil da primeira quinzena do mês subsequente ao de referência para efetivar a remessa dos dados ao Sistema SEI-CED de qualquer registro existente a respeito das contratações públicas do artigo 12. (</w:t>
      </w:r>
      <w:r w:rsidR="00223B55" w:rsidRPr="00BC65EB">
        <w:rPr>
          <w:rFonts w:ascii="Arial" w:hAnsi="Arial" w:cs="Arial"/>
          <w:color w:val="0000FF"/>
          <w:sz w:val="23"/>
          <w:szCs w:val="23"/>
        </w:rPr>
        <w:t xml:space="preserve">Redação dada pela </w:t>
      </w:r>
      <w:hyperlink r:id="rId12" w:history="1">
        <w:r w:rsidR="00223B55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223B55" w:rsidRPr="00BC65EB">
        <w:rPr>
          <w:rFonts w:ascii="Arial" w:hAnsi="Arial" w:cs="Arial"/>
          <w:sz w:val="23"/>
          <w:szCs w:val="23"/>
        </w:rPr>
        <w:t>)</w:t>
      </w:r>
    </w:p>
    <w:p w14:paraId="7D8D9525" w14:textId="223F6706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>§ 1</w:t>
      </w: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 xml:space="preserve">º </w:t>
      </w:r>
      <w:r w:rsidR="00B45F62" w:rsidRPr="00BC65EB">
        <w:rPr>
          <w:rFonts w:ascii="Arial" w:hAnsi="Arial" w:cs="Arial"/>
          <w:sz w:val="23"/>
          <w:szCs w:val="23"/>
        </w:rPr>
        <w:t>(</w:t>
      </w:r>
      <w:r w:rsidR="00B45F62" w:rsidRPr="00BC65EB">
        <w:rPr>
          <w:rFonts w:ascii="Arial" w:hAnsi="Arial" w:cs="Arial"/>
          <w:color w:val="0000FF"/>
          <w:sz w:val="23"/>
          <w:szCs w:val="23"/>
        </w:rPr>
        <w:t xml:space="preserve">Revogado pela </w:t>
      </w:r>
      <w:hyperlink r:id="rId13" w:history="1">
        <w:r w:rsidR="00B45F6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B45F62" w:rsidRPr="00BC65EB">
        <w:rPr>
          <w:rFonts w:ascii="Arial" w:hAnsi="Arial" w:cs="Arial"/>
          <w:sz w:val="23"/>
          <w:szCs w:val="23"/>
        </w:rPr>
        <w:t>)</w:t>
      </w:r>
    </w:p>
    <w:p w14:paraId="3B9FAEAB" w14:textId="756016B6" w:rsidR="00A76A45" w:rsidRPr="00BC65EB" w:rsidRDefault="00A76A45" w:rsidP="00B45F62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I - </w:t>
      </w:r>
      <w:r w:rsidR="00B45F62" w:rsidRPr="00BC65EB">
        <w:rPr>
          <w:rFonts w:ascii="Arial" w:hAnsi="Arial" w:cs="Arial"/>
          <w:sz w:val="23"/>
          <w:szCs w:val="23"/>
        </w:rPr>
        <w:t>(</w:t>
      </w:r>
      <w:r w:rsidR="00B45F62" w:rsidRPr="00BC65EB">
        <w:rPr>
          <w:rFonts w:ascii="Arial" w:hAnsi="Arial" w:cs="Arial"/>
          <w:color w:val="0000FF"/>
          <w:sz w:val="23"/>
          <w:szCs w:val="23"/>
        </w:rPr>
        <w:t xml:space="preserve">Revogado pela </w:t>
      </w:r>
      <w:hyperlink r:id="rId14" w:history="1">
        <w:r w:rsidR="00B45F6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B45F62" w:rsidRPr="00BC65EB">
        <w:rPr>
          <w:rFonts w:ascii="Arial" w:hAnsi="Arial" w:cs="Arial"/>
          <w:sz w:val="23"/>
          <w:szCs w:val="23"/>
        </w:rPr>
        <w:t>)</w:t>
      </w:r>
    </w:p>
    <w:p w14:paraId="586BC0E1" w14:textId="25276343" w:rsidR="00B45F62" w:rsidRPr="00BC65EB" w:rsidRDefault="00A76A45" w:rsidP="00B45F62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 –</w:t>
      </w:r>
      <w:r w:rsidR="00BC65EB" w:rsidRPr="00BC65EB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="00B45F62" w:rsidRPr="00BC65EB">
        <w:rPr>
          <w:rFonts w:ascii="Arial" w:hAnsi="Arial" w:cs="Arial"/>
          <w:sz w:val="23"/>
          <w:szCs w:val="23"/>
        </w:rPr>
        <w:t>(</w:t>
      </w:r>
      <w:r w:rsidR="00B45F62" w:rsidRPr="00BC65EB">
        <w:rPr>
          <w:rFonts w:ascii="Arial" w:hAnsi="Arial" w:cs="Arial"/>
          <w:color w:val="0000FF"/>
          <w:sz w:val="23"/>
          <w:szCs w:val="23"/>
        </w:rPr>
        <w:t xml:space="preserve">Revogado pela </w:t>
      </w:r>
      <w:hyperlink r:id="rId15" w:history="1">
        <w:r w:rsidR="00B45F6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B45F62" w:rsidRPr="00BC65EB">
        <w:rPr>
          <w:rFonts w:ascii="Arial" w:hAnsi="Arial" w:cs="Arial"/>
          <w:sz w:val="23"/>
          <w:szCs w:val="23"/>
        </w:rPr>
        <w:t>)</w:t>
      </w:r>
    </w:p>
    <w:p w14:paraId="36B68CF4" w14:textId="644389E3" w:rsidR="00B45F62" w:rsidRPr="00BC65EB" w:rsidRDefault="00A76A45" w:rsidP="00B45F62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>III –</w:t>
      </w:r>
      <w:r w:rsidR="00A21EC6" w:rsidRPr="00BC65EB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="00B45F62" w:rsidRPr="00BC65EB">
        <w:rPr>
          <w:rFonts w:ascii="Arial" w:hAnsi="Arial" w:cs="Arial"/>
          <w:sz w:val="23"/>
          <w:szCs w:val="23"/>
        </w:rPr>
        <w:t>(</w:t>
      </w:r>
      <w:r w:rsidR="00B45F62" w:rsidRPr="00BC65EB">
        <w:rPr>
          <w:rFonts w:ascii="Arial" w:hAnsi="Arial" w:cs="Arial"/>
          <w:color w:val="0000FF"/>
          <w:sz w:val="23"/>
          <w:szCs w:val="23"/>
        </w:rPr>
        <w:t xml:space="preserve">Revogado pela </w:t>
      </w:r>
      <w:hyperlink r:id="rId16" w:history="1">
        <w:r w:rsidR="00B45F6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B45F62" w:rsidRPr="00BC65EB">
        <w:rPr>
          <w:rFonts w:ascii="Arial" w:hAnsi="Arial" w:cs="Arial"/>
          <w:sz w:val="23"/>
          <w:szCs w:val="23"/>
        </w:rPr>
        <w:t>)</w:t>
      </w:r>
    </w:p>
    <w:p w14:paraId="55BF34D3" w14:textId="0E0DBDAF" w:rsidR="00B45F62" w:rsidRPr="00BC65EB" w:rsidRDefault="00A76A45" w:rsidP="00B45F62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IV – </w:t>
      </w:r>
      <w:r w:rsidR="00B45F62" w:rsidRPr="00BC65EB">
        <w:rPr>
          <w:rFonts w:ascii="Arial" w:hAnsi="Arial" w:cs="Arial"/>
          <w:sz w:val="23"/>
          <w:szCs w:val="23"/>
        </w:rPr>
        <w:t>(</w:t>
      </w:r>
      <w:r w:rsidR="00B45F62" w:rsidRPr="00BC65EB">
        <w:rPr>
          <w:rFonts w:ascii="Arial" w:hAnsi="Arial" w:cs="Arial"/>
          <w:color w:val="0000FF"/>
          <w:sz w:val="23"/>
          <w:szCs w:val="23"/>
        </w:rPr>
        <w:t xml:space="preserve">Revogado pela </w:t>
      </w:r>
      <w:hyperlink r:id="rId17" w:history="1">
        <w:r w:rsidR="00B45F6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B45F62" w:rsidRPr="00BC65EB">
        <w:rPr>
          <w:rFonts w:ascii="Arial" w:hAnsi="Arial" w:cs="Arial"/>
          <w:sz w:val="23"/>
          <w:szCs w:val="23"/>
        </w:rPr>
        <w:t>)</w:t>
      </w:r>
    </w:p>
    <w:p w14:paraId="169DFFC6" w14:textId="40328B7C" w:rsidR="00B45F62" w:rsidRPr="00BC65EB" w:rsidRDefault="00A76A45" w:rsidP="00B45F62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>§ 2º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="00B45F62" w:rsidRPr="00BC65EB">
        <w:rPr>
          <w:rFonts w:ascii="Arial" w:hAnsi="Arial" w:cs="Arial"/>
          <w:sz w:val="23"/>
          <w:szCs w:val="23"/>
        </w:rPr>
        <w:t>(</w:t>
      </w:r>
      <w:r w:rsidR="00B45F62" w:rsidRPr="00BC65EB">
        <w:rPr>
          <w:rFonts w:ascii="Arial" w:hAnsi="Arial" w:cs="Arial"/>
          <w:color w:val="0000FF"/>
          <w:sz w:val="23"/>
          <w:szCs w:val="23"/>
        </w:rPr>
        <w:t xml:space="preserve">Revogado pela </w:t>
      </w:r>
      <w:hyperlink r:id="rId18" w:history="1">
        <w:r w:rsidR="00B45F6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B45F62" w:rsidRPr="00BC65EB">
        <w:rPr>
          <w:rFonts w:ascii="Arial" w:hAnsi="Arial" w:cs="Arial"/>
          <w:sz w:val="23"/>
          <w:szCs w:val="23"/>
        </w:rPr>
        <w:t>)</w:t>
      </w:r>
    </w:p>
    <w:p w14:paraId="1CB586E7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 xml:space="preserve">Art. 15.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A retificação das informações relativas às contratações públicas referidas no artigo 12, enviadas a este Tribunal, deverá ser requerida pela entidade por meio do Canal de Comunicação, disponibilizado no endereço eletrônico deste Tribunal, com as devidas justificativas e/ou esclarecimentos.</w:t>
      </w:r>
    </w:p>
    <w:p w14:paraId="7B051E7C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>Parágrafo único.</w:t>
      </w: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A demanda será encaminhada pela Diretoria de Contas Estaduais à Inspetoria de Controle Externo competente para deliberação, retornando, na sequência, à Diretoria, para o encaminhamento pertinente, seja para atendimento da solicitação da entidade ou conclusão da demanda.</w:t>
      </w:r>
    </w:p>
    <w:p w14:paraId="0E6F81B2" w14:textId="77777777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bCs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bCs/>
          <w:sz w:val="23"/>
          <w:szCs w:val="23"/>
          <w:lang w:eastAsia="en-US"/>
        </w:rPr>
        <w:t>Art. 16.</w:t>
      </w:r>
      <w:r w:rsidRPr="00BC65EB">
        <w:rPr>
          <w:rFonts w:ascii="Arial" w:eastAsia="Calibri" w:hAnsi="Arial" w:cs="Arial"/>
          <w:bCs/>
          <w:sz w:val="23"/>
          <w:szCs w:val="23"/>
          <w:lang w:eastAsia="en-US"/>
        </w:rPr>
        <w:t xml:space="preserve"> O fechamento das remessas de dados ao SEI-CED dos Módulos Licitação e Contrato ocorrerá em conjunto com os outros Módulos, conforme artigo 7º e parágrafos</w:t>
      </w:r>
      <w:r w:rsidRPr="00BC65EB">
        <w:rPr>
          <w:rFonts w:ascii="Arial" w:eastAsia="Calibri" w:hAnsi="Arial" w:cs="Arial"/>
          <w:bCs/>
          <w:color w:val="FF0000"/>
          <w:sz w:val="23"/>
          <w:szCs w:val="23"/>
          <w:lang w:eastAsia="en-US"/>
        </w:rPr>
        <w:t>.</w:t>
      </w:r>
    </w:p>
    <w:p w14:paraId="12EAFB09" w14:textId="5038274B" w:rsidR="00B45F62" w:rsidRPr="00BC65EB" w:rsidRDefault="00B45F62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b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lastRenderedPageBreak/>
        <w:t xml:space="preserve">Art. 17. </w:t>
      </w:r>
      <w:r w:rsidR="0087198D" w:rsidRPr="00BC65EB">
        <w:rPr>
          <w:rFonts w:ascii="Arial" w:hAnsi="Arial" w:cs="Arial"/>
          <w:sz w:val="23"/>
          <w:szCs w:val="23"/>
        </w:rPr>
        <w:t>As entidades e os órgãos mencionados no artigo 3º que infringirem as disposições desta Instrução Normativa consoante o que preceitua o artigo 11, não remeterem as informações mencionadas no artigo 12, ou deixarem de cumprir os prazos estabelecidos no artigo 14, estarão sujeitas às sanções previstas nas alíneas “b” do inciso I e “b” do inciso III do artigo 87 da Lei Complementar Estadual nº. 113/2005.</w:t>
      </w:r>
      <w:r w:rsidR="00322CF6" w:rsidRPr="00BC65EB">
        <w:rPr>
          <w:rFonts w:ascii="Arial" w:hAnsi="Arial" w:cs="Arial"/>
          <w:sz w:val="23"/>
          <w:szCs w:val="23"/>
        </w:rPr>
        <w:t xml:space="preserve"> (</w:t>
      </w:r>
      <w:r w:rsidR="00322CF6" w:rsidRPr="00BC65EB">
        <w:rPr>
          <w:rFonts w:ascii="Arial" w:hAnsi="Arial" w:cs="Arial"/>
          <w:color w:val="0000FF"/>
          <w:sz w:val="23"/>
          <w:szCs w:val="23"/>
        </w:rPr>
        <w:t xml:space="preserve">Redação dada pela </w:t>
      </w:r>
      <w:hyperlink r:id="rId19" w:history="1">
        <w:r w:rsidR="00322CF6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130/2017</w:t>
        </w:r>
      </w:hyperlink>
      <w:r w:rsidR="00322CF6" w:rsidRPr="00BC65EB">
        <w:rPr>
          <w:rFonts w:ascii="Arial" w:hAnsi="Arial" w:cs="Arial"/>
          <w:sz w:val="23"/>
          <w:szCs w:val="23"/>
        </w:rPr>
        <w:t>)</w:t>
      </w:r>
    </w:p>
    <w:p w14:paraId="39C50498" w14:textId="4733738A" w:rsidR="00A76A45" w:rsidRPr="00BC65EB" w:rsidRDefault="00A76A45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18.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As entidades e os órgãos que encaminharem ao Sistema SEI-CED, no prazo definido no artigo 14, a integralidade de seus registros atinentes às contratações públicas do artigo 12, bem como anexarem a documentação necessária, nos termos do artigo 14 e Parágrafos, estão dispensadas de cadastro no Sistema Estadual de Informações – SEI – módulo Licitações e Contratos, normatizado pela </w:t>
      </w:r>
      <w:hyperlink r:id="rId20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 xml:space="preserve">Instrução Normativa </w:t>
        </w:r>
        <w:r w:rsidR="00F1508E"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 xml:space="preserve">nº </w:t>
        </w:r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33/2009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>.</w:t>
      </w:r>
    </w:p>
    <w:p w14:paraId="0F3E1A11" w14:textId="27819944" w:rsidR="00E170AE" w:rsidRPr="00BC65EB" w:rsidRDefault="00E170AE" w:rsidP="00AE5769">
      <w:pPr>
        <w:adjustRightInd w:val="0"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19. </w:t>
      </w:r>
      <w:r w:rsidR="00043C7A" w:rsidRPr="00BC65EB">
        <w:rPr>
          <w:rFonts w:ascii="Arial" w:hAnsi="Arial" w:cs="Arial"/>
          <w:sz w:val="23"/>
          <w:szCs w:val="23"/>
        </w:rPr>
        <w:t xml:space="preserve">O prazo final de transição definitiva para o Sistema SEI-CED será o dia 13 de janeiro de 2017, nos termos do artigo 14, revogando-se, a partir dessa data, a </w:t>
      </w:r>
      <w:hyperlink r:id="rId21" w:history="1">
        <w:r w:rsidR="00043C7A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nº 33/2009</w:t>
        </w:r>
      </w:hyperlink>
      <w:r w:rsidR="00043C7A" w:rsidRPr="00BC65EB">
        <w:rPr>
          <w:rFonts w:ascii="Arial" w:hAnsi="Arial" w:cs="Arial"/>
          <w:sz w:val="23"/>
          <w:szCs w:val="23"/>
        </w:rPr>
        <w:t>, deixando de vigorar, por consequência, o sistema SEI – módulo de Licitações e Contratos. (</w:t>
      </w:r>
      <w:r w:rsidR="00043C7A" w:rsidRPr="00BC65EB">
        <w:rPr>
          <w:rFonts w:ascii="Arial" w:hAnsi="Arial" w:cs="Arial"/>
          <w:color w:val="0000FF"/>
          <w:sz w:val="23"/>
          <w:szCs w:val="23"/>
        </w:rPr>
        <w:t xml:space="preserve">Redação dada pela </w:t>
      </w:r>
      <w:hyperlink r:id="rId22" w:history="1">
        <w:r w:rsidR="00CD578D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Instrução Normativa n. 119/</w:t>
        </w:r>
        <w:r w:rsidR="0033052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20</w:t>
        </w:r>
        <w:r w:rsidR="006B7E4F">
          <w:rPr>
            <w:rStyle w:val="Hyperlink"/>
            <w:rFonts w:ascii="Arial" w:hAnsi="Arial" w:cs="Arial"/>
            <w:color w:val="0000FF"/>
            <w:sz w:val="23"/>
            <w:szCs w:val="23"/>
          </w:rPr>
          <w:t>1</w:t>
        </w:r>
        <w:r w:rsidR="00330522" w:rsidRPr="00BC65EB">
          <w:rPr>
            <w:rStyle w:val="Hyperlink"/>
            <w:rFonts w:ascii="Arial" w:hAnsi="Arial" w:cs="Arial"/>
            <w:color w:val="0000FF"/>
            <w:sz w:val="23"/>
            <w:szCs w:val="23"/>
          </w:rPr>
          <w:t>6</w:t>
        </w:r>
      </w:hyperlink>
      <w:r w:rsidR="00330522" w:rsidRPr="00BC65EB">
        <w:rPr>
          <w:rFonts w:ascii="Arial" w:hAnsi="Arial" w:cs="Arial"/>
          <w:sz w:val="23"/>
          <w:szCs w:val="23"/>
        </w:rPr>
        <w:t>)</w:t>
      </w:r>
    </w:p>
    <w:p w14:paraId="094357E3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 xml:space="preserve">Art. 20. 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>O não cumprimento desta Instrução Normativa pelas entidades e pelos órgãos sujeita seus representantes legais à aplicação de multa e impossibilita a obtenção de certidões liberatórias, conforme previsto na Lei Complementar nº 113/2005, Título II, Capítulo IV, Seção I, podendo acarretar ainda a não regularidade da Prestação de Contas Anual.</w:t>
      </w:r>
    </w:p>
    <w:p w14:paraId="778F6093" w14:textId="77777777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21.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A visualização e/ou obtenção dos registros não constitui atestado de regularidade das formalidades, da exatidão e fidedignidade dos dados, apenas oferecendo integridade dos módulos que foram encaminhados. </w:t>
      </w:r>
    </w:p>
    <w:p w14:paraId="5278E1AF" w14:textId="23626850" w:rsidR="00A76A45" w:rsidRPr="00BC65EB" w:rsidRDefault="00A76A45" w:rsidP="00AE5769">
      <w:pPr>
        <w:autoSpaceDE/>
        <w:autoSpaceDN/>
        <w:spacing w:before="160"/>
        <w:ind w:firstLine="1134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BC65EB">
        <w:rPr>
          <w:rFonts w:ascii="Arial" w:eastAsia="Calibri" w:hAnsi="Arial" w:cs="Arial"/>
          <w:b/>
          <w:sz w:val="23"/>
          <w:szCs w:val="23"/>
          <w:lang w:eastAsia="en-US"/>
        </w:rPr>
        <w:t>Art. 22.</w:t>
      </w:r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A presente Instrução Normativa entra em vigor na data de sua publicação, com efeitos a partir de 1º de janeiro de 2016, ficando revogada a </w:t>
      </w:r>
      <w:hyperlink r:id="rId23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Instrução Normativa nº 93/2013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 xml:space="preserve"> e a </w:t>
      </w:r>
      <w:hyperlink r:id="rId24" w:history="1">
        <w:r w:rsidRPr="00BC65EB">
          <w:rPr>
            <w:rStyle w:val="Hyperlink"/>
            <w:rFonts w:ascii="Arial" w:eastAsia="Calibri" w:hAnsi="Arial" w:cs="Arial"/>
            <w:color w:val="0000FF"/>
            <w:sz w:val="23"/>
            <w:szCs w:val="23"/>
            <w:lang w:eastAsia="en-US"/>
          </w:rPr>
          <w:t>Instrução Normativa nº 99/2014</w:t>
        </w:r>
      </w:hyperlink>
      <w:r w:rsidRPr="00BC65EB">
        <w:rPr>
          <w:rFonts w:ascii="Arial" w:eastAsia="Calibri" w:hAnsi="Arial" w:cs="Arial"/>
          <w:sz w:val="23"/>
          <w:szCs w:val="23"/>
          <w:lang w:eastAsia="en-US"/>
        </w:rPr>
        <w:t>.</w:t>
      </w:r>
    </w:p>
    <w:p w14:paraId="0276E134" w14:textId="77777777" w:rsidR="00A76A45" w:rsidRPr="00A76A45" w:rsidRDefault="00A76A45" w:rsidP="00AE5769">
      <w:pPr>
        <w:autoSpaceDE/>
        <w:autoSpaceDN/>
        <w:spacing w:before="120"/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5AA2736" w14:textId="77777777" w:rsidR="00A76A45" w:rsidRPr="00A76A45" w:rsidRDefault="00A76A45" w:rsidP="00A76A45">
      <w:pPr>
        <w:autoSpaceDE/>
        <w:autoSpaceDN/>
        <w:spacing w:before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76A45">
        <w:rPr>
          <w:rFonts w:ascii="Arial" w:eastAsia="Calibri" w:hAnsi="Arial" w:cs="Arial"/>
          <w:sz w:val="24"/>
          <w:szCs w:val="24"/>
          <w:lang w:eastAsia="en-US"/>
        </w:rPr>
        <w:t xml:space="preserve">Curitiba, </w:t>
      </w:r>
      <w:r>
        <w:rPr>
          <w:rFonts w:ascii="Arial" w:eastAsia="Calibri" w:hAnsi="Arial" w:cs="Arial"/>
          <w:sz w:val="24"/>
          <w:szCs w:val="24"/>
          <w:lang w:eastAsia="en-US"/>
        </w:rPr>
        <w:t>17</w:t>
      </w:r>
      <w:r w:rsidRPr="00A76A45">
        <w:rPr>
          <w:rFonts w:ascii="Arial" w:eastAsia="Calibri" w:hAnsi="Arial" w:cs="Arial"/>
          <w:sz w:val="24"/>
          <w:szCs w:val="24"/>
          <w:lang w:eastAsia="en-US"/>
        </w:rPr>
        <w:t xml:space="preserve"> de dezembro de 2015.</w:t>
      </w:r>
    </w:p>
    <w:p w14:paraId="0BAF199D" w14:textId="77777777" w:rsidR="00A76A45" w:rsidRDefault="00A76A45" w:rsidP="00A76A45">
      <w:pPr>
        <w:autoSpaceDE/>
        <w:autoSpaceDN/>
        <w:spacing w:before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9A3F65E" w14:textId="77777777" w:rsidR="005F4FB9" w:rsidRPr="00A76A45" w:rsidRDefault="005F4FB9" w:rsidP="00A76A45">
      <w:pPr>
        <w:autoSpaceDE/>
        <w:autoSpaceDN/>
        <w:spacing w:before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7766218" w14:textId="77777777" w:rsidR="00A76A45" w:rsidRPr="00A76A45" w:rsidRDefault="00A76A45" w:rsidP="00A76A45">
      <w:pPr>
        <w:autoSpaceDE/>
        <w:autoSpaceDN/>
        <w:spacing w:before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76A45">
        <w:rPr>
          <w:rFonts w:ascii="Arial" w:eastAsia="Calibri" w:hAnsi="Arial" w:cs="Arial"/>
          <w:b/>
          <w:sz w:val="24"/>
          <w:szCs w:val="24"/>
          <w:lang w:eastAsia="en-US"/>
        </w:rPr>
        <w:t>IVAN LELIS BONILHA</w:t>
      </w:r>
    </w:p>
    <w:p w14:paraId="739E0630" w14:textId="77777777" w:rsidR="000152D0" w:rsidRPr="00D6609F" w:rsidRDefault="00A76A45" w:rsidP="00047913">
      <w:pPr>
        <w:autoSpaceDE/>
        <w:autoSpaceDN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76A45">
        <w:rPr>
          <w:rFonts w:ascii="Arial" w:eastAsia="Calibri" w:hAnsi="Arial" w:cs="Arial"/>
          <w:sz w:val="24"/>
          <w:szCs w:val="24"/>
          <w:lang w:eastAsia="en-US"/>
        </w:rPr>
        <w:t>Presidente</w:t>
      </w:r>
    </w:p>
    <w:sectPr w:rsidR="000152D0" w:rsidRPr="00D6609F" w:rsidSect="006846A8">
      <w:headerReference w:type="default" r:id="rId25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9DC6" w14:textId="77777777" w:rsidR="00377EFA" w:rsidRDefault="00377EFA" w:rsidP="00DC33C6">
      <w:r>
        <w:separator/>
      </w:r>
    </w:p>
  </w:endnote>
  <w:endnote w:type="continuationSeparator" w:id="0">
    <w:p w14:paraId="766CAFF8" w14:textId="77777777" w:rsidR="00377EFA" w:rsidRDefault="00377EFA" w:rsidP="00DC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80A6" w14:textId="77777777" w:rsidR="00377EFA" w:rsidRDefault="00377EFA" w:rsidP="00DC33C6">
      <w:r>
        <w:separator/>
      </w:r>
    </w:p>
  </w:footnote>
  <w:footnote w:type="continuationSeparator" w:id="0">
    <w:p w14:paraId="368A88FB" w14:textId="77777777" w:rsidR="00377EFA" w:rsidRDefault="00377EFA" w:rsidP="00DC33C6">
      <w:r>
        <w:continuationSeparator/>
      </w:r>
    </w:p>
  </w:footnote>
  <w:footnote w:id="1">
    <w:p w14:paraId="4F8D3162" w14:textId="77777777" w:rsidR="00044479" w:rsidRPr="00205F2C" w:rsidRDefault="00044479" w:rsidP="0004447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205F2C">
        <w:rPr>
          <w:rFonts w:ascii="Arial" w:hAnsi="Arial" w:cs="Arial"/>
          <w:b/>
        </w:rPr>
        <w:t>Notas da Biblioteca:</w:t>
      </w:r>
    </w:p>
    <w:bookmarkEnd w:id="0"/>
    <w:p w14:paraId="76AC5025" w14:textId="6D352955" w:rsidR="00044479" w:rsidRPr="002270B9" w:rsidRDefault="00044479" w:rsidP="002270B9">
      <w:pPr>
        <w:pStyle w:val="PargrafodaLista"/>
        <w:numPr>
          <w:ilvl w:val="0"/>
          <w:numId w:val="7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2270B9">
        <w:rPr>
          <w:rFonts w:ascii="Arial" w:hAnsi="Arial" w:cs="Arial"/>
          <w:bCs/>
          <w:sz w:val="20"/>
        </w:rPr>
        <w:t xml:space="preserve">Este texto não substitui o publicado no periódico: </w:t>
      </w:r>
      <w:hyperlink r:id="rId1" w:history="1">
        <w:r w:rsidR="002876FC" w:rsidRPr="00E92171">
          <w:rPr>
            <w:rStyle w:val="Hyperlink"/>
            <w:rFonts w:ascii="Arial" w:hAnsi="Arial" w:cs="Arial"/>
            <w:b/>
            <w:bCs/>
            <w:color w:val="0000FF"/>
            <w:sz w:val="20"/>
          </w:rPr>
          <w:t>Diário Eletrônico do Tribunal de Contas do Estado do Paraná</w:t>
        </w:r>
        <w:r w:rsidR="002876FC" w:rsidRPr="002270B9">
          <w:rPr>
            <w:rStyle w:val="Hyperlink"/>
            <w:rFonts w:ascii="Arial" w:hAnsi="Arial" w:cs="Arial"/>
            <w:color w:val="0000FF"/>
            <w:sz w:val="20"/>
          </w:rPr>
          <w:t>, Curitiba, PR, n. 1272, 6 jan. 2016, p. 118-119.</w:t>
        </w:r>
      </w:hyperlink>
    </w:p>
    <w:p w14:paraId="4B8B8996" w14:textId="2BC42A7D" w:rsidR="00044479" w:rsidRPr="002270B9" w:rsidRDefault="00044479" w:rsidP="002270B9">
      <w:pPr>
        <w:pStyle w:val="Textodenotaderodap"/>
        <w:numPr>
          <w:ilvl w:val="0"/>
          <w:numId w:val="7"/>
        </w:numPr>
        <w:autoSpaceDE/>
        <w:autoSpaceDN/>
        <w:ind w:left="426" w:hanging="284"/>
        <w:rPr>
          <w:rStyle w:val="Hyperlink"/>
          <w:rFonts w:ascii="Arial" w:hAnsi="Arial" w:cs="Arial"/>
        </w:rPr>
      </w:pPr>
      <w:r w:rsidRPr="002270B9">
        <w:rPr>
          <w:rFonts w:ascii="Arial" w:hAnsi="Arial" w:cs="Arial"/>
        </w:rPr>
        <w:t xml:space="preserve">Origem: </w:t>
      </w:r>
      <w:r w:rsidR="006D3A18" w:rsidRPr="002270B9">
        <w:rPr>
          <w:rFonts w:ascii="Arial" w:hAnsi="Arial" w:cs="Arial"/>
        </w:rPr>
        <w:t xml:space="preserve">Processo n. 958914/15 – </w:t>
      </w:r>
      <w:hyperlink r:id="rId2" w:history="1">
        <w:r w:rsidR="006D3A18" w:rsidRPr="002270B9">
          <w:rPr>
            <w:rStyle w:val="Hyperlink"/>
            <w:rFonts w:ascii="Arial" w:hAnsi="Arial" w:cs="Arial"/>
            <w:color w:val="0000FF"/>
          </w:rPr>
          <w:t>Acórdão n. 6.275/2015 – Tribunal Pleno.</w:t>
        </w:r>
      </w:hyperlink>
    </w:p>
    <w:p w14:paraId="13B02C99" w14:textId="77777777" w:rsidR="002270B9" w:rsidRPr="002270B9" w:rsidRDefault="002270B9" w:rsidP="002270B9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2270B9">
        <w:rPr>
          <w:rFonts w:ascii="Arial" w:hAnsi="Arial" w:cs="Arial"/>
          <w:b/>
          <w:bCs/>
          <w:color w:val="0000FF"/>
        </w:rPr>
        <w:t>Alterada</w:t>
      </w:r>
      <w:r w:rsidRPr="002270B9">
        <w:rPr>
          <w:rFonts w:ascii="Arial" w:hAnsi="Arial" w:cs="Arial"/>
        </w:rPr>
        <w:t xml:space="preserve"> por: </w:t>
      </w:r>
    </w:p>
    <w:p w14:paraId="21C3B30B" w14:textId="05FB45C4" w:rsidR="002270B9" w:rsidRPr="002270B9" w:rsidRDefault="006B7E4F" w:rsidP="002270B9">
      <w:pPr>
        <w:ind w:left="709" w:hanging="284"/>
        <w:rPr>
          <w:rFonts w:ascii="Arial" w:hAnsi="Arial" w:cs="Arial"/>
          <w:color w:val="0000FF"/>
        </w:rPr>
      </w:pPr>
      <w:hyperlink r:id="rId3" w:history="1">
        <w:r w:rsidR="002270B9" w:rsidRPr="002270B9">
          <w:rPr>
            <w:rStyle w:val="Hyperlink"/>
            <w:rFonts w:ascii="Arial" w:hAnsi="Arial" w:cs="Arial"/>
            <w:color w:val="0000FF"/>
          </w:rPr>
          <w:t>Instrução Normativa n. 119, 28 de julho de 2016</w:t>
        </w:r>
      </w:hyperlink>
      <w:r w:rsidR="002270B9" w:rsidRPr="002270B9">
        <w:rPr>
          <w:rFonts w:ascii="Arial" w:hAnsi="Arial" w:cs="Arial"/>
          <w:color w:val="0000FF"/>
        </w:rPr>
        <w:t>.</w:t>
      </w:r>
    </w:p>
    <w:p w14:paraId="6BB85E99" w14:textId="77777777" w:rsidR="002270B9" w:rsidRPr="002270B9" w:rsidRDefault="006B7E4F" w:rsidP="002270B9">
      <w:pPr>
        <w:ind w:left="709" w:hanging="284"/>
        <w:rPr>
          <w:rFonts w:ascii="Arial" w:hAnsi="Arial" w:cs="Arial"/>
          <w:color w:val="0000FF"/>
        </w:rPr>
      </w:pPr>
      <w:hyperlink r:id="rId4" w:history="1">
        <w:r w:rsidR="002270B9" w:rsidRPr="002270B9">
          <w:rPr>
            <w:rStyle w:val="Hyperlink"/>
            <w:rFonts w:ascii="Arial" w:hAnsi="Arial" w:cs="Arial"/>
            <w:color w:val="0000FF"/>
          </w:rPr>
          <w:t>Instrução Normativa n. 130, de 25 de abril de 2017</w:t>
        </w:r>
      </w:hyperlink>
      <w:r w:rsidR="002270B9" w:rsidRPr="002270B9">
        <w:rPr>
          <w:rFonts w:ascii="Arial" w:hAnsi="Arial" w:cs="Arial"/>
          <w:color w:val="0000FF"/>
        </w:rPr>
        <w:t>.</w:t>
      </w:r>
    </w:p>
    <w:p w14:paraId="1B11F6DD" w14:textId="77777777" w:rsidR="002270B9" w:rsidRDefault="002270B9" w:rsidP="002270B9">
      <w:pPr>
        <w:numPr>
          <w:ilvl w:val="0"/>
          <w:numId w:val="7"/>
        </w:numPr>
        <w:ind w:left="426" w:hanging="284"/>
        <w:rPr>
          <w:rFonts w:ascii="Arial" w:hAnsi="Arial" w:cs="Arial"/>
          <w:b/>
          <w:bCs/>
        </w:rPr>
      </w:pPr>
      <w:r w:rsidRPr="009F3F97">
        <w:rPr>
          <w:rFonts w:ascii="Arial" w:hAnsi="Arial" w:cs="Arial"/>
          <w:b/>
          <w:bCs/>
        </w:rPr>
        <w:t>Revoga:</w:t>
      </w:r>
    </w:p>
    <w:p w14:paraId="5D150B53" w14:textId="21C9D122" w:rsidR="0083718A" w:rsidRPr="0083718A" w:rsidRDefault="006B7E4F" w:rsidP="0083718A">
      <w:pPr>
        <w:ind w:left="426"/>
        <w:rPr>
          <w:rFonts w:ascii="Arial" w:hAnsi="Arial" w:cs="Arial"/>
          <w:color w:val="0000FF"/>
        </w:rPr>
      </w:pPr>
      <w:hyperlink r:id="rId5" w:history="1">
        <w:r w:rsidR="0083718A" w:rsidRPr="00471B57">
          <w:rPr>
            <w:rStyle w:val="Hyperlink"/>
            <w:rFonts w:ascii="Arial" w:hAnsi="Arial" w:cs="Arial"/>
            <w:color w:val="0000FF"/>
          </w:rPr>
          <w:t>Instrução Normativa n. 33, de 26 de março de 2009</w:t>
        </w:r>
      </w:hyperlink>
      <w:r w:rsidR="0083718A" w:rsidRPr="00471B57">
        <w:rPr>
          <w:rFonts w:ascii="Arial" w:hAnsi="Arial" w:cs="Arial"/>
          <w:color w:val="0000FF"/>
        </w:rPr>
        <w:t>.</w:t>
      </w:r>
    </w:p>
    <w:p w14:paraId="1B3849B0" w14:textId="77777777" w:rsidR="002270B9" w:rsidRPr="002270B9" w:rsidRDefault="006B7E4F" w:rsidP="002270B9">
      <w:pPr>
        <w:ind w:left="567" w:hanging="141"/>
        <w:rPr>
          <w:rFonts w:ascii="Arial" w:hAnsi="Arial" w:cs="Arial"/>
          <w:color w:val="0000FF"/>
        </w:rPr>
      </w:pPr>
      <w:hyperlink r:id="rId6" w:history="1">
        <w:r w:rsidR="002270B9" w:rsidRPr="002270B9">
          <w:rPr>
            <w:rStyle w:val="Hyperlink"/>
            <w:rFonts w:ascii="Arial" w:hAnsi="Arial" w:cs="Arial"/>
            <w:color w:val="0000FF"/>
          </w:rPr>
          <w:t>Instrução Normativa n. 93, de 19 de dezembro de 2013</w:t>
        </w:r>
      </w:hyperlink>
    </w:p>
    <w:p w14:paraId="77605C32" w14:textId="5E58A41C" w:rsidR="00044479" w:rsidRDefault="006B7E4F" w:rsidP="002270B9">
      <w:pPr>
        <w:ind w:left="567" w:hanging="141"/>
        <w:rPr>
          <w:rStyle w:val="Hyperlink"/>
          <w:rFonts w:ascii="Arial" w:hAnsi="Arial" w:cs="Arial"/>
          <w:color w:val="0000FF"/>
        </w:rPr>
      </w:pPr>
      <w:hyperlink r:id="rId7" w:history="1">
        <w:r w:rsidR="002270B9" w:rsidRPr="002270B9">
          <w:rPr>
            <w:rStyle w:val="Hyperlink"/>
            <w:rFonts w:ascii="Arial" w:hAnsi="Arial" w:cs="Arial"/>
            <w:color w:val="0000FF"/>
          </w:rPr>
          <w:t>Instrução Normativa n. 99, de 28 de agosto de 2014</w:t>
        </w:r>
      </w:hyperlink>
    </w:p>
    <w:p w14:paraId="06ABA696" w14:textId="44E7F1B2" w:rsidR="009D5EEF" w:rsidRDefault="009D5EEF" w:rsidP="009D5EEF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9D5EEF">
        <w:rPr>
          <w:rFonts w:ascii="Arial" w:hAnsi="Arial" w:cs="Arial"/>
          <w:b/>
          <w:bCs/>
        </w:rPr>
        <w:t>Ver também</w:t>
      </w:r>
      <w:r w:rsidRPr="009D5EEF">
        <w:rPr>
          <w:rFonts w:ascii="Arial" w:hAnsi="Arial" w:cs="Arial"/>
        </w:rPr>
        <w:t xml:space="preserve">: </w:t>
      </w:r>
    </w:p>
    <w:p w14:paraId="7B7DD542" w14:textId="4F48FE7F" w:rsidR="0065299A" w:rsidRPr="00354FB4" w:rsidRDefault="006B7E4F" w:rsidP="0065299A">
      <w:pPr>
        <w:ind w:left="426"/>
        <w:rPr>
          <w:rFonts w:ascii="Arial" w:hAnsi="Arial" w:cs="Arial"/>
          <w:color w:val="0000FF"/>
        </w:rPr>
      </w:pPr>
      <w:hyperlink r:id="rId8" w:history="1">
        <w:r w:rsidR="00802105" w:rsidRPr="00354FB4">
          <w:rPr>
            <w:rStyle w:val="Hyperlink"/>
            <w:rFonts w:ascii="Arial" w:hAnsi="Arial" w:cs="Arial"/>
            <w:bCs/>
            <w:color w:val="0000FF"/>
          </w:rPr>
          <w:t>Resolução n. 43, de 13 de março de 2014</w:t>
        </w:r>
      </w:hyperlink>
      <w:r w:rsidR="00802105" w:rsidRPr="00354FB4">
        <w:rPr>
          <w:rFonts w:ascii="Arial" w:hAnsi="Arial" w:cs="Arial"/>
          <w:bCs/>
          <w:color w:val="0000FF"/>
        </w:rPr>
        <w:t>.</w:t>
      </w:r>
    </w:p>
    <w:p w14:paraId="79057EF2" w14:textId="5DCD1C07" w:rsidR="00471B57" w:rsidRPr="009D5EEF" w:rsidRDefault="006B7E4F" w:rsidP="00471B57">
      <w:pPr>
        <w:ind w:firstLine="426"/>
        <w:rPr>
          <w:rFonts w:ascii="Arial" w:hAnsi="Arial" w:cs="Arial"/>
        </w:rPr>
      </w:pPr>
      <w:hyperlink r:id="rId9" w:history="1">
        <w:r w:rsidR="00471B57" w:rsidRPr="00471B57">
          <w:rPr>
            <w:rStyle w:val="Hyperlink"/>
            <w:rFonts w:ascii="Arial" w:hAnsi="Arial" w:cs="Arial"/>
            <w:color w:val="0000FF"/>
          </w:rPr>
          <w:t>Provimento n. 52, de 30 de março de 2004</w:t>
        </w:r>
      </w:hyperlink>
      <w:r w:rsidR="00471B57" w:rsidRPr="00471B57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2704" w14:textId="77777777" w:rsidR="00F11212" w:rsidRDefault="006B7E4F" w:rsidP="006846A8">
    <w:pPr>
      <w:pStyle w:val="Cabealho"/>
      <w:spacing w:before="480" w:after="120"/>
      <w:ind w:firstLine="284"/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pict w14:anchorId="65138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-7.85pt;margin-top:-3.6pt;width:47.7pt;height:56.1pt;z-index:251657728;visibility:visible">
          <v:imagedata r:id="rId1" o:title=" logo TC colorido - medio"/>
          <w10:wrap type="square"/>
        </v:shape>
      </w:pict>
    </w:r>
    <w:r w:rsidR="00F11212" w:rsidRPr="006846A8">
      <w:rPr>
        <w:rFonts w:ascii="Arial" w:hAnsi="Arial" w:cs="Arial"/>
        <w:b/>
        <w:sz w:val="28"/>
        <w:szCs w:val="28"/>
      </w:rPr>
      <w:t>TRIBUNAL DE CONTAS DO ESTADO DO PARANÁ</w:t>
    </w:r>
  </w:p>
  <w:p w14:paraId="050CC262" w14:textId="77777777" w:rsidR="00AE5769" w:rsidRPr="006846A8" w:rsidRDefault="00AE5769" w:rsidP="00AE5769">
    <w:pPr>
      <w:pStyle w:val="Cabealho"/>
      <w:spacing w:before="120" w:after="120"/>
      <w:ind w:firstLine="28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2AB"/>
    <w:multiLevelType w:val="hybridMultilevel"/>
    <w:tmpl w:val="6FEA0206"/>
    <w:lvl w:ilvl="0" w:tplc="869EE06C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6B7D"/>
    <w:multiLevelType w:val="hybridMultilevel"/>
    <w:tmpl w:val="B692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6AB1"/>
    <w:multiLevelType w:val="hybridMultilevel"/>
    <w:tmpl w:val="9AAE7E38"/>
    <w:lvl w:ilvl="0" w:tplc="F5A44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3AEA"/>
    <w:multiLevelType w:val="hybridMultilevel"/>
    <w:tmpl w:val="EA44DEE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20962057">
    <w:abstractNumId w:val="5"/>
  </w:num>
  <w:num w:numId="2" w16cid:durableId="127094090">
    <w:abstractNumId w:val="1"/>
  </w:num>
  <w:num w:numId="3" w16cid:durableId="1224683348">
    <w:abstractNumId w:val="4"/>
  </w:num>
  <w:num w:numId="4" w16cid:durableId="1513642126">
    <w:abstractNumId w:val="6"/>
  </w:num>
  <w:num w:numId="5" w16cid:durableId="38551886">
    <w:abstractNumId w:val="2"/>
  </w:num>
  <w:num w:numId="6" w16cid:durableId="452290784">
    <w:abstractNumId w:val="0"/>
  </w:num>
  <w:num w:numId="7" w16cid:durableId="1561406419">
    <w:abstractNumId w:val="3"/>
  </w:num>
  <w:num w:numId="8" w16cid:durableId="622493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C83"/>
    <w:rsid w:val="00000883"/>
    <w:rsid w:val="00004394"/>
    <w:rsid w:val="00013836"/>
    <w:rsid w:val="00014597"/>
    <w:rsid w:val="00014802"/>
    <w:rsid w:val="000152D0"/>
    <w:rsid w:val="00043583"/>
    <w:rsid w:val="00043C7A"/>
    <w:rsid w:val="00044479"/>
    <w:rsid w:val="00046ED0"/>
    <w:rsid w:val="00047913"/>
    <w:rsid w:val="000510F1"/>
    <w:rsid w:val="00054820"/>
    <w:rsid w:val="00067DB9"/>
    <w:rsid w:val="000745C2"/>
    <w:rsid w:val="00080D18"/>
    <w:rsid w:val="000826FA"/>
    <w:rsid w:val="0009124F"/>
    <w:rsid w:val="000A71B9"/>
    <w:rsid w:val="000B3F77"/>
    <w:rsid w:val="000B505C"/>
    <w:rsid w:val="000C4F88"/>
    <w:rsid w:val="000C60FB"/>
    <w:rsid w:val="000D5744"/>
    <w:rsid w:val="000E3073"/>
    <w:rsid w:val="000E5CCB"/>
    <w:rsid w:val="001027BD"/>
    <w:rsid w:val="00112362"/>
    <w:rsid w:val="001143C3"/>
    <w:rsid w:val="0011664C"/>
    <w:rsid w:val="00120203"/>
    <w:rsid w:val="00146733"/>
    <w:rsid w:val="00157A85"/>
    <w:rsid w:val="00166758"/>
    <w:rsid w:val="00167EE6"/>
    <w:rsid w:val="0017368D"/>
    <w:rsid w:val="00176AB6"/>
    <w:rsid w:val="001809E1"/>
    <w:rsid w:val="00181C5F"/>
    <w:rsid w:val="00185A0B"/>
    <w:rsid w:val="001A0551"/>
    <w:rsid w:val="001A0E50"/>
    <w:rsid w:val="001A267E"/>
    <w:rsid w:val="001A4A4F"/>
    <w:rsid w:val="001A6991"/>
    <w:rsid w:val="001B5BF1"/>
    <w:rsid w:val="001C2188"/>
    <w:rsid w:val="001C304A"/>
    <w:rsid w:val="001C4D7B"/>
    <w:rsid w:val="001D3E70"/>
    <w:rsid w:val="001F7D5A"/>
    <w:rsid w:val="002033BC"/>
    <w:rsid w:val="00206FA0"/>
    <w:rsid w:val="00220D48"/>
    <w:rsid w:val="00223B55"/>
    <w:rsid w:val="002270B9"/>
    <w:rsid w:val="00241413"/>
    <w:rsid w:val="00244BDF"/>
    <w:rsid w:val="00246045"/>
    <w:rsid w:val="002465B6"/>
    <w:rsid w:val="0026010F"/>
    <w:rsid w:val="002876FC"/>
    <w:rsid w:val="002905B1"/>
    <w:rsid w:val="002A2E5E"/>
    <w:rsid w:val="002A5742"/>
    <w:rsid w:val="002A731D"/>
    <w:rsid w:val="002B0601"/>
    <w:rsid w:val="002B0639"/>
    <w:rsid w:val="002C1F32"/>
    <w:rsid w:val="002C4982"/>
    <w:rsid w:val="002D7202"/>
    <w:rsid w:val="002E0185"/>
    <w:rsid w:val="002F098C"/>
    <w:rsid w:val="002F1728"/>
    <w:rsid w:val="002F66F3"/>
    <w:rsid w:val="002F71B3"/>
    <w:rsid w:val="00301FFD"/>
    <w:rsid w:val="00322CF6"/>
    <w:rsid w:val="00330522"/>
    <w:rsid w:val="0033502F"/>
    <w:rsid w:val="00346ACB"/>
    <w:rsid w:val="003508FF"/>
    <w:rsid w:val="00354FB4"/>
    <w:rsid w:val="00377EFA"/>
    <w:rsid w:val="00390546"/>
    <w:rsid w:val="003A49F6"/>
    <w:rsid w:val="003A55D1"/>
    <w:rsid w:val="003A7CDA"/>
    <w:rsid w:val="003E030F"/>
    <w:rsid w:val="003E297E"/>
    <w:rsid w:val="003F2C2C"/>
    <w:rsid w:val="003F4397"/>
    <w:rsid w:val="00401F9A"/>
    <w:rsid w:val="00410FA4"/>
    <w:rsid w:val="00411E6D"/>
    <w:rsid w:val="0041643C"/>
    <w:rsid w:val="0042000B"/>
    <w:rsid w:val="004204AE"/>
    <w:rsid w:val="00431547"/>
    <w:rsid w:val="00444E13"/>
    <w:rsid w:val="00444F67"/>
    <w:rsid w:val="00456612"/>
    <w:rsid w:val="00465159"/>
    <w:rsid w:val="00465370"/>
    <w:rsid w:val="0046694A"/>
    <w:rsid w:val="00471B57"/>
    <w:rsid w:val="00476CCF"/>
    <w:rsid w:val="0048086F"/>
    <w:rsid w:val="004960AC"/>
    <w:rsid w:val="00496930"/>
    <w:rsid w:val="00496C83"/>
    <w:rsid w:val="004A1E3E"/>
    <w:rsid w:val="004A4BEF"/>
    <w:rsid w:val="004A4E03"/>
    <w:rsid w:val="004A66EC"/>
    <w:rsid w:val="004A6DE0"/>
    <w:rsid w:val="004C1200"/>
    <w:rsid w:val="004D0828"/>
    <w:rsid w:val="004D5F32"/>
    <w:rsid w:val="004E1015"/>
    <w:rsid w:val="004F5C94"/>
    <w:rsid w:val="004F7710"/>
    <w:rsid w:val="00500263"/>
    <w:rsid w:val="00503761"/>
    <w:rsid w:val="00505FF0"/>
    <w:rsid w:val="00533379"/>
    <w:rsid w:val="00542A34"/>
    <w:rsid w:val="00544358"/>
    <w:rsid w:val="0054747E"/>
    <w:rsid w:val="005754CD"/>
    <w:rsid w:val="00575CF1"/>
    <w:rsid w:val="00577479"/>
    <w:rsid w:val="0059157D"/>
    <w:rsid w:val="00593816"/>
    <w:rsid w:val="005A19E5"/>
    <w:rsid w:val="005B3198"/>
    <w:rsid w:val="005B3AEC"/>
    <w:rsid w:val="005B7548"/>
    <w:rsid w:val="005C1536"/>
    <w:rsid w:val="005D17A3"/>
    <w:rsid w:val="005D769D"/>
    <w:rsid w:val="005E1211"/>
    <w:rsid w:val="005E3B84"/>
    <w:rsid w:val="005F22C2"/>
    <w:rsid w:val="005F4FB9"/>
    <w:rsid w:val="00632C24"/>
    <w:rsid w:val="006344E1"/>
    <w:rsid w:val="00641AC1"/>
    <w:rsid w:val="0065299A"/>
    <w:rsid w:val="00666331"/>
    <w:rsid w:val="006762C4"/>
    <w:rsid w:val="006822E1"/>
    <w:rsid w:val="006846A8"/>
    <w:rsid w:val="00693D45"/>
    <w:rsid w:val="006A08BD"/>
    <w:rsid w:val="006A4C6F"/>
    <w:rsid w:val="006A5FD2"/>
    <w:rsid w:val="006B7E4F"/>
    <w:rsid w:val="006C2BE2"/>
    <w:rsid w:val="006C4280"/>
    <w:rsid w:val="006D3A18"/>
    <w:rsid w:val="006D3B40"/>
    <w:rsid w:val="006E41F6"/>
    <w:rsid w:val="006F5DD8"/>
    <w:rsid w:val="007045B1"/>
    <w:rsid w:val="007078B7"/>
    <w:rsid w:val="00707E67"/>
    <w:rsid w:val="00713522"/>
    <w:rsid w:val="00723E0D"/>
    <w:rsid w:val="00733151"/>
    <w:rsid w:val="0074188E"/>
    <w:rsid w:val="00746BE1"/>
    <w:rsid w:val="00752D60"/>
    <w:rsid w:val="007723E5"/>
    <w:rsid w:val="00781389"/>
    <w:rsid w:val="00791E7B"/>
    <w:rsid w:val="00797C6E"/>
    <w:rsid w:val="007D13BA"/>
    <w:rsid w:val="007D3F91"/>
    <w:rsid w:val="007E041C"/>
    <w:rsid w:val="007E3F31"/>
    <w:rsid w:val="007F364E"/>
    <w:rsid w:val="007F4766"/>
    <w:rsid w:val="00802105"/>
    <w:rsid w:val="00802AF7"/>
    <w:rsid w:val="00807C18"/>
    <w:rsid w:val="00807EED"/>
    <w:rsid w:val="008152C6"/>
    <w:rsid w:val="0083213E"/>
    <w:rsid w:val="0083718A"/>
    <w:rsid w:val="00846A43"/>
    <w:rsid w:val="0087198D"/>
    <w:rsid w:val="00882E4B"/>
    <w:rsid w:val="0089389D"/>
    <w:rsid w:val="008A67DE"/>
    <w:rsid w:val="008A71E7"/>
    <w:rsid w:val="008B19AB"/>
    <w:rsid w:val="008B60F9"/>
    <w:rsid w:val="008B758A"/>
    <w:rsid w:val="008B7B88"/>
    <w:rsid w:val="008C203D"/>
    <w:rsid w:val="008C5B87"/>
    <w:rsid w:val="008D1E90"/>
    <w:rsid w:val="008D241A"/>
    <w:rsid w:val="008E01A8"/>
    <w:rsid w:val="008E069F"/>
    <w:rsid w:val="008F209F"/>
    <w:rsid w:val="008F2E6E"/>
    <w:rsid w:val="008F5DB7"/>
    <w:rsid w:val="009052BB"/>
    <w:rsid w:val="00920E9F"/>
    <w:rsid w:val="00924D67"/>
    <w:rsid w:val="00936983"/>
    <w:rsid w:val="00954BE9"/>
    <w:rsid w:val="00957381"/>
    <w:rsid w:val="009606D0"/>
    <w:rsid w:val="009616B2"/>
    <w:rsid w:val="009718E7"/>
    <w:rsid w:val="00973B34"/>
    <w:rsid w:val="00991F28"/>
    <w:rsid w:val="00995301"/>
    <w:rsid w:val="00996CD9"/>
    <w:rsid w:val="009A58D7"/>
    <w:rsid w:val="009B5BD8"/>
    <w:rsid w:val="009D5251"/>
    <w:rsid w:val="009D5BD5"/>
    <w:rsid w:val="009D5EEF"/>
    <w:rsid w:val="009D76A0"/>
    <w:rsid w:val="009E5F87"/>
    <w:rsid w:val="009F3A1E"/>
    <w:rsid w:val="009F3F97"/>
    <w:rsid w:val="00A0247E"/>
    <w:rsid w:val="00A0770C"/>
    <w:rsid w:val="00A07EBE"/>
    <w:rsid w:val="00A10C06"/>
    <w:rsid w:val="00A15AEC"/>
    <w:rsid w:val="00A217A0"/>
    <w:rsid w:val="00A21EC6"/>
    <w:rsid w:val="00A25247"/>
    <w:rsid w:val="00A2661E"/>
    <w:rsid w:val="00A3038F"/>
    <w:rsid w:val="00A36BD9"/>
    <w:rsid w:val="00A617FB"/>
    <w:rsid w:val="00A66C2A"/>
    <w:rsid w:val="00A66CB4"/>
    <w:rsid w:val="00A7162C"/>
    <w:rsid w:val="00A76A45"/>
    <w:rsid w:val="00AA38A7"/>
    <w:rsid w:val="00AA43A0"/>
    <w:rsid w:val="00AD15E8"/>
    <w:rsid w:val="00AD68A7"/>
    <w:rsid w:val="00AD6A80"/>
    <w:rsid w:val="00AE5769"/>
    <w:rsid w:val="00AF07D4"/>
    <w:rsid w:val="00AF1A80"/>
    <w:rsid w:val="00AF4B12"/>
    <w:rsid w:val="00AF5644"/>
    <w:rsid w:val="00B10997"/>
    <w:rsid w:val="00B23BDC"/>
    <w:rsid w:val="00B26596"/>
    <w:rsid w:val="00B32783"/>
    <w:rsid w:val="00B32CEA"/>
    <w:rsid w:val="00B32D67"/>
    <w:rsid w:val="00B34BE5"/>
    <w:rsid w:val="00B41D02"/>
    <w:rsid w:val="00B45F62"/>
    <w:rsid w:val="00B47395"/>
    <w:rsid w:val="00B55642"/>
    <w:rsid w:val="00B71F1D"/>
    <w:rsid w:val="00B80341"/>
    <w:rsid w:val="00B81D5A"/>
    <w:rsid w:val="00B90BDD"/>
    <w:rsid w:val="00B92264"/>
    <w:rsid w:val="00B953FE"/>
    <w:rsid w:val="00B95429"/>
    <w:rsid w:val="00B963EC"/>
    <w:rsid w:val="00BA25AA"/>
    <w:rsid w:val="00BA7F23"/>
    <w:rsid w:val="00BC4583"/>
    <w:rsid w:val="00BC5171"/>
    <w:rsid w:val="00BC65EB"/>
    <w:rsid w:val="00BD5514"/>
    <w:rsid w:val="00BE0CF8"/>
    <w:rsid w:val="00BF1CF5"/>
    <w:rsid w:val="00BF2501"/>
    <w:rsid w:val="00BF5ABC"/>
    <w:rsid w:val="00C004A6"/>
    <w:rsid w:val="00C02EBC"/>
    <w:rsid w:val="00C1081B"/>
    <w:rsid w:val="00C16106"/>
    <w:rsid w:val="00C353EA"/>
    <w:rsid w:val="00C3603D"/>
    <w:rsid w:val="00C41C1B"/>
    <w:rsid w:val="00C42072"/>
    <w:rsid w:val="00C4697E"/>
    <w:rsid w:val="00C63B0E"/>
    <w:rsid w:val="00C67B47"/>
    <w:rsid w:val="00C70B5B"/>
    <w:rsid w:val="00C73B81"/>
    <w:rsid w:val="00C90E15"/>
    <w:rsid w:val="00C93547"/>
    <w:rsid w:val="00C94AB1"/>
    <w:rsid w:val="00C9697B"/>
    <w:rsid w:val="00CB230A"/>
    <w:rsid w:val="00CB2A08"/>
    <w:rsid w:val="00CB40F1"/>
    <w:rsid w:val="00CB6C8E"/>
    <w:rsid w:val="00CB6E5E"/>
    <w:rsid w:val="00CC21C8"/>
    <w:rsid w:val="00CD578D"/>
    <w:rsid w:val="00CF6B84"/>
    <w:rsid w:val="00D005DC"/>
    <w:rsid w:val="00D014C9"/>
    <w:rsid w:val="00D227C3"/>
    <w:rsid w:val="00D24974"/>
    <w:rsid w:val="00D47424"/>
    <w:rsid w:val="00D6609F"/>
    <w:rsid w:val="00D81C83"/>
    <w:rsid w:val="00D85410"/>
    <w:rsid w:val="00D9308B"/>
    <w:rsid w:val="00D94D6C"/>
    <w:rsid w:val="00D9643C"/>
    <w:rsid w:val="00DB1AD9"/>
    <w:rsid w:val="00DB30BC"/>
    <w:rsid w:val="00DB41DE"/>
    <w:rsid w:val="00DB6D00"/>
    <w:rsid w:val="00DC050A"/>
    <w:rsid w:val="00DC33C6"/>
    <w:rsid w:val="00DE3391"/>
    <w:rsid w:val="00DE3F12"/>
    <w:rsid w:val="00DE77B7"/>
    <w:rsid w:val="00DF0E65"/>
    <w:rsid w:val="00DF40D2"/>
    <w:rsid w:val="00DF633D"/>
    <w:rsid w:val="00E132C5"/>
    <w:rsid w:val="00E16678"/>
    <w:rsid w:val="00E170AE"/>
    <w:rsid w:val="00E35A7E"/>
    <w:rsid w:val="00E617EE"/>
    <w:rsid w:val="00E65515"/>
    <w:rsid w:val="00E80125"/>
    <w:rsid w:val="00E92171"/>
    <w:rsid w:val="00E963D5"/>
    <w:rsid w:val="00EA3389"/>
    <w:rsid w:val="00EC1733"/>
    <w:rsid w:val="00EC731F"/>
    <w:rsid w:val="00ED08E4"/>
    <w:rsid w:val="00ED1730"/>
    <w:rsid w:val="00ED667A"/>
    <w:rsid w:val="00EE283B"/>
    <w:rsid w:val="00EF0492"/>
    <w:rsid w:val="00F034C1"/>
    <w:rsid w:val="00F05C17"/>
    <w:rsid w:val="00F065D7"/>
    <w:rsid w:val="00F11212"/>
    <w:rsid w:val="00F1508E"/>
    <w:rsid w:val="00F17A8A"/>
    <w:rsid w:val="00F22D09"/>
    <w:rsid w:val="00F266DB"/>
    <w:rsid w:val="00F31A29"/>
    <w:rsid w:val="00F47317"/>
    <w:rsid w:val="00F50BBA"/>
    <w:rsid w:val="00F50D3A"/>
    <w:rsid w:val="00F536FD"/>
    <w:rsid w:val="00F551A2"/>
    <w:rsid w:val="00F57A20"/>
    <w:rsid w:val="00F736AE"/>
    <w:rsid w:val="00F773AA"/>
    <w:rsid w:val="00F81438"/>
    <w:rsid w:val="00F848B2"/>
    <w:rsid w:val="00F85375"/>
    <w:rsid w:val="00F95AB0"/>
    <w:rsid w:val="00FB07B4"/>
    <w:rsid w:val="00FB0CA2"/>
    <w:rsid w:val="00FB4342"/>
    <w:rsid w:val="00FB4C18"/>
    <w:rsid w:val="00FE1405"/>
    <w:rsid w:val="00FE2E56"/>
    <w:rsid w:val="00FE6DB5"/>
    <w:rsid w:val="00FE72B7"/>
    <w:rsid w:val="00FF0E10"/>
    <w:rsid w:val="00FF2ADD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B83D1"/>
  <w15:chartTrackingRefBased/>
  <w15:docId w15:val="{A3559196-CFCA-4806-A064-E3CD65FA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8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6C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6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96C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6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C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C83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0152D0"/>
  </w:style>
  <w:style w:type="character" w:customStyle="1" w:styleId="TextodenotaderodapChar">
    <w:name w:val="Texto de nota de rodapé Char"/>
    <w:link w:val="Textodenotaderodap"/>
    <w:rsid w:val="000152D0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0152D0"/>
    <w:rPr>
      <w:vertAlign w:val="superscript"/>
    </w:rPr>
  </w:style>
  <w:style w:type="paragraph" w:customStyle="1" w:styleId="Paragrafo">
    <w:name w:val="Paragrafo"/>
    <w:basedOn w:val="Normal"/>
    <w:rsid w:val="00B55642"/>
    <w:pPr>
      <w:numPr>
        <w:numId w:val="2"/>
      </w:numPr>
      <w:autoSpaceDE/>
      <w:autoSpaceDN/>
      <w:spacing w:before="120"/>
      <w:jc w:val="both"/>
    </w:pPr>
    <w:rPr>
      <w:rFonts w:ascii="Arial" w:hAnsi="Arial"/>
      <w:sz w:val="22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E72B7"/>
  </w:style>
  <w:style w:type="character" w:customStyle="1" w:styleId="TextodenotadefimChar">
    <w:name w:val="Texto de nota de fim Char"/>
    <w:link w:val="Textodenotadefim"/>
    <w:uiPriority w:val="99"/>
    <w:semiHidden/>
    <w:rsid w:val="00FE72B7"/>
    <w:rPr>
      <w:rFonts w:ascii="Times New Roman" w:eastAsia="Times New Roman" w:hAnsi="Times New Roman"/>
    </w:rPr>
  </w:style>
  <w:style w:type="character" w:styleId="Refdenotadefim">
    <w:name w:val="endnote reference"/>
    <w:uiPriority w:val="99"/>
    <w:semiHidden/>
    <w:unhideWhenUsed/>
    <w:rsid w:val="00FE72B7"/>
    <w:rPr>
      <w:vertAlign w:val="superscript"/>
    </w:rPr>
  </w:style>
  <w:style w:type="character" w:styleId="Hyperlink">
    <w:name w:val="Hyperlink"/>
    <w:uiPriority w:val="99"/>
    <w:unhideWhenUsed/>
    <w:rsid w:val="009718E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718E7"/>
    <w:rPr>
      <w:color w:val="605E5C"/>
      <w:shd w:val="clear" w:color="auto" w:fill="E1DFDD"/>
    </w:rPr>
  </w:style>
  <w:style w:type="paragraph" w:customStyle="1" w:styleId="Ementa">
    <w:name w:val="Ementa"/>
    <w:basedOn w:val="Normal"/>
    <w:rsid w:val="00044479"/>
    <w:pPr>
      <w:autoSpaceDE/>
      <w:autoSpaceDN/>
      <w:spacing w:before="240" w:after="240"/>
      <w:ind w:left="4253"/>
      <w:jc w:val="both"/>
    </w:pPr>
    <w:rPr>
      <w:rFonts w:ascii="Arial" w:hAnsi="Arial"/>
      <w:bCs/>
      <w:sz w:val="22"/>
      <w:szCs w:val="24"/>
    </w:rPr>
  </w:style>
  <w:style w:type="paragraph" w:styleId="PargrafodaLista">
    <w:name w:val="List Paragraph"/>
    <w:basedOn w:val="Normal"/>
    <w:uiPriority w:val="34"/>
    <w:qFormat/>
    <w:rsid w:val="00044479"/>
    <w:pPr>
      <w:spacing w:before="60" w:after="60" w:line="360" w:lineRule="auto"/>
      <w:ind w:left="720" w:firstLine="1701"/>
      <w:contextualSpacing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522004/1326/area/10" TargetMode="External"/><Relationship Id="rId13" Type="http://schemas.openxmlformats.org/officeDocument/2006/relationships/hyperlink" Target="http://www1.tce.pr.gov.br/conteudo/instrucao-normativa-n-130-de-25-de-abril-de-2017/303122/area/10" TargetMode="External"/><Relationship Id="rId18" Type="http://schemas.openxmlformats.org/officeDocument/2006/relationships/hyperlink" Target="http://www1.tce.pr.gov.br/conteudo/instrucao-normativa-n-130-de-25-de-abril-de-2017/303122/area/1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1.tce.pr.gov.br/conteudo/instrucao-normativa-n-33-de-26-de-marco-de-2009/237440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-130-de-25-de-abril-de-2017/303122/area/10" TargetMode="External"/><Relationship Id="rId17" Type="http://schemas.openxmlformats.org/officeDocument/2006/relationships/hyperlink" Target="http://www1.tce.pr.gov.br/conteudo/instrucao-normativa-n-130-de-25-de-abril-de-2017/303122/area/1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normativa-n-130-de-25-de-abril-de-2017/303122/area/10" TargetMode="External"/><Relationship Id="rId20" Type="http://schemas.openxmlformats.org/officeDocument/2006/relationships/hyperlink" Target="http://www1.tce.pr.gov.br/conteudo/instrucao-normativa-n-33-de-26-de-marco-de-2009/237440/area/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-93-de-19-de-dezembro-de-2013/250107/area/54" TargetMode="External"/><Relationship Id="rId24" Type="http://schemas.openxmlformats.org/officeDocument/2006/relationships/hyperlink" Target="http://www1.tce.pr.gov.br/conteudo/instrucao-normativa-n-99-de-28-de-agosto-de-2014/261059/area/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normativa-n-130-de-25-de-abril-de-2017/303122/area/10" TargetMode="External"/><Relationship Id="rId23" Type="http://schemas.openxmlformats.org/officeDocument/2006/relationships/hyperlink" Target="http://www1.tce.pr.gov.br/conteudo/instrucao-normativa-n-93-de-19-de-dezembro-de-2013/250107/area/54" TargetMode="External"/><Relationship Id="rId10" Type="http://schemas.openxmlformats.org/officeDocument/2006/relationships/hyperlink" Target="http://www1.tce.pr.gov.br/conteudo/instrucao-normativa-n-93-de-19-de-dezembro-de-2013/250107/area/54" TargetMode="External"/><Relationship Id="rId19" Type="http://schemas.openxmlformats.org/officeDocument/2006/relationships/hyperlink" Target="http://www1.tce.pr.gov.br/conteudo/instrucao-normativa-n-130-de-25-de-abril-de-2017/303122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33-de-26-de-marco-de-2009/237440/area/10" TargetMode="External"/><Relationship Id="rId14" Type="http://schemas.openxmlformats.org/officeDocument/2006/relationships/hyperlink" Target="http://www1.tce.pr.gov.br/conteudo/instrucao-normativa-n-130-de-25-de-abril-de-2017/303122/area/10" TargetMode="External"/><Relationship Id="rId22" Type="http://schemas.openxmlformats.org/officeDocument/2006/relationships/hyperlink" Target="https://www1.tce.pr.gov.br/conteudo/instrucao-normativa-n-119-de-28-de-julho-de-2016/288756/area/249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43-de-13-de-marco-de-2014/253831/area/10" TargetMode="External"/><Relationship Id="rId3" Type="http://schemas.openxmlformats.org/officeDocument/2006/relationships/hyperlink" Target="http://www1.tce.pr.gov.br/conteudo/instrucao-normativa-n-119-28-de-julho-de-2016/288756/area/10" TargetMode="External"/><Relationship Id="rId7" Type="http://schemas.openxmlformats.org/officeDocument/2006/relationships/hyperlink" Target="http://www1.tce.pr.gov.br/conteudo/instrucao-normativa-n-99-de-28-de-agosto-de-2014/261059/area/10" TargetMode="External"/><Relationship Id="rId2" Type="http://schemas.openxmlformats.org/officeDocument/2006/relationships/hyperlink" Target="https://www1.tce.pr.gov.br/multimidia/2015/12/pdf/00287458.pdf" TargetMode="External"/><Relationship Id="rId1" Type="http://schemas.openxmlformats.org/officeDocument/2006/relationships/hyperlink" Target="http://www1.tce.pr.gov.br/multimidia/2016/1/pdf/00287740.pdf" TargetMode="External"/><Relationship Id="rId6" Type="http://schemas.openxmlformats.org/officeDocument/2006/relationships/hyperlink" Target="http://www1.tce.pr.gov.br/conteudo/instrucao-normativa-n-93-de-19-de-dezembro-de-2013/250107/area/54" TargetMode="External"/><Relationship Id="rId5" Type="http://schemas.openxmlformats.org/officeDocument/2006/relationships/hyperlink" Target="http://www1.tce.pr.gov.br/conteudo/instrucao-normativa-n-33-de-26-de-marco-de-2009/237440/area/10" TargetMode="External"/><Relationship Id="rId4" Type="http://schemas.openxmlformats.org/officeDocument/2006/relationships/hyperlink" Target="http://www1.tce.pr.gov.br/conteudo/instrucao-normativa-n-130-de-25-de-abril-de-2017/303122/area/10" TargetMode="External"/><Relationship Id="rId9" Type="http://schemas.openxmlformats.org/officeDocument/2006/relationships/hyperlink" Target="http://www1.tce.pr.gov.br/conteudo/provimento-n&#186;-522004/132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87B5-80B1-4449-85EC-BC562522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Alice Soria Garcia</cp:lastModifiedBy>
  <cp:revision>6</cp:revision>
  <cp:lastPrinted>2015-12-16T15:22:00Z</cp:lastPrinted>
  <dcterms:created xsi:type="dcterms:W3CDTF">2022-07-14T14:42:00Z</dcterms:created>
  <dcterms:modified xsi:type="dcterms:W3CDTF">2023-03-16T16:27:00Z</dcterms:modified>
</cp:coreProperties>
</file>