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E2F77" w14:textId="4DF7827B" w:rsidR="00503218" w:rsidRDefault="00503218" w:rsidP="005469F2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240" w:line="240" w:lineRule="auto"/>
        <w:jc w:val="center"/>
        <w:rPr>
          <w:rFonts w:ascii="Arial" w:hAnsi="Arial" w:cs="Arial"/>
          <w:b/>
          <w:bCs/>
          <w:sz w:val="28"/>
          <w:szCs w:val="28"/>
          <w:lang w:eastAsia="pt-BR"/>
        </w:rPr>
      </w:pPr>
      <w:r>
        <w:rPr>
          <w:rFonts w:ascii="Arial" w:hAnsi="Arial" w:cs="Arial"/>
          <w:b/>
          <w:bCs/>
          <w:sz w:val="28"/>
          <w:szCs w:val="28"/>
        </w:rPr>
        <w:t xml:space="preserve">INSTRUÇÃO NORMATIVA Nº </w:t>
      </w:r>
      <w:r w:rsidR="005469F2">
        <w:rPr>
          <w:rFonts w:ascii="Arial" w:hAnsi="Arial" w:cs="Arial"/>
          <w:b/>
          <w:bCs/>
          <w:sz w:val="28"/>
          <w:szCs w:val="28"/>
        </w:rPr>
        <w:t>144</w:t>
      </w:r>
      <w:r>
        <w:rPr>
          <w:rFonts w:ascii="Arial" w:hAnsi="Arial" w:cs="Arial"/>
          <w:b/>
          <w:bCs/>
          <w:sz w:val="28"/>
          <w:szCs w:val="28"/>
        </w:rPr>
        <w:t>/2018</w:t>
      </w:r>
      <w:r w:rsidR="0008066A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32DE2F78" w14:textId="77777777" w:rsidR="00503218" w:rsidRDefault="00503218" w:rsidP="0005672C">
      <w:pPr>
        <w:spacing w:before="360" w:after="360" w:line="240" w:lineRule="auto"/>
        <w:ind w:left="4536"/>
        <w:jc w:val="both"/>
        <w:rPr>
          <w:rFonts w:ascii="Arial" w:hAnsi="Arial" w:cs="Arial"/>
          <w:bCs/>
          <w:i/>
          <w:sz w:val="24"/>
          <w:szCs w:val="20"/>
        </w:rPr>
      </w:pPr>
      <w:r>
        <w:rPr>
          <w:rFonts w:ascii="Arial" w:hAnsi="Arial" w:cs="Arial"/>
          <w:bCs/>
          <w:i/>
        </w:rPr>
        <w:t xml:space="preserve">Dispõe sobre o encaminhamento das Prestações de Contas das Entidades Estaduais dos Poderes Executivo, Legislativo e Judiciário, do Ministério Público e da Defensoria Pública, inclusive os Fundos Especiais, relativas ao exercício de 2018, nos termos dos </w:t>
      </w:r>
      <w:proofErr w:type="spellStart"/>
      <w:r>
        <w:rPr>
          <w:rFonts w:ascii="Arial" w:hAnsi="Arial" w:cs="Arial"/>
          <w:bCs/>
          <w:i/>
        </w:rPr>
        <w:t>arts</w:t>
      </w:r>
      <w:proofErr w:type="spellEnd"/>
      <w:r>
        <w:rPr>
          <w:rFonts w:ascii="Arial" w:hAnsi="Arial" w:cs="Arial"/>
          <w:bCs/>
          <w:i/>
        </w:rPr>
        <w:t>. 220 a 223 do Regimento Interno do Tribunal de Contas, e dá outras providências.</w:t>
      </w:r>
    </w:p>
    <w:p w14:paraId="32DE2F79" w14:textId="759AF5DD" w:rsidR="00503218" w:rsidRPr="00EA1326" w:rsidRDefault="00503218" w:rsidP="00446967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EA1326">
        <w:rPr>
          <w:rFonts w:ascii="Arial" w:hAnsi="Arial" w:cs="Arial"/>
          <w:bCs/>
          <w:sz w:val="24"/>
          <w:szCs w:val="24"/>
        </w:rPr>
        <w:t xml:space="preserve">O </w:t>
      </w:r>
      <w:r w:rsidRPr="00EA1326">
        <w:rPr>
          <w:rFonts w:ascii="Arial" w:hAnsi="Arial" w:cs="Arial"/>
          <w:b/>
          <w:sz w:val="24"/>
          <w:szCs w:val="24"/>
        </w:rPr>
        <w:t>TRIBUNAL DE CONTAS DO ESTADO DO PARANÁ</w:t>
      </w:r>
      <w:r w:rsidRPr="00EA1326">
        <w:rPr>
          <w:rFonts w:ascii="Arial" w:hAnsi="Arial" w:cs="Arial"/>
          <w:sz w:val="24"/>
          <w:szCs w:val="24"/>
        </w:rPr>
        <w:t xml:space="preserve">, </w:t>
      </w:r>
      <w:r w:rsidRPr="00EA1326">
        <w:rPr>
          <w:rFonts w:ascii="Arial" w:hAnsi="Arial"/>
          <w:sz w:val="24"/>
          <w:szCs w:val="24"/>
        </w:rPr>
        <w:t xml:space="preserve">no uso das atribuições contidas no art. 2º, I, da Lei Complementar nº 113, de 15 de dezembro de 2005, e no art. 5º, XIII, do Regimento Interno, e com base no art. 223, § 2º, c/c os </w:t>
      </w:r>
      <w:proofErr w:type="spellStart"/>
      <w:r w:rsidRPr="00EA1326">
        <w:rPr>
          <w:rFonts w:ascii="Arial" w:hAnsi="Arial"/>
          <w:sz w:val="24"/>
          <w:szCs w:val="24"/>
        </w:rPr>
        <w:t>arts</w:t>
      </w:r>
      <w:proofErr w:type="spellEnd"/>
      <w:r w:rsidRPr="00EA1326">
        <w:rPr>
          <w:rFonts w:ascii="Arial" w:hAnsi="Arial"/>
          <w:sz w:val="24"/>
          <w:szCs w:val="24"/>
        </w:rPr>
        <w:t xml:space="preserve">. 193 a 196, também do Regimento Interno, e considerando o </w:t>
      </w:r>
      <w:hyperlink r:id="rId8" w:history="1">
        <w:r w:rsidRPr="00EC711D">
          <w:rPr>
            <w:rStyle w:val="Hyperlink"/>
            <w:rFonts w:ascii="Arial" w:hAnsi="Arial"/>
            <w:sz w:val="24"/>
            <w:szCs w:val="24"/>
          </w:rPr>
          <w:t xml:space="preserve">Acórdão nº </w:t>
        </w:r>
        <w:r w:rsidR="005469F2" w:rsidRPr="00EC711D">
          <w:rPr>
            <w:rStyle w:val="Hyperlink"/>
            <w:rFonts w:ascii="Arial" w:hAnsi="Arial"/>
            <w:sz w:val="24"/>
            <w:szCs w:val="24"/>
          </w:rPr>
          <w:t>3.713/2018</w:t>
        </w:r>
        <w:r w:rsidRPr="00EC711D">
          <w:rPr>
            <w:rStyle w:val="Hyperlink"/>
            <w:rFonts w:ascii="Arial" w:hAnsi="Arial"/>
            <w:sz w:val="24"/>
            <w:szCs w:val="24"/>
          </w:rPr>
          <w:t xml:space="preserve"> – Tribunal Pleno</w:t>
        </w:r>
      </w:hyperlink>
      <w:r w:rsidRPr="00EA1326">
        <w:rPr>
          <w:rFonts w:ascii="Arial" w:hAnsi="Arial"/>
          <w:sz w:val="24"/>
          <w:szCs w:val="24"/>
        </w:rPr>
        <w:t xml:space="preserve">, Processo nº </w:t>
      </w:r>
      <w:r w:rsidR="005469F2" w:rsidRPr="00EA1326">
        <w:rPr>
          <w:rFonts w:ascii="Arial" w:hAnsi="Arial"/>
          <w:sz w:val="24"/>
          <w:szCs w:val="24"/>
        </w:rPr>
        <w:t>747132</w:t>
      </w:r>
      <w:r w:rsidRPr="00EA1326">
        <w:rPr>
          <w:rFonts w:ascii="Arial" w:hAnsi="Arial"/>
          <w:sz w:val="24"/>
          <w:szCs w:val="24"/>
        </w:rPr>
        <w:t>/201</w:t>
      </w:r>
      <w:r w:rsidR="005469F2" w:rsidRPr="00EA1326">
        <w:rPr>
          <w:rFonts w:ascii="Arial" w:hAnsi="Arial"/>
          <w:sz w:val="24"/>
          <w:szCs w:val="24"/>
        </w:rPr>
        <w:t>8</w:t>
      </w:r>
      <w:r w:rsidRPr="00EA1326">
        <w:rPr>
          <w:rFonts w:ascii="Arial" w:hAnsi="Arial"/>
          <w:sz w:val="24"/>
          <w:szCs w:val="24"/>
        </w:rPr>
        <w:t>,</w:t>
      </w:r>
    </w:p>
    <w:p w14:paraId="32DE2F7A" w14:textId="77777777" w:rsidR="00503218" w:rsidRPr="00EA1326" w:rsidRDefault="00503218" w:rsidP="00BC4E4C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360" w:line="240" w:lineRule="auto"/>
        <w:ind w:firstLine="1134"/>
        <w:rPr>
          <w:rFonts w:ascii="Arial" w:hAnsi="Arial" w:cs="Arial"/>
          <w:b/>
          <w:bCs/>
          <w:sz w:val="24"/>
          <w:szCs w:val="24"/>
        </w:rPr>
      </w:pPr>
      <w:r w:rsidRPr="00EA1326">
        <w:rPr>
          <w:rFonts w:ascii="Arial" w:hAnsi="Arial" w:cs="Arial"/>
          <w:b/>
          <w:bCs/>
          <w:sz w:val="24"/>
          <w:szCs w:val="24"/>
        </w:rPr>
        <w:t>RESOLVE</w:t>
      </w:r>
    </w:p>
    <w:p w14:paraId="32DE2F7B" w14:textId="77777777" w:rsidR="00503218" w:rsidRPr="00EA1326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A1326">
        <w:rPr>
          <w:rFonts w:ascii="Arial" w:hAnsi="Arial" w:cs="Arial"/>
          <w:b/>
          <w:bCs/>
          <w:sz w:val="24"/>
          <w:szCs w:val="24"/>
        </w:rPr>
        <w:t>CAPÍTULO I</w:t>
      </w:r>
    </w:p>
    <w:p w14:paraId="32DE2F7C" w14:textId="77777777" w:rsidR="00503218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EA1326">
        <w:rPr>
          <w:rFonts w:ascii="Arial" w:hAnsi="Arial" w:cs="Arial"/>
          <w:b/>
          <w:bCs/>
          <w:sz w:val="24"/>
          <w:szCs w:val="24"/>
        </w:rPr>
        <w:t>DA APLICABILIDADE</w:t>
      </w:r>
    </w:p>
    <w:p w14:paraId="32DE2F7D" w14:textId="77777777" w:rsidR="00503218" w:rsidRPr="005469F2" w:rsidRDefault="00503218" w:rsidP="005469F2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5469F2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5469F2">
        <w:rPr>
          <w:rFonts w:ascii="Arial" w:hAnsi="Arial" w:cs="Arial"/>
          <w:bCs/>
          <w:sz w:val="24"/>
          <w:szCs w:val="24"/>
        </w:rPr>
        <w:t>As normas desta Instrução aplicam-se às entidades da Administração Direta e Indireta do Poder Executivo Estadual, dos Poderes Legislativo e Judiciário, ao Ministério Público e à Defensoria Pública, inclusive aos Fundos Especiais.</w:t>
      </w:r>
    </w:p>
    <w:p w14:paraId="32DE2F7E" w14:textId="77777777" w:rsidR="00503218" w:rsidRPr="005469F2" w:rsidRDefault="00503218" w:rsidP="005469F2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5469F2">
        <w:rPr>
          <w:rFonts w:ascii="Arial" w:hAnsi="Arial" w:cs="Arial"/>
          <w:bCs/>
          <w:sz w:val="24"/>
          <w:szCs w:val="24"/>
        </w:rPr>
        <w:t>Parágrafo único.</w:t>
      </w:r>
      <w:r w:rsidRPr="005469F2">
        <w:rPr>
          <w:rFonts w:ascii="Arial" w:hAnsi="Arial" w:cs="Arial"/>
          <w:b/>
          <w:bCs/>
          <w:sz w:val="24"/>
          <w:szCs w:val="24"/>
        </w:rPr>
        <w:t xml:space="preserve"> </w:t>
      </w:r>
      <w:r w:rsidRPr="005469F2">
        <w:rPr>
          <w:rFonts w:ascii="Arial" w:hAnsi="Arial" w:cs="Arial"/>
          <w:bCs/>
          <w:sz w:val="24"/>
          <w:szCs w:val="24"/>
        </w:rPr>
        <w:t>Sujeitam-se também às normas desta Instrução as entidades que, embora instituídas ou autorizadas por lei, não foram regulamentadas ou não apresentaram movimentação orçamentária e financeira no exercício de 2018.</w:t>
      </w:r>
    </w:p>
    <w:p w14:paraId="32DE2F7F" w14:textId="77777777" w:rsidR="00503218" w:rsidRPr="005469F2" w:rsidRDefault="00503218" w:rsidP="005469F2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5469F2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Pr="005469F2">
        <w:rPr>
          <w:rFonts w:ascii="Arial" w:hAnsi="Arial" w:cs="Arial"/>
          <w:bCs/>
          <w:sz w:val="24"/>
          <w:szCs w:val="24"/>
        </w:rPr>
        <w:t>Consideram-se entidades:</w:t>
      </w:r>
    </w:p>
    <w:p w14:paraId="32DE2F80" w14:textId="77777777" w:rsidR="00503218" w:rsidRPr="005469F2" w:rsidRDefault="00503218" w:rsidP="005469F2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5469F2">
        <w:rPr>
          <w:rFonts w:ascii="Arial" w:hAnsi="Arial" w:cs="Arial"/>
          <w:color w:val="000000"/>
          <w:sz w:val="24"/>
          <w:szCs w:val="24"/>
        </w:rPr>
        <w:t xml:space="preserve">I </w:t>
      </w:r>
      <w:r w:rsidRPr="005469F2">
        <w:rPr>
          <w:rFonts w:ascii="Arial" w:hAnsi="Arial" w:cs="Arial"/>
          <w:sz w:val="24"/>
          <w:szCs w:val="24"/>
        </w:rPr>
        <w:t xml:space="preserve">- </w:t>
      </w:r>
      <w:r w:rsidRPr="005469F2">
        <w:rPr>
          <w:rFonts w:ascii="Arial" w:hAnsi="Arial" w:cs="Arial"/>
          <w:color w:val="000000"/>
          <w:sz w:val="24"/>
          <w:szCs w:val="24"/>
        </w:rPr>
        <w:t>na Administração Direta: a Chefia da Casa Civil e da Casa Militar, as Secreta</w:t>
      </w:r>
      <w:r w:rsidR="004676FE">
        <w:rPr>
          <w:rFonts w:ascii="Arial" w:hAnsi="Arial" w:cs="Arial"/>
          <w:color w:val="000000"/>
          <w:sz w:val="24"/>
          <w:szCs w:val="24"/>
        </w:rPr>
        <w:t>rias de Estado e a Procuradoria-</w:t>
      </w:r>
      <w:r w:rsidRPr="005469F2">
        <w:rPr>
          <w:rFonts w:ascii="Arial" w:hAnsi="Arial" w:cs="Arial"/>
          <w:color w:val="000000"/>
          <w:sz w:val="24"/>
          <w:szCs w:val="24"/>
        </w:rPr>
        <w:t>Geral do Estado;</w:t>
      </w:r>
    </w:p>
    <w:p w14:paraId="32DE2F81" w14:textId="77777777" w:rsidR="00503218" w:rsidRPr="005469F2" w:rsidRDefault="00503218" w:rsidP="005469F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469F2">
        <w:rPr>
          <w:rFonts w:ascii="Arial" w:hAnsi="Arial" w:cs="Arial"/>
          <w:color w:val="000000"/>
          <w:sz w:val="24"/>
          <w:szCs w:val="24"/>
        </w:rPr>
        <w:t xml:space="preserve">II </w:t>
      </w:r>
      <w:r w:rsidRPr="005469F2">
        <w:rPr>
          <w:rFonts w:ascii="Arial" w:hAnsi="Arial" w:cs="Arial"/>
          <w:sz w:val="24"/>
          <w:szCs w:val="24"/>
        </w:rPr>
        <w:t xml:space="preserve">- </w:t>
      </w:r>
      <w:r w:rsidRPr="005469F2">
        <w:rPr>
          <w:rFonts w:ascii="Arial" w:hAnsi="Arial" w:cs="Arial"/>
          <w:color w:val="000000"/>
          <w:sz w:val="24"/>
          <w:szCs w:val="24"/>
        </w:rPr>
        <w:t xml:space="preserve">na Administração Indireta: as </w:t>
      </w:r>
      <w:r w:rsidRPr="005469F2">
        <w:rPr>
          <w:rFonts w:ascii="Arial" w:hAnsi="Arial" w:cs="Arial"/>
          <w:sz w:val="24"/>
          <w:szCs w:val="24"/>
        </w:rPr>
        <w:t xml:space="preserve">Autarquias, Órgãos de Regime Especial, Fundos Especiais (inclusive de natureza previdenciária), Fundações e Sociedades instituídas e mantidas pelo Poder Público Estadual, Empresas </w:t>
      </w:r>
      <w:r w:rsidRPr="005469F2">
        <w:rPr>
          <w:rFonts w:ascii="Arial" w:hAnsi="Arial" w:cs="Arial"/>
          <w:sz w:val="24"/>
          <w:szCs w:val="24"/>
        </w:rPr>
        <w:lastRenderedPageBreak/>
        <w:t>Públicas, Sociedades de Economia Mista e suas subsidiárias e controladas e Serviços Sociais Autônomos;</w:t>
      </w:r>
    </w:p>
    <w:p w14:paraId="32DE2F82" w14:textId="77777777" w:rsidR="00503218" w:rsidRPr="005469F2" w:rsidRDefault="00503218" w:rsidP="005469F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469F2">
        <w:rPr>
          <w:rFonts w:ascii="Arial" w:hAnsi="Arial" w:cs="Arial"/>
          <w:sz w:val="24"/>
          <w:szCs w:val="24"/>
        </w:rPr>
        <w:t>III - no Poder Legislativo: a Assembleia Legislativa, o Tribunal de Contas e Fundos Especiais a eles vinculados;</w:t>
      </w:r>
    </w:p>
    <w:p w14:paraId="32DE2F83" w14:textId="77777777" w:rsidR="00503218" w:rsidRPr="005469F2" w:rsidRDefault="00503218" w:rsidP="005469F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469F2">
        <w:rPr>
          <w:rFonts w:ascii="Arial" w:hAnsi="Arial" w:cs="Arial"/>
          <w:sz w:val="24"/>
          <w:szCs w:val="24"/>
        </w:rPr>
        <w:t>IV - no Poder Judiciário: o Tribunal de Justiça e Fundos Especiais a ele vinculados;</w:t>
      </w:r>
    </w:p>
    <w:p w14:paraId="32DE2F84" w14:textId="77777777" w:rsidR="00503218" w:rsidRPr="005469F2" w:rsidRDefault="00503218" w:rsidP="005469F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469F2">
        <w:rPr>
          <w:rFonts w:ascii="Arial" w:hAnsi="Arial" w:cs="Arial"/>
          <w:sz w:val="24"/>
          <w:szCs w:val="24"/>
        </w:rPr>
        <w:t>V - o Ministério Público e Fundos Especiais a ele vinculados;</w:t>
      </w:r>
    </w:p>
    <w:p w14:paraId="32DE2F85" w14:textId="77777777" w:rsidR="00503218" w:rsidRDefault="00503218" w:rsidP="005469F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469F2">
        <w:rPr>
          <w:rFonts w:ascii="Arial" w:hAnsi="Arial" w:cs="Arial"/>
          <w:sz w:val="24"/>
          <w:szCs w:val="24"/>
        </w:rPr>
        <w:t>VI - a Defensoria Pública e Fundos Especiais a ela vinculados.</w:t>
      </w:r>
    </w:p>
    <w:p w14:paraId="2B60D937" w14:textId="77777777" w:rsidR="00FC5AA6" w:rsidRDefault="00FC5AA6" w:rsidP="005469F2">
      <w:pPr>
        <w:spacing w:before="120" w:after="0" w:line="240" w:lineRule="auto"/>
        <w:ind w:firstLine="1134"/>
        <w:jc w:val="both"/>
        <w:rPr>
          <w:rFonts w:ascii="Arial" w:hAnsi="Arial" w:cs="Arial"/>
          <w:szCs w:val="24"/>
        </w:rPr>
      </w:pPr>
    </w:p>
    <w:p w14:paraId="32DE2F86" w14:textId="77777777" w:rsidR="00503218" w:rsidRPr="00FC5AA6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5AA6">
        <w:rPr>
          <w:rFonts w:ascii="Arial" w:hAnsi="Arial" w:cs="Arial"/>
          <w:b/>
          <w:bCs/>
          <w:sz w:val="24"/>
          <w:szCs w:val="24"/>
        </w:rPr>
        <w:t>CAPÍTULO II</w:t>
      </w:r>
    </w:p>
    <w:p w14:paraId="32DE2F87" w14:textId="77777777" w:rsidR="00503218" w:rsidRPr="00FC5AA6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5AA6">
        <w:rPr>
          <w:rFonts w:ascii="Arial" w:hAnsi="Arial" w:cs="Arial"/>
          <w:b/>
          <w:bCs/>
          <w:sz w:val="24"/>
          <w:szCs w:val="24"/>
        </w:rPr>
        <w:t>DOS RESPONSÁVEIS</w:t>
      </w:r>
    </w:p>
    <w:p w14:paraId="32DE2F88" w14:textId="77777777" w:rsidR="00503218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Art. 3º </w:t>
      </w:r>
      <w:r>
        <w:rPr>
          <w:rFonts w:ascii="Arial" w:hAnsi="Arial" w:cs="Arial"/>
          <w:bCs/>
          <w:szCs w:val="24"/>
        </w:rPr>
        <w:t>Nos processos de Prestação de Contas Estadual, consideram-se:</w:t>
      </w:r>
    </w:p>
    <w:p w14:paraId="32DE2F89" w14:textId="77777777" w:rsidR="00503218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I </w:t>
      </w:r>
      <w:r w:rsidR="00EA7D2E">
        <w:rPr>
          <w:rFonts w:ascii="Arial" w:hAnsi="Arial" w:cs="Arial"/>
          <w:bCs/>
          <w:szCs w:val="24"/>
        </w:rPr>
        <w:t>-</w:t>
      </w:r>
      <w:r>
        <w:rPr>
          <w:rFonts w:ascii="Arial" w:hAnsi="Arial" w:cs="Arial"/>
          <w:bCs/>
          <w:szCs w:val="24"/>
        </w:rPr>
        <w:t xml:space="preserve"> gestor das contas: o(s) representante(s) legal(</w:t>
      </w:r>
      <w:proofErr w:type="spellStart"/>
      <w:r>
        <w:rPr>
          <w:rFonts w:ascii="Arial" w:hAnsi="Arial" w:cs="Arial"/>
          <w:bCs/>
          <w:szCs w:val="24"/>
        </w:rPr>
        <w:t>is</w:t>
      </w:r>
      <w:proofErr w:type="spellEnd"/>
      <w:r>
        <w:rPr>
          <w:rFonts w:ascii="Arial" w:hAnsi="Arial" w:cs="Arial"/>
          <w:bCs/>
          <w:szCs w:val="24"/>
        </w:rPr>
        <w:t>) da entidade, responsável(eis), à época, pela realização das despesas;</w:t>
      </w:r>
    </w:p>
    <w:p w14:paraId="32DE2F8A" w14:textId="77777777" w:rsidR="00503218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II - gestor atual: o representante legal da entidade, responsável pela apresentação da prestação de contas.</w:t>
      </w:r>
    </w:p>
    <w:p w14:paraId="32DE2F8B" w14:textId="77777777" w:rsidR="00503218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Art. 4º </w:t>
      </w:r>
      <w:r>
        <w:rPr>
          <w:rFonts w:ascii="Arial" w:hAnsi="Arial" w:cs="Arial"/>
          <w:bCs/>
          <w:szCs w:val="24"/>
        </w:rPr>
        <w:t>Observando o artigo anterior quanto ao período de responsabilidade, designam-se gestor das contas e gestor atual:</w:t>
      </w:r>
    </w:p>
    <w:p w14:paraId="32DE2F8C" w14:textId="77777777" w:rsidR="00503218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 - nas entidades integrantes da Administração Direta Estadual: o(s) representante(s) legal(</w:t>
      </w:r>
      <w:proofErr w:type="spellStart"/>
      <w:r>
        <w:rPr>
          <w:rFonts w:ascii="Arial" w:hAnsi="Arial" w:cs="Arial"/>
          <w:bCs/>
          <w:szCs w:val="24"/>
        </w:rPr>
        <w:t>is</w:t>
      </w:r>
      <w:proofErr w:type="spellEnd"/>
      <w:r>
        <w:rPr>
          <w:rFonts w:ascii="Arial" w:hAnsi="Arial" w:cs="Arial"/>
          <w:bCs/>
          <w:szCs w:val="24"/>
        </w:rPr>
        <w:t>), na pessoa do Chefe da Casa Civil e da Casa Militar, Secretário de Estado e Procurador-Geral do Estado;</w:t>
      </w:r>
    </w:p>
    <w:p w14:paraId="32DE2F8D" w14:textId="77777777" w:rsidR="00503218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szCs w:val="24"/>
        </w:rPr>
        <w:t xml:space="preserve">II - nas entidades integrantes da Administração Indireta Estadual: </w:t>
      </w:r>
      <w:r>
        <w:rPr>
          <w:rFonts w:ascii="Arial" w:hAnsi="Arial" w:cs="Arial"/>
          <w:bCs/>
          <w:color w:val="000000"/>
          <w:szCs w:val="24"/>
        </w:rPr>
        <w:t>o(s) dirigente(s) máximo(s), na pessoa do Presidente, Diretor Presidente, Superintendente ou quem a lei indicar;</w:t>
      </w:r>
    </w:p>
    <w:p w14:paraId="32DE2F8E" w14:textId="77777777" w:rsidR="00503218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III - no Poder Legislativo: o Presidente e o 1º Secretário da Assembleia Legislativa e o Presidente do Tribunal de Contas;</w:t>
      </w:r>
    </w:p>
    <w:p w14:paraId="32DE2F8F" w14:textId="77777777" w:rsidR="00503218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Cs/>
          <w:szCs w:val="24"/>
        </w:rPr>
        <w:t>IV - no Poder Judiciário: o Presidente do Tribunal de Justiça;</w:t>
      </w:r>
    </w:p>
    <w:p w14:paraId="32DE2F90" w14:textId="77777777" w:rsidR="00503218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V - no Ministério Público: o Procurador-Geral de Justiça;</w:t>
      </w:r>
    </w:p>
    <w:p w14:paraId="32DE2F91" w14:textId="77777777" w:rsidR="00503218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VI - na Defensoria Pública: o Defensor Público-Geral.</w:t>
      </w:r>
    </w:p>
    <w:p w14:paraId="32DE2F92" w14:textId="77777777" w:rsidR="00503218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Art. 5º</w:t>
      </w:r>
      <w:r>
        <w:rPr>
          <w:rFonts w:ascii="Arial" w:hAnsi="Arial" w:cs="Arial"/>
          <w:bCs/>
          <w:szCs w:val="24"/>
        </w:rPr>
        <w:t xml:space="preserve"> Deverão estar previamente cadastrados no Sistema de Cadastro do Tribunal de Contas todos os gestores que responderam pela entidade durante o exercício.</w:t>
      </w:r>
    </w:p>
    <w:p w14:paraId="32DE2F93" w14:textId="77777777" w:rsidR="00503218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§ 1º A ausência de cadastro ou a falta de atualização poderá acarretar a responsabilização do agente, nos termos da Lei Complementar nº 113/05, do Regimento Interno e demais atos normativos do Tribunal.</w:t>
      </w:r>
    </w:p>
    <w:p w14:paraId="32DE2F94" w14:textId="77777777" w:rsidR="00503218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§ 2º O responsável técnico pela entidade deverá ser, necessariamente, profissional de contabilidade, com registro ativo e regular junto ao Conselho Regional de Contabilidade do Paraná, comprovando esta qualificação junto ao processo.</w:t>
      </w:r>
    </w:p>
    <w:p w14:paraId="32DE2F95" w14:textId="77777777" w:rsidR="00503218" w:rsidRPr="00FC5AA6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5AA6">
        <w:rPr>
          <w:rFonts w:ascii="Arial" w:hAnsi="Arial" w:cs="Arial"/>
          <w:b/>
          <w:bCs/>
          <w:sz w:val="24"/>
          <w:szCs w:val="24"/>
        </w:rPr>
        <w:lastRenderedPageBreak/>
        <w:t>CAPÍTULO III</w:t>
      </w:r>
    </w:p>
    <w:p w14:paraId="32DE2F96" w14:textId="77777777" w:rsidR="00503218" w:rsidRPr="00FC5AA6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5AA6">
        <w:rPr>
          <w:rFonts w:ascii="Arial" w:hAnsi="Arial" w:cs="Arial"/>
          <w:b/>
          <w:bCs/>
          <w:sz w:val="24"/>
          <w:szCs w:val="24"/>
        </w:rPr>
        <w:t>DOS PRAZOS</w:t>
      </w:r>
    </w:p>
    <w:p w14:paraId="32DE2F97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b/>
          <w:sz w:val="24"/>
          <w:szCs w:val="24"/>
        </w:rPr>
        <w:t>Art. 6º</w:t>
      </w:r>
      <w:r w:rsidRPr="00F153AB">
        <w:rPr>
          <w:rFonts w:ascii="Arial" w:hAnsi="Arial" w:cs="Arial"/>
          <w:sz w:val="24"/>
          <w:szCs w:val="24"/>
        </w:rPr>
        <w:t xml:space="preserve"> A prestação de contas anual, relativa ao exercício financeiro de 2018, das entidades abrangidas por esta Instrução Normativa, deverá ser encaminhada dentro dos seguintes prazos:</w:t>
      </w:r>
    </w:p>
    <w:p w14:paraId="32DE2F98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>I - até o dia 29 de março de 2019, para as entidades integrantes da Administração Direta do Poder Executivo, Legislativo e Judiciário, e para o Ministério Público e Defensoria Pública;</w:t>
      </w:r>
    </w:p>
    <w:p w14:paraId="32DE2F99" w14:textId="77777777" w:rsidR="00503218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>II - até o dia 30 de abril de 2019, para os Fundos Especiais do Poder Legislativo, Judiciário, do Ministério Público e da Defensoria Pública, e para as entidades integrantes da Administração Indireta do Poder Executivo, incluídas as Autarquias, Órgãos de Regime Especial, Fundos Especiais, Sociedades de Economia Mista e suas subsidiárias e controladas, Empresas Públicas, Serviços Sociais Autônomos, Fundações e Sociedades instituídas e mantidas pelo Poder Público.</w:t>
      </w:r>
    </w:p>
    <w:p w14:paraId="5C537540" w14:textId="77777777" w:rsidR="00FC5AA6" w:rsidRDefault="00FC5AA6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Cs w:val="24"/>
        </w:rPr>
      </w:pPr>
    </w:p>
    <w:p w14:paraId="32DE2F9A" w14:textId="77777777" w:rsidR="00503218" w:rsidRPr="00FC5AA6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5AA6">
        <w:rPr>
          <w:rFonts w:ascii="Arial" w:hAnsi="Arial" w:cs="Arial"/>
          <w:b/>
          <w:bCs/>
          <w:sz w:val="24"/>
          <w:szCs w:val="24"/>
        </w:rPr>
        <w:t>CAPÍTULO IV</w:t>
      </w:r>
    </w:p>
    <w:p w14:paraId="32DE2F9B" w14:textId="77777777" w:rsidR="00503218" w:rsidRPr="00FC5AA6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C5AA6">
        <w:rPr>
          <w:rFonts w:ascii="Arial" w:hAnsi="Arial" w:cs="Arial"/>
          <w:b/>
          <w:bCs/>
          <w:sz w:val="24"/>
          <w:szCs w:val="24"/>
        </w:rPr>
        <w:t>DA FORMA E COMPOSIÇÃO DA PRESTAÇÃO DE CONTAS</w:t>
      </w:r>
    </w:p>
    <w:p w14:paraId="32DE2F9C" w14:textId="2AB9438E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/>
          <w:bCs/>
          <w:sz w:val="24"/>
          <w:szCs w:val="24"/>
        </w:rPr>
        <w:t xml:space="preserve">Art. 7º </w:t>
      </w:r>
      <w:r w:rsidRPr="00F153AB">
        <w:rPr>
          <w:rFonts w:ascii="Arial" w:hAnsi="Arial" w:cs="Arial"/>
          <w:bCs/>
          <w:sz w:val="24"/>
          <w:szCs w:val="24"/>
        </w:rPr>
        <w:t>Os processos de</w:t>
      </w:r>
      <w:r w:rsidRPr="00F153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F153AB">
        <w:rPr>
          <w:rFonts w:ascii="Arial" w:hAnsi="Arial" w:cs="Arial"/>
          <w:bCs/>
          <w:sz w:val="24"/>
          <w:szCs w:val="24"/>
        </w:rPr>
        <w:t xml:space="preserve">Prestação de Contas deverão ser encaminhados a este Tribunal nos termos definidos pela </w:t>
      </w:r>
      <w:hyperlink r:id="rId9" w:history="1">
        <w:r w:rsidRPr="0009259F">
          <w:rPr>
            <w:rStyle w:val="Hyperlink"/>
            <w:rFonts w:ascii="Arial" w:hAnsi="Arial" w:cs="Arial"/>
            <w:bCs/>
            <w:sz w:val="24"/>
            <w:szCs w:val="24"/>
          </w:rPr>
          <w:t>Instrução Normativa nº 62/11</w:t>
        </w:r>
      </w:hyperlink>
      <w:r w:rsidRPr="00F153AB">
        <w:rPr>
          <w:rFonts w:ascii="Arial" w:hAnsi="Arial" w:cs="Arial"/>
          <w:bCs/>
          <w:sz w:val="24"/>
          <w:szCs w:val="24"/>
        </w:rPr>
        <w:t xml:space="preserve">, que trata da implantação do peticionamento eletrônico, e pela </w:t>
      </w:r>
      <w:hyperlink r:id="rId10" w:history="1">
        <w:r w:rsidRPr="0005672C">
          <w:rPr>
            <w:rStyle w:val="Hyperlink"/>
            <w:rFonts w:ascii="Arial" w:hAnsi="Arial" w:cs="Arial"/>
            <w:bCs/>
            <w:sz w:val="24"/>
            <w:szCs w:val="24"/>
          </w:rPr>
          <w:t>Instrução de Serviço nº 27/11</w:t>
        </w:r>
      </w:hyperlink>
      <w:r w:rsidRPr="00F153AB">
        <w:rPr>
          <w:rFonts w:ascii="Arial" w:hAnsi="Arial" w:cs="Arial"/>
          <w:bCs/>
          <w:sz w:val="24"/>
          <w:szCs w:val="24"/>
        </w:rPr>
        <w:t>, da Presidência deste Tribunal, que dispõe sobre as mídias, o tamanho e formatos dos documentos, e se constituirão, também, das informações encaminhadas por meio do sistema SEI-CED.</w:t>
      </w:r>
    </w:p>
    <w:p w14:paraId="32DE2F9D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>Parágrafo único.</w:t>
      </w:r>
      <w:r w:rsidRPr="00F153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F153AB">
        <w:rPr>
          <w:rFonts w:ascii="Arial" w:hAnsi="Arial" w:cs="Arial"/>
          <w:bCs/>
          <w:sz w:val="24"/>
          <w:szCs w:val="24"/>
        </w:rPr>
        <w:t xml:space="preserve">As instruções e procedimentos para o peticionamento em meio eletrônico estão disponíveis no </w:t>
      </w:r>
      <w:r w:rsidRPr="00F153AB">
        <w:rPr>
          <w:rFonts w:ascii="Arial" w:hAnsi="Arial" w:cs="Arial"/>
          <w:bCs/>
          <w:i/>
          <w:sz w:val="24"/>
          <w:szCs w:val="24"/>
        </w:rPr>
        <w:t>site</w:t>
      </w:r>
      <w:r w:rsidRPr="00F153AB">
        <w:rPr>
          <w:rFonts w:ascii="Arial" w:hAnsi="Arial" w:cs="Arial"/>
          <w:bCs/>
          <w:sz w:val="24"/>
          <w:szCs w:val="24"/>
        </w:rPr>
        <w:t xml:space="preserve"> deste Tribunal (</w:t>
      </w:r>
      <w:hyperlink r:id="rId11" w:history="1">
        <w:r w:rsidRPr="00F153AB">
          <w:rPr>
            <w:rStyle w:val="Hyperlink"/>
            <w:rFonts w:ascii="Arial" w:hAnsi="Arial" w:cs="Arial"/>
            <w:bCs/>
            <w:sz w:val="24"/>
            <w:szCs w:val="24"/>
          </w:rPr>
          <w:t>www.</w:t>
        </w:r>
        <w:r w:rsidRPr="00FC5AA6">
          <w:rPr>
            <w:rStyle w:val="Hyperlink"/>
            <w:rFonts w:ascii="Arial" w:hAnsi="Arial" w:cs="Arial"/>
            <w:bCs/>
            <w:sz w:val="24"/>
            <w:szCs w:val="24"/>
          </w:rPr>
          <w:t>tce</w:t>
        </w:r>
        <w:r w:rsidRPr="00F153AB">
          <w:rPr>
            <w:rStyle w:val="Hyperlink"/>
            <w:rFonts w:ascii="Arial" w:hAnsi="Arial" w:cs="Arial"/>
            <w:bCs/>
            <w:sz w:val="24"/>
            <w:szCs w:val="24"/>
          </w:rPr>
          <w:t>.pr.gov.br</w:t>
        </w:r>
      </w:hyperlink>
      <w:r w:rsidRPr="00F153AB">
        <w:rPr>
          <w:rFonts w:ascii="Arial" w:hAnsi="Arial" w:cs="Arial"/>
          <w:bCs/>
          <w:sz w:val="24"/>
          <w:szCs w:val="24"/>
        </w:rPr>
        <w:t xml:space="preserve">), no </w:t>
      </w:r>
      <w:r w:rsidRPr="00F153AB">
        <w:rPr>
          <w:rFonts w:ascii="Arial" w:hAnsi="Arial" w:cs="Arial"/>
          <w:bCs/>
          <w:i/>
          <w:sz w:val="24"/>
          <w:szCs w:val="24"/>
        </w:rPr>
        <w:t>Portal e-Contas Paraná</w:t>
      </w:r>
      <w:r w:rsidRPr="00F153AB">
        <w:rPr>
          <w:rFonts w:ascii="Arial" w:hAnsi="Arial" w:cs="Arial"/>
          <w:bCs/>
          <w:sz w:val="24"/>
          <w:szCs w:val="24"/>
        </w:rPr>
        <w:t>.</w:t>
      </w:r>
    </w:p>
    <w:p w14:paraId="32DE2F9E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/>
          <w:bCs/>
          <w:sz w:val="24"/>
          <w:szCs w:val="24"/>
        </w:rPr>
        <w:t>Art. 8º</w:t>
      </w:r>
      <w:r w:rsidRPr="00F153AB">
        <w:rPr>
          <w:rFonts w:ascii="Arial" w:hAnsi="Arial" w:cs="Arial"/>
          <w:bCs/>
          <w:sz w:val="24"/>
          <w:szCs w:val="24"/>
        </w:rPr>
        <w:t xml:space="preserve"> A prestação de contas anual das entidades enquadradas no parágrafo único do art. 1º desta Instrução será composta por Relatório do Gestor, comunicando e justificando a ausência de movimentação orçamentária e financeira no exercício.</w:t>
      </w:r>
    </w:p>
    <w:p w14:paraId="32DE2F9F" w14:textId="77777777" w:rsidR="00503218" w:rsidRPr="00F153AB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/>
          <w:bCs/>
          <w:sz w:val="24"/>
          <w:szCs w:val="24"/>
        </w:rPr>
        <w:t xml:space="preserve">Art. 9º </w:t>
      </w:r>
      <w:r w:rsidRPr="00F153AB">
        <w:rPr>
          <w:rFonts w:ascii="Arial" w:hAnsi="Arial" w:cs="Arial"/>
          <w:bCs/>
          <w:sz w:val="24"/>
          <w:szCs w:val="24"/>
        </w:rPr>
        <w:t>A prestação de contas anual das Secretarias de Estado, da Procuradoria</w:t>
      </w:r>
      <w:r w:rsidR="008E7963">
        <w:rPr>
          <w:rFonts w:ascii="Arial" w:hAnsi="Arial" w:cs="Arial"/>
          <w:bCs/>
          <w:sz w:val="24"/>
          <w:szCs w:val="24"/>
        </w:rPr>
        <w:t>-</w:t>
      </w:r>
      <w:r w:rsidRPr="00F153AB">
        <w:rPr>
          <w:rFonts w:ascii="Arial" w:hAnsi="Arial" w:cs="Arial"/>
          <w:bCs/>
          <w:sz w:val="24"/>
          <w:szCs w:val="24"/>
        </w:rPr>
        <w:t>Geral do Estado, da Casa Civil e da Casa Militar conterá os seguintes documentos:</w:t>
      </w:r>
    </w:p>
    <w:p w14:paraId="32DE2FA0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 xml:space="preserve">I </w:t>
      </w:r>
      <w:r w:rsidRPr="00F153AB">
        <w:rPr>
          <w:rFonts w:ascii="Arial" w:hAnsi="Arial" w:cs="Arial"/>
          <w:color w:val="000000"/>
          <w:sz w:val="24"/>
          <w:szCs w:val="24"/>
        </w:rPr>
        <w:t xml:space="preserve">- </w:t>
      </w:r>
      <w:r w:rsidRPr="00F153AB">
        <w:rPr>
          <w:rFonts w:ascii="Arial" w:hAnsi="Arial" w:cs="Arial"/>
          <w:sz w:val="24"/>
          <w:szCs w:val="24"/>
        </w:rPr>
        <w:t>Formulário de dados conforme Anexo I desta Instrução Normativa;</w:t>
      </w:r>
    </w:p>
    <w:p w14:paraId="32DE2FA1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 xml:space="preserve">II </w:t>
      </w:r>
      <w:r w:rsidRPr="00F153AB">
        <w:rPr>
          <w:rFonts w:ascii="Arial" w:hAnsi="Arial" w:cs="Arial"/>
          <w:color w:val="000000"/>
          <w:sz w:val="24"/>
          <w:szCs w:val="24"/>
        </w:rPr>
        <w:t xml:space="preserve">- </w:t>
      </w:r>
      <w:r w:rsidRPr="00F153AB">
        <w:rPr>
          <w:rFonts w:ascii="Arial" w:hAnsi="Arial" w:cs="Arial"/>
          <w:sz w:val="24"/>
          <w:szCs w:val="24"/>
        </w:rPr>
        <w:t>Relatório circunstanciado</w:t>
      </w:r>
      <w:r w:rsidRPr="00F153AB">
        <w:rPr>
          <w:rFonts w:ascii="Arial" w:hAnsi="Arial" w:cs="Arial"/>
          <w:snapToGrid w:val="0"/>
          <w:color w:val="000000"/>
          <w:sz w:val="24"/>
          <w:szCs w:val="24"/>
        </w:rPr>
        <w:t xml:space="preserve"> da gestão, destacando, no mínimo, os seguintes elementos obrigatórios:</w:t>
      </w:r>
    </w:p>
    <w:p w14:paraId="32DE2FA2" w14:textId="77777777" w:rsidR="00503218" w:rsidRPr="00FC5AA6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FC5AA6">
        <w:rPr>
          <w:rFonts w:ascii="Arial" w:hAnsi="Arial" w:cs="Arial"/>
          <w:iCs/>
          <w:snapToGrid w:val="0"/>
          <w:sz w:val="24"/>
          <w:szCs w:val="24"/>
        </w:rPr>
        <w:t>a) observância da legislação pertinente, em especial quanto ao plano plurianual, às diretrizes orçamentárias e ao orçamento anual;</w:t>
      </w:r>
    </w:p>
    <w:p w14:paraId="32DE2FA3" w14:textId="77777777" w:rsidR="00503218" w:rsidRPr="00FC5AA6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FC5AA6">
        <w:rPr>
          <w:rFonts w:ascii="Arial" w:hAnsi="Arial" w:cs="Arial"/>
          <w:iCs/>
          <w:snapToGrid w:val="0"/>
          <w:sz w:val="24"/>
          <w:szCs w:val="24"/>
        </w:rPr>
        <w:t>b) execução orçamentária e financeira da entidade, com esclarecimentos, se for o caso, das causas que ensejaram a baixa arrecadação e/ou baixa realização orçamentária dos projetos/atividades;</w:t>
      </w:r>
    </w:p>
    <w:p w14:paraId="32DE2FA4" w14:textId="77777777" w:rsidR="00503218" w:rsidRPr="00FC5AA6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FC5AA6">
        <w:rPr>
          <w:rFonts w:ascii="Arial" w:hAnsi="Arial" w:cs="Arial"/>
          <w:iCs/>
          <w:snapToGrid w:val="0"/>
          <w:sz w:val="24"/>
          <w:szCs w:val="24"/>
        </w:rPr>
        <w:lastRenderedPageBreak/>
        <w:t xml:space="preserve">c) </w:t>
      </w:r>
      <w:r w:rsidRPr="00FC5AA6">
        <w:rPr>
          <w:rFonts w:ascii="Arial" w:hAnsi="Arial" w:cs="Arial"/>
          <w:iCs/>
          <w:sz w:val="24"/>
          <w:szCs w:val="24"/>
        </w:rPr>
        <w:t xml:space="preserve">comparativo das metas previstas e realizadas </w:t>
      </w:r>
      <w:r w:rsidRPr="00FC5AA6">
        <w:rPr>
          <w:rFonts w:ascii="Arial" w:hAnsi="Arial" w:cs="Arial"/>
          <w:iCs/>
          <w:snapToGrid w:val="0"/>
          <w:sz w:val="24"/>
          <w:szCs w:val="24"/>
        </w:rPr>
        <w:t>(Demonstrativo de Metas Físicas), com esclarecimentos, se for o caso, sobre as causas que inviabilizaram o pleno cumprimento;</w:t>
      </w:r>
    </w:p>
    <w:p w14:paraId="32DE2FA5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napToGrid w:val="0"/>
          <w:sz w:val="24"/>
          <w:szCs w:val="24"/>
        </w:rPr>
      </w:pPr>
      <w:r w:rsidRPr="00FC5AA6">
        <w:rPr>
          <w:rFonts w:ascii="Arial" w:hAnsi="Arial" w:cs="Arial"/>
          <w:iCs/>
          <w:snapToGrid w:val="0"/>
          <w:sz w:val="24"/>
          <w:szCs w:val="24"/>
        </w:rPr>
        <w:t xml:space="preserve">d) fatos relevantes ocorridos no exercício que tenham impactado, positiva ou </w:t>
      </w:r>
      <w:r w:rsidRPr="00F153AB">
        <w:rPr>
          <w:rFonts w:ascii="Arial" w:hAnsi="Arial" w:cs="Arial"/>
          <w:snapToGrid w:val="0"/>
          <w:sz w:val="24"/>
          <w:szCs w:val="24"/>
        </w:rPr>
        <w:t>negativamente, a gestão da entidade.</w:t>
      </w:r>
    </w:p>
    <w:p w14:paraId="32DE2FA6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III - Relatório do Controle Interno, elaborado e assinado pelo(s) agente(s) de controle interno designado(s) pela entidade, contendo, dentre outras informações:</w:t>
      </w:r>
    </w:p>
    <w:p w14:paraId="32DE2FA7" w14:textId="77777777" w:rsidR="00503218" w:rsidRPr="00FC5AA6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FC5AA6">
        <w:rPr>
          <w:rFonts w:ascii="Arial" w:hAnsi="Arial" w:cs="Arial"/>
          <w:iCs/>
          <w:snapToGrid w:val="0"/>
          <w:sz w:val="24"/>
          <w:szCs w:val="24"/>
        </w:rPr>
        <w:t>a) os resultados das ações decorrentes da avaliação dos controles existentes, atendendo às orientações técnicas da Coordenação de Controle Interno, bem como ao seu Plano de Ação;</w:t>
      </w:r>
    </w:p>
    <w:p w14:paraId="32DE2FA8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C5AA6">
        <w:rPr>
          <w:rFonts w:ascii="Arial" w:hAnsi="Arial" w:cs="Arial"/>
          <w:iCs/>
          <w:sz w:val="24"/>
          <w:szCs w:val="24"/>
        </w:rPr>
        <w:t>b)</w:t>
      </w:r>
      <w:r w:rsidRPr="00F153AB">
        <w:rPr>
          <w:rFonts w:ascii="Arial" w:hAnsi="Arial" w:cs="Arial"/>
          <w:sz w:val="24"/>
          <w:szCs w:val="24"/>
        </w:rPr>
        <w:t xml:space="preserve"> as recomendações encaminhadas ao gestor da entidade, se houver, com ciência do gestor e medidas implementadas.</w:t>
      </w:r>
    </w:p>
    <w:p w14:paraId="32DE2FA9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napToGrid w:val="0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 xml:space="preserve">IV - Parecer do Controle Interno contendo opinativo acerca </w:t>
      </w:r>
      <w:r w:rsidRPr="00F153AB">
        <w:rPr>
          <w:rFonts w:ascii="Arial" w:hAnsi="Arial" w:cs="Arial"/>
          <w:snapToGrid w:val="0"/>
          <w:sz w:val="24"/>
          <w:szCs w:val="24"/>
        </w:rPr>
        <w:t>do fiel cumprimento das exigências contidas no art. 74 da Constituição Federal, conforme modelo do Anexo III;</w:t>
      </w:r>
    </w:p>
    <w:p w14:paraId="32DE2FAA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V - Relatório da Controladoria Geral do Estado, contendo as avaliações pelas Coordenadorias de Controle Interno, de Ouvidoria, de Transparência e Controle Social e de Corregedoria;</w:t>
      </w:r>
    </w:p>
    <w:p w14:paraId="32DE2FAB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VI - Demonstrativo da Despesa Segundo a Natureza – Anexo 2 da Lei nº 4.320/64;</w:t>
      </w:r>
    </w:p>
    <w:p w14:paraId="32DE2FAC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VII - Comparativo da Despesa Autorizada com a Realizada – Anexo 11 da Lei nº 4.320/64;</w:t>
      </w:r>
    </w:p>
    <w:p w14:paraId="32DE2FAD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VIII - Comparativo da Despesa Autorizada com a Realizada, segundo os Desdobramentos por Espécie – Anexo 11-A da Lei nº 4.320/64;</w:t>
      </w:r>
    </w:p>
    <w:p w14:paraId="32DE2FAE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IX - Demonstração da Dívida Pública – Anexo 17 da Lei nº 4.320/64;</w:t>
      </w:r>
    </w:p>
    <w:p w14:paraId="32DE2FAF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X - Relação de Restos a Pagar;</w:t>
      </w:r>
    </w:p>
    <w:p w14:paraId="32DE2FB0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XI - Balancete do mês de dezembro, sem encerramento;</w:t>
      </w:r>
    </w:p>
    <w:p w14:paraId="32DE2FB1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XII - Declaração expressa do Chefe do Grupo de Recursos Humanos Setorial, de que o(s) Gestor(es) das Contas indicados no Anexo I estão em dia com a exigência da apresentação da declaração de bens e rendas de que trata o art. 13 da Lei Federal nº 8.429, de 2 de junho de 1992, e Lei Estadual nº 13.047, de 16 de janeiro de 2001, conforme Anexo II;</w:t>
      </w:r>
    </w:p>
    <w:p w14:paraId="32DE2FB2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XIII - Demonstrações Contábeis Aplicadas ao Setor Público (DCASP):</w:t>
      </w:r>
    </w:p>
    <w:p w14:paraId="32DE2FB3" w14:textId="77777777" w:rsidR="00503218" w:rsidRPr="00864D74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864D74">
        <w:rPr>
          <w:rFonts w:ascii="Arial" w:hAnsi="Arial" w:cs="Arial"/>
          <w:iCs/>
          <w:sz w:val="24"/>
          <w:szCs w:val="24"/>
        </w:rPr>
        <w:t>a) Balanço Orçamentário;</w:t>
      </w:r>
    </w:p>
    <w:p w14:paraId="32DE2FB4" w14:textId="77777777" w:rsidR="00503218" w:rsidRPr="00864D74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864D74">
        <w:rPr>
          <w:rFonts w:ascii="Arial" w:hAnsi="Arial" w:cs="Arial"/>
          <w:iCs/>
          <w:sz w:val="24"/>
          <w:szCs w:val="24"/>
        </w:rPr>
        <w:t>b) Balanço Financeiro;</w:t>
      </w:r>
    </w:p>
    <w:p w14:paraId="32DE2FB5" w14:textId="77777777" w:rsidR="00503218" w:rsidRPr="00864D74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864D74">
        <w:rPr>
          <w:rFonts w:ascii="Arial" w:hAnsi="Arial" w:cs="Arial"/>
          <w:iCs/>
          <w:sz w:val="24"/>
          <w:szCs w:val="24"/>
        </w:rPr>
        <w:t>c) Balanço Patrimonial;</w:t>
      </w:r>
    </w:p>
    <w:p w14:paraId="32DE2FB6" w14:textId="77777777" w:rsidR="00503218" w:rsidRPr="00864D74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864D74">
        <w:rPr>
          <w:rFonts w:ascii="Arial" w:hAnsi="Arial" w:cs="Arial"/>
          <w:iCs/>
          <w:sz w:val="24"/>
          <w:szCs w:val="24"/>
        </w:rPr>
        <w:t>d) Demonstração das Variações Patrimoniais;</w:t>
      </w:r>
    </w:p>
    <w:p w14:paraId="32DE2FB7" w14:textId="77777777" w:rsidR="00503218" w:rsidRPr="00864D74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864D74">
        <w:rPr>
          <w:rFonts w:ascii="Arial" w:hAnsi="Arial" w:cs="Arial"/>
          <w:iCs/>
          <w:sz w:val="24"/>
          <w:szCs w:val="24"/>
        </w:rPr>
        <w:lastRenderedPageBreak/>
        <w:t>e) Demonstração dos Fluxos de Caixa;</w:t>
      </w:r>
    </w:p>
    <w:p w14:paraId="32DE2FB8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864D74">
        <w:rPr>
          <w:rFonts w:ascii="Arial" w:hAnsi="Arial" w:cs="Arial"/>
          <w:iCs/>
          <w:sz w:val="24"/>
          <w:szCs w:val="24"/>
        </w:rPr>
        <w:t>f)</w:t>
      </w:r>
      <w:r w:rsidRPr="00F153AB">
        <w:rPr>
          <w:rFonts w:ascii="Arial" w:hAnsi="Arial" w:cs="Arial"/>
          <w:sz w:val="24"/>
          <w:szCs w:val="24"/>
        </w:rPr>
        <w:t xml:space="preserve"> Notas Explicativas às DCASP.</w:t>
      </w:r>
    </w:p>
    <w:p w14:paraId="32DE2FB9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 xml:space="preserve">§ 1º As unidades orçamentárias Administração Geral do Estado – Recursos sob Supervisão da SEFA deverão encaminhar os documentos elencados neste artigo, juntamente com a Prestação de Contas da Entidade. </w:t>
      </w:r>
    </w:p>
    <w:p w14:paraId="32DE2FBA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>§ 2º A Prestação de Contas do Fundo de Manutenção e Desenvolvimento da Educação Básica e de Valorização dos Profissionais da Educação – FUNDEB deverá ser encaminhada juntamente com a da Secretaria de Estado da Educação – SEED, composta pelos seguintes documentos:</w:t>
      </w:r>
    </w:p>
    <w:p w14:paraId="32DE2FBB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 xml:space="preserve">I </w:t>
      </w:r>
      <w:r w:rsidR="00EA7D2E">
        <w:rPr>
          <w:rFonts w:ascii="Arial" w:hAnsi="Arial" w:cs="Arial"/>
          <w:bCs/>
          <w:sz w:val="24"/>
          <w:szCs w:val="24"/>
        </w:rPr>
        <w:t>-</w:t>
      </w:r>
      <w:r w:rsidRPr="00F153AB">
        <w:rPr>
          <w:rFonts w:ascii="Arial" w:hAnsi="Arial" w:cs="Arial"/>
          <w:bCs/>
          <w:sz w:val="24"/>
          <w:szCs w:val="24"/>
        </w:rPr>
        <w:t xml:space="preserve"> Relatório da Execução dos Recursos do FUNDEB, destacando a movimentação dos Recursos e o cumprimento do art. 22 da Lei nº 11.494/07, que exige aplicação de, pelo menos, 60% (sessenta por cento) para a remuneração dos profissionais do magistério da educação básica em efetivo exercício na rede pública;</w:t>
      </w:r>
    </w:p>
    <w:p w14:paraId="32DE2FBC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 xml:space="preserve">II </w:t>
      </w:r>
      <w:r w:rsidR="00EA7D2E">
        <w:rPr>
          <w:rFonts w:ascii="Arial" w:hAnsi="Arial" w:cs="Arial"/>
          <w:bCs/>
          <w:sz w:val="24"/>
          <w:szCs w:val="24"/>
        </w:rPr>
        <w:t>-</w:t>
      </w:r>
      <w:r w:rsidRPr="00F153AB">
        <w:rPr>
          <w:rFonts w:ascii="Arial" w:hAnsi="Arial" w:cs="Arial"/>
          <w:bCs/>
          <w:sz w:val="24"/>
          <w:szCs w:val="24"/>
        </w:rPr>
        <w:t xml:space="preserve"> Balancete Financeiro do FUNDEB;</w:t>
      </w:r>
    </w:p>
    <w:p w14:paraId="32DE2FBD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 xml:space="preserve">III </w:t>
      </w:r>
      <w:r w:rsidR="00EA7D2E">
        <w:rPr>
          <w:rFonts w:ascii="Arial" w:hAnsi="Arial" w:cs="Arial"/>
          <w:bCs/>
          <w:sz w:val="24"/>
          <w:szCs w:val="24"/>
        </w:rPr>
        <w:t>-</w:t>
      </w:r>
      <w:r w:rsidRPr="00F153AB">
        <w:rPr>
          <w:rFonts w:ascii="Arial" w:hAnsi="Arial" w:cs="Arial"/>
          <w:bCs/>
          <w:sz w:val="24"/>
          <w:szCs w:val="24"/>
        </w:rPr>
        <w:t xml:space="preserve"> Demonstrativo dos recursos recolhidos ao FUNDEB;</w:t>
      </w:r>
    </w:p>
    <w:p w14:paraId="32DE2FBE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 xml:space="preserve">IV </w:t>
      </w:r>
      <w:r w:rsidR="00EA7D2E">
        <w:rPr>
          <w:rFonts w:ascii="Arial" w:hAnsi="Arial" w:cs="Arial"/>
          <w:bCs/>
          <w:sz w:val="24"/>
          <w:szCs w:val="24"/>
        </w:rPr>
        <w:t>-</w:t>
      </w:r>
      <w:r w:rsidRPr="00F153AB">
        <w:rPr>
          <w:rFonts w:ascii="Arial" w:hAnsi="Arial" w:cs="Arial"/>
          <w:bCs/>
          <w:sz w:val="24"/>
          <w:szCs w:val="24"/>
        </w:rPr>
        <w:t xml:space="preserve"> Demonstrativo dos pagamentos de despesas inscritas em restos a pagar do FUNDEB;</w:t>
      </w:r>
    </w:p>
    <w:p w14:paraId="32DE2FBF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 xml:space="preserve">V </w:t>
      </w:r>
      <w:r w:rsidR="00EA7D2E">
        <w:rPr>
          <w:rFonts w:ascii="Arial" w:hAnsi="Arial" w:cs="Arial"/>
          <w:bCs/>
          <w:sz w:val="24"/>
          <w:szCs w:val="24"/>
        </w:rPr>
        <w:t>-</w:t>
      </w:r>
      <w:r w:rsidRPr="00F153AB">
        <w:rPr>
          <w:rFonts w:ascii="Arial" w:hAnsi="Arial" w:cs="Arial"/>
          <w:bCs/>
          <w:sz w:val="24"/>
          <w:szCs w:val="24"/>
        </w:rPr>
        <w:t xml:space="preserve"> Demonstrativo das receitas destinadas ao FUNDEB;</w:t>
      </w:r>
    </w:p>
    <w:p w14:paraId="32DE2FC0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 xml:space="preserve">VI </w:t>
      </w:r>
      <w:r w:rsidR="00EA7D2E">
        <w:rPr>
          <w:rFonts w:ascii="Arial" w:hAnsi="Arial" w:cs="Arial"/>
          <w:bCs/>
          <w:sz w:val="24"/>
          <w:szCs w:val="24"/>
        </w:rPr>
        <w:t>-</w:t>
      </w:r>
      <w:r w:rsidRPr="00F153AB">
        <w:rPr>
          <w:rFonts w:ascii="Arial" w:hAnsi="Arial" w:cs="Arial"/>
          <w:bCs/>
          <w:sz w:val="24"/>
          <w:szCs w:val="24"/>
        </w:rPr>
        <w:t xml:space="preserve"> Demonstrativo dos valores devidos, repassados e a repassar ao FUNDEB;</w:t>
      </w:r>
    </w:p>
    <w:p w14:paraId="32DE2FC1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 xml:space="preserve">VII </w:t>
      </w:r>
      <w:r w:rsidR="00EA7D2E">
        <w:rPr>
          <w:rFonts w:ascii="Arial" w:hAnsi="Arial" w:cs="Arial"/>
          <w:bCs/>
          <w:sz w:val="24"/>
          <w:szCs w:val="24"/>
        </w:rPr>
        <w:t>-</w:t>
      </w:r>
      <w:r w:rsidRPr="00F153AB">
        <w:rPr>
          <w:rFonts w:ascii="Arial" w:hAnsi="Arial" w:cs="Arial"/>
          <w:bCs/>
          <w:sz w:val="24"/>
          <w:szCs w:val="24"/>
        </w:rPr>
        <w:t xml:space="preserve"> Demonstrativo das despesas realizadas com recursos do FUNDEB;</w:t>
      </w:r>
    </w:p>
    <w:p w14:paraId="32DE2FC2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 xml:space="preserve">VIII </w:t>
      </w:r>
      <w:r w:rsidR="00EA7D2E">
        <w:rPr>
          <w:rFonts w:ascii="Arial" w:hAnsi="Arial" w:cs="Arial"/>
          <w:bCs/>
          <w:sz w:val="24"/>
          <w:szCs w:val="24"/>
        </w:rPr>
        <w:t>-</w:t>
      </w:r>
      <w:r w:rsidRPr="00F153AB">
        <w:rPr>
          <w:rFonts w:ascii="Arial" w:hAnsi="Arial" w:cs="Arial"/>
          <w:bCs/>
          <w:sz w:val="24"/>
          <w:szCs w:val="24"/>
        </w:rPr>
        <w:t xml:space="preserve"> Parecer do Conselho de Acompanhamento e Controle Social do FUNDEB.</w:t>
      </w:r>
    </w:p>
    <w:p w14:paraId="32DE2FC3" w14:textId="77777777" w:rsidR="00503218" w:rsidRPr="00F153AB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F153AB">
        <w:rPr>
          <w:rFonts w:ascii="Arial" w:hAnsi="Arial" w:cs="Arial"/>
          <w:b/>
          <w:bCs/>
          <w:sz w:val="24"/>
          <w:szCs w:val="24"/>
        </w:rPr>
        <w:t xml:space="preserve">Art. 10. </w:t>
      </w:r>
      <w:r w:rsidRPr="00F153AB">
        <w:rPr>
          <w:rFonts w:ascii="Arial" w:hAnsi="Arial" w:cs="Arial"/>
          <w:bCs/>
          <w:sz w:val="24"/>
          <w:szCs w:val="24"/>
        </w:rPr>
        <w:t>A Prestação de Contas Anual dos Fundos Especiais e Serviços Sociais Autônomos que registram sua contabilidade na forma da Lei nº 4.320/64, das Autarquias, Órgãos de Regime Especial, Ministério Público, Defensoria Pública, Assembleia Legislativa, Tribunal de Contas e Tribunal de Justiça conterá os seguintes documentos:</w:t>
      </w:r>
    </w:p>
    <w:p w14:paraId="32DE2FC4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 xml:space="preserve">I </w:t>
      </w:r>
      <w:r w:rsidRPr="00F153AB">
        <w:rPr>
          <w:rFonts w:ascii="Arial" w:hAnsi="Arial" w:cs="Arial"/>
          <w:color w:val="000000"/>
          <w:sz w:val="24"/>
          <w:szCs w:val="24"/>
        </w:rPr>
        <w:t xml:space="preserve">- </w:t>
      </w:r>
      <w:r w:rsidRPr="00F153AB">
        <w:rPr>
          <w:rFonts w:ascii="Arial" w:hAnsi="Arial" w:cs="Arial"/>
          <w:sz w:val="24"/>
          <w:szCs w:val="24"/>
        </w:rPr>
        <w:t>Formulário de dados conforme Anexo I desta Instrução Normativa;</w:t>
      </w:r>
    </w:p>
    <w:p w14:paraId="32DE2FC5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 xml:space="preserve">II </w:t>
      </w:r>
      <w:r w:rsidRPr="00F153AB">
        <w:rPr>
          <w:rFonts w:ascii="Arial" w:hAnsi="Arial" w:cs="Arial"/>
          <w:color w:val="000000"/>
          <w:sz w:val="24"/>
          <w:szCs w:val="24"/>
        </w:rPr>
        <w:t xml:space="preserve">- </w:t>
      </w:r>
      <w:r w:rsidRPr="00F153AB">
        <w:rPr>
          <w:rFonts w:ascii="Arial" w:hAnsi="Arial" w:cs="Arial"/>
          <w:sz w:val="24"/>
          <w:szCs w:val="24"/>
        </w:rPr>
        <w:t>Relatório circunstanciado</w:t>
      </w:r>
      <w:r w:rsidRPr="00F153AB">
        <w:rPr>
          <w:rFonts w:ascii="Arial" w:hAnsi="Arial" w:cs="Arial"/>
          <w:snapToGrid w:val="0"/>
          <w:color w:val="000000"/>
          <w:sz w:val="24"/>
          <w:szCs w:val="24"/>
        </w:rPr>
        <w:t xml:space="preserve"> da gestão, destacando, no mínimo, os seguintes elementos obrigatórios:</w:t>
      </w:r>
    </w:p>
    <w:p w14:paraId="32DE2FC6" w14:textId="77777777" w:rsidR="00503218" w:rsidRPr="002F51F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2F51F3">
        <w:rPr>
          <w:rFonts w:ascii="Arial" w:hAnsi="Arial" w:cs="Arial"/>
          <w:iCs/>
          <w:snapToGrid w:val="0"/>
          <w:sz w:val="24"/>
          <w:szCs w:val="24"/>
        </w:rPr>
        <w:t>a) observância da legislação pertinente, em especial quanto ao plano plurianual, às diretrizes orçamentárias e ao orçamento anual;</w:t>
      </w:r>
    </w:p>
    <w:p w14:paraId="32DE2FC7" w14:textId="77777777" w:rsidR="00503218" w:rsidRPr="002F51F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2F51F3">
        <w:rPr>
          <w:rFonts w:ascii="Arial" w:hAnsi="Arial" w:cs="Arial"/>
          <w:iCs/>
          <w:snapToGrid w:val="0"/>
          <w:sz w:val="24"/>
          <w:szCs w:val="24"/>
        </w:rPr>
        <w:t>b) execução orçamentária e financeira da entidade, com esclarecimentos, se for o caso, das causas que ensejaram a baixa arrecadação e/ou baixa realização orçamentária dos projetos/atividades;</w:t>
      </w:r>
    </w:p>
    <w:p w14:paraId="32DE2FC8" w14:textId="77777777" w:rsidR="00503218" w:rsidRPr="002F51F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2F51F3">
        <w:rPr>
          <w:rFonts w:ascii="Arial" w:hAnsi="Arial" w:cs="Arial"/>
          <w:iCs/>
          <w:snapToGrid w:val="0"/>
          <w:sz w:val="24"/>
          <w:szCs w:val="24"/>
        </w:rPr>
        <w:t xml:space="preserve">c) </w:t>
      </w:r>
      <w:r w:rsidRPr="002F51F3">
        <w:rPr>
          <w:rFonts w:ascii="Arial" w:hAnsi="Arial" w:cs="Arial"/>
          <w:iCs/>
          <w:sz w:val="24"/>
          <w:szCs w:val="24"/>
        </w:rPr>
        <w:t>Plano Anual de Aplicação dos Recursos ou equivalente – Inicial e Complementares e/ou Reformulações, para os Fundos Especiais;</w:t>
      </w:r>
    </w:p>
    <w:p w14:paraId="32DE2FC9" w14:textId="77777777" w:rsidR="00503218" w:rsidRPr="002F51F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2F51F3">
        <w:rPr>
          <w:rFonts w:ascii="Arial" w:hAnsi="Arial" w:cs="Arial"/>
          <w:iCs/>
          <w:snapToGrid w:val="0"/>
          <w:sz w:val="24"/>
          <w:szCs w:val="24"/>
        </w:rPr>
        <w:lastRenderedPageBreak/>
        <w:t xml:space="preserve">d) </w:t>
      </w:r>
      <w:r w:rsidRPr="002F51F3">
        <w:rPr>
          <w:rFonts w:ascii="Arial" w:hAnsi="Arial" w:cs="Arial"/>
          <w:iCs/>
          <w:sz w:val="24"/>
          <w:szCs w:val="24"/>
        </w:rPr>
        <w:t xml:space="preserve">comparativo das metas previstas e realizadas </w:t>
      </w:r>
      <w:r w:rsidRPr="002F51F3">
        <w:rPr>
          <w:rFonts w:ascii="Arial" w:hAnsi="Arial" w:cs="Arial"/>
          <w:iCs/>
          <w:snapToGrid w:val="0"/>
          <w:sz w:val="24"/>
          <w:szCs w:val="24"/>
        </w:rPr>
        <w:t>(Demonstrativo de Metas Físicas), com esclarecimentos, se for o caso, sobre as causas que inviabilizaram o pleno cumprimento;</w:t>
      </w:r>
    </w:p>
    <w:p w14:paraId="32DE2FCA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napToGrid w:val="0"/>
          <w:sz w:val="24"/>
          <w:szCs w:val="24"/>
        </w:rPr>
      </w:pPr>
      <w:r w:rsidRPr="002F51F3">
        <w:rPr>
          <w:rFonts w:ascii="Arial" w:hAnsi="Arial" w:cs="Arial"/>
          <w:iCs/>
          <w:snapToGrid w:val="0"/>
          <w:sz w:val="24"/>
          <w:szCs w:val="24"/>
        </w:rPr>
        <w:t>e) fatos relevantes ocorridos no exercício que tenham impactado, positiva ou negat</w:t>
      </w:r>
      <w:r w:rsidRPr="00F153AB">
        <w:rPr>
          <w:rFonts w:ascii="Arial" w:hAnsi="Arial" w:cs="Arial"/>
          <w:snapToGrid w:val="0"/>
          <w:sz w:val="24"/>
          <w:szCs w:val="24"/>
        </w:rPr>
        <w:t>ivamente, a gestão da entidade;</w:t>
      </w:r>
    </w:p>
    <w:p w14:paraId="32DE2FCB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III - Relatório do Controle Interno, elaborado e assinado pelo(s) agente(s) de controle interno designado(s) pela entidade, contendo, dentre outras informações:</w:t>
      </w:r>
    </w:p>
    <w:p w14:paraId="32DE2FCC" w14:textId="77777777" w:rsidR="00503218" w:rsidRPr="002F51F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2F51F3">
        <w:rPr>
          <w:rFonts w:ascii="Arial" w:hAnsi="Arial" w:cs="Arial"/>
          <w:iCs/>
          <w:snapToGrid w:val="0"/>
          <w:sz w:val="24"/>
          <w:szCs w:val="24"/>
        </w:rPr>
        <w:t>a) os resultados das ações decorrentes da avaliação dos controles existentes, atendendo às orientações técnicas da Coordenação de Controle Interno, bem como ao seu Plano de Ação;</w:t>
      </w:r>
    </w:p>
    <w:p w14:paraId="32DE2FCD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napToGrid w:val="0"/>
          <w:sz w:val="24"/>
          <w:szCs w:val="24"/>
        </w:rPr>
      </w:pPr>
      <w:r w:rsidRPr="002F51F3">
        <w:rPr>
          <w:rFonts w:ascii="Arial" w:hAnsi="Arial" w:cs="Arial"/>
          <w:iCs/>
          <w:snapToGrid w:val="0"/>
          <w:sz w:val="24"/>
          <w:szCs w:val="24"/>
        </w:rPr>
        <w:t>b)</w:t>
      </w:r>
      <w:r w:rsidRPr="00F153AB">
        <w:rPr>
          <w:rFonts w:ascii="Arial" w:hAnsi="Arial" w:cs="Arial"/>
          <w:i/>
          <w:snapToGrid w:val="0"/>
          <w:sz w:val="24"/>
          <w:szCs w:val="24"/>
        </w:rPr>
        <w:t xml:space="preserve"> </w:t>
      </w:r>
      <w:r w:rsidRPr="00F153AB">
        <w:rPr>
          <w:rFonts w:ascii="Arial" w:hAnsi="Arial" w:cs="Arial"/>
          <w:snapToGrid w:val="0"/>
          <w:sz w:val="24"/>
          <w:szCs w:val="24"/>
        </w:rPr>
        <w:t>as recomendações encaminhadas ao gestor da entidade, se houver, com ciência do gestor e medidas implementadas;</w:t>
      </w:r>
    </w:p>
    <w:p w14:paraId="32DE2FCE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 xml:space="preserve">IV - Parecer do Controle Interno contendo opinativo acerca </w:t>
      </w:r>
      <w:r w:rsidRPr="00F153AB">
        <w:rPr>
          <w:rFonts w:ascii="Arial" w:hAnsi="Arial" w:cs="Arial"/>
          <w:snapToGrid w:val="0"/>
          <w:sz w:val="24"/>
          <w:szCs w:val="24"/>
        </w:rPr>
        <w:t>do fiel cumprimento das exigências contidas no art. 74 da Constituição Federal, conforme modelo do Anexo III;</w:t>
      </w:r>
    </w:p>
    <w:p w14:paraId="32DE2FCF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V - Relatório da Controladoria Geral do Estado, contendo as ações desenvolvidas pelas Coordenadorias de Controle Interno, de Ouvidoria, de Transparência e Controle Social e de Corregedoria;</w:t>
      </w:r>
    </w:p>
    <w:p w14:paraId="32DE2FD0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  <w:highlight w:val="yellow"/>
        </w:rPr>
      </w:pPr>
      <w:r w:rsidRPr="00F153AB">
        <w:rPr>
          <w:rFonts w:ascii="Arial" w:hAnsi="Arial" w:cs="Arial"/>
          <w:sz w:val="24"/>
          <w:szCs w:val="24"/>
        </w:rPr>
        <w:t xml:space="preserve">VI </w:t>
      </w:r>
      <w:r w:rsidR="00EA7D2E">
        <w:rPr>
          <w:rFonts w:ascii="Arial" w:hAnsi="Arial" w:cs="Arial"/>
          <w:sz w:val="24"/>
          <w:szCs w:val="24"/>
        </w:rPr>
        <w:t>-</w:t>
      </w:r>
      <w:r w:rsidRPr="00F153AB">
        <w:rPr>
          <w:rFonts w:ascii="Arial" w:hAnsi="Arial" w:cs="Arial"/>
          <w:sz w:val="24"/>
          <w:szCs w:val="24"/>
        </w:rPr>
        <w:t xml:space="preserve"> Demonstrativo da Receita Segundo as Categorias Econômicas – Anexo 2 da Lei nº 4.320/64;</w:t>
      </w:r>
    </w:p>
    <w:p w14:paraId="32DE2FD1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  <w:highlight w:val="yellow"/>
        </w:rPr>
      </w:pPr>
      <w:r w:rsidRPr="00F153AB">
        <w:rPr>
          <w:rFonts w:ascii="Arial" w:hAnsi="Arial" w:cs="Arial"/>
          <w:sz w:val="24"/>
          <w:szCs w:val="24"/>
        </w:rPr>
        <w:t>VII - Demonstrativo da Despesa Segundo a Natureza – Anexo 2 da Lei nº 4.320/64;</w:t>
      </w:r>
    </w:p>
    <w:p w14:paraId="32DE2FD2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  <w:highlight w:val="yellow"/>
        </w:rPr>
      </w:pPr>
      <w:r w:rsidRPr="00F153AB">
        <w:rPr>
          <w:rFonts w:ascii="Arial" w:hAnsi="Arial" w:cs="Arial"/>
          <w:sz w:val="24"/>
          <w:szCs w:val="24"/>
        </w:rPr>
        <w:t>VIII - Comparativo da Receita Orçada com a Arrecadada – Anexo 10 da Lei nº 4.320/64</w:t>
      </w:r>
      <w:r w:rsidRPr="00F153AB">
        <w:rPr>
          <w:rFonts w:ascii="Arial" w:hAnsi="Arial" w:cs="Arial"/>
          <w:strike/>
          <w:sz w:val="24"/>
          <w:szCs w:val="24"/>
        </w:rPr>
        <w:t>;</w:t>
      </w:r>
    </w:p>
    <w:p w14:paraId="32DE2FD3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  <w:highlight w:val="yellow"/>
        </w:rPr>
      </w:pPr>
      <w:r w:rsidRPr="00F153AB">
        <w:rPr>
          <w:rFonts w:ascii="Arial" w:hAnsi="Arial" w:cs="Arial"/>
          <w:sz w:val="24"/>
          <w:szCs w:val="24"/>
        </w:rPr>
        <w:t>IX - Comparativo da Despesa Autorizada com a Realizada – Anexo 11 da Lei nº 4.320/64;</w:t>
      </w:r>
    </w:p>
    <w:p w14:paraId="32DE2FD4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  <w:highlight w:val="yellow"/>
        </w:rPr>
      </w:pPr>
      <w:r w:rsidRPr="00F153AB">
        <w:rPr>
          <w:rFonts w:ascii="Arial" w:hAnsi="Arial" w:cs="Arial"/>
          <w:sz w:val="24"/>
          <w:szCs w:val="24"/>
        </w:rPr>
        <w:t>X - Comparativo da Despesa Autorizada com a Realizada, segundo os Desdobramentos por Espécie – Anexo 11-A da Lei nº 4.320/64;</w:t>
      </w:r>
    </w:p>
    <w:p w14:paraId="32DE2FD5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XI - Demonstração da Dívida Pública – Anexo 17 da Lei nº 4.320/64;</w:t>
      </w:r>
    </w:p>
    <w:p w14:paraId="32DE2FD6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  <w:highlight w:val="yellow"/>
        </w:rPr>
      </w:pPr>
      <w:r w:rsidRPr="00F153AB">
        <w:rPr>
          <w:rFonts w:ascii="Arial" w:hAnsi="Arial" w:cs="Arial"/>
          <w:sz w:val="24"/>
          <w:szCs w:val="24"/>
        </w:rPr>
        <w:t>XII - Relação de Restos a Pagar;</w:t>
      </w:r>
    </w:p>
    <w:p w14:paraId="32DE2FD7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XIII - Balancete do mês de dezembro, sem encerramento;</w:t>
      </w:r>
    </w:p>
    <w:p w14:paraId="32DE2FD8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>XIV - Parecer do Conselho Diretor, Conselho Estadual ou equivalente que apreciou as contas, para os Fundos Especiais;</w:t>
      </w:r>
    </w:p>
    <w:p w14:paraId="32DE2FD9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XV - Declaração expressa da unidade de pessoal de que o(s) Gestor(es) das Contas indicado(s) no Anexo I está(</w:t>
      </w:r>
      <w:proofErr w:type="spellStart"/>
      <w:r w:rsidRPr="00F153AB">
        <w:rPr>
          <w:rFonts w:ascii="Arial" w:hAnsi="Arial" w:cs="Arial"/>
          <w:sz w:val="24"/>
          <w:szCs w:val="24"/>
        </w:rPr>
        <w:t>ão</w:t>
      </w:r>
      <w:proofErr w:type="spellEnd"/>
      <w:r w:rsidRPr="00F153AB">
        <w:rPr>
          <w:rFonts w:ascii="Arial" w:hAnsi="Arial" w:cs="Arial"/>
          <w:sz w:val="24"/>
          <w:szCs w:val="24"/>
        </w:rPr>
        <w:t>) em dia com a exigência da apresentação da declaração de bens e rendas de que trata o art. 13 da Lei Federal nº 8.429, de 02 de junho de 1992, e a Lei Estadual nº 13.047, de 16 de janeiro de 2001, conforme Anexo II desta Instrução Normativa;</w:t>
      </w:r>
    </w:p>
    <w:p w14:paraId="32DE2FDA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lastRenderedPageBreak/>
        <w:t>XVI - Demonstrações Contábeis Aplicadas ao Setor Público (DCASP):</w:t>
      </w:r>
    </w:p>
    <w:p w14:paraId="32DE2FDB" w14:textId="77777777" w:rsidR="00503218" w:rsidRPr="002F51F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2F51F3">
        <w:rPr>
          <w:rFonts w:ascii="Arial" w:hAnsi="Arial" w:cs="Arial"/>
          <w:iCs/>
          <w:sz w:val="24"/>
          <w:szCs w:val="24"/>
        </w:rPr>
        <w:t>a) Balanço Orçamentário;</w:t>
      </w:r>
    </w:p>
    <w:p w14:paraId="32DE2FDC" w14:textId="77777777" w:rsidR="00503218" w:rsidRPr="002F51F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2F51F3">
        <w:rPr>
          <w:rFonts w:ascii="Arial" w:hAnsi="Arial" w:cs="Arial"/>
          <w:iCs/>
          <w:sz w:val="24"/>
          <w:szCs w:val="24"/>
        </w:rPr>
        <w:t>b) Balanço Financeiro;</w:t>
      </w:r>
    </w:p>
    <w:p w14:paraId="32DE2FDD" w14:textId="77777777" w:rsidR="00503218" w:rsidRPr="002F51F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2F51F3">
        <w:rPr>
          <w:rFonts w:ascii="Arial" w:hAnsi="Arial" w:cs="Arial"/>
          <w:iCs/>
          <w:sz w:val="24"/>
          <w:szCs w:val="24"/>
        </w:rPr>
        <w:t>c) Balanço Patrimonial;</w:t>
      </w:r>
    </w:p>
    <w:p w14:paraId="32DE2FDE" w14:textId="77777777" w:rsidR="00503218" w:rsidRPr="002F51F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2F51F3">
        <w:rPr>
          <w:rFonts w:ascii="Arial" w:hAnsi="Arial" w:cs="Arial"/>
          <w:iCs/>
          <w:sz w:val="24"/>
          <w:szCs w:val="24"/>
        </w:rPr>
        <w:t>d) Demonstração das Variações Patrimoniais;</w:t>
      </w:r>
    </w:p>
    <w:p w14:paraId="32DE2FDF" w14:textId="77777777" w:rsidR="00503218" w:rsidRPr="002F51F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2F51F3">
        <w:rPr>
          <w:rFonts w:ascii="Arial" w:hAnsi="Arial" w:cs="Arial"/>
          <w:iCs/>
          <w:sz w:val="24"/>
          <w:szCs w:val="24"/>
        </w:rPr>
        <w:t>e) Demonstração dos Fluxos de Caixa;</w:t>
      </w:r>
    </w:p>
    <w:p w14:paraId="32DE2FE0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F51F3">
        <w:rPr>
          <w:rFonts w:ascii="Arial" w:hAnsi="Arial" w:cs="Arial"/>
          <w:iCs/>
          <w:sz w:val="24"/>
          <w:szCs w:val="24"/>
        </w:rPr>
        <w:t>f) Notas</w:t>
      </w:r>
      <w:r w:rsidRPr="00F153AB">
        <w:rPr>
          <w:rFonts w:ascii="Arial" w:hAnsi="Arial" w:cs="Arial"/>
          <w:sz w:val="24"/>
          <w:szCs w:val="24"/>
        </w:rPr>
        <w:t xml:space="preserve"> Explicativas às DCASP.</w:t>
      </w:r>
    </w:p>
    <w:p w14:paraId="32DE2FE1" w14:textId="77777777" w:rsidR="00503218" w:rsidRPr="00F153AB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>§ 1º O Tribunal de Justiça, além dos documentos exigidos nos incisos I a XVI deste artigo, deverá encaminhar, ainda, Relatório da Gestão dos precatórios, parte Estadual, que deverá conter, dentre outras informações, demonstrativos com:</w:t>
      </w:r>
    </w:p>
    <w:p w14:paraId="32DE2FE2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>I - transferências recebidas, mensalmente, pela Secretaria de Estado da Fazenda para pagamento de precatórios, especificando depósitos referentes a diferenças que eventualmente tenham existido;</w:t>
      </w:r>
    </w:p>
    <w:p w14:paraId="32DE2FE3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>II - recursos destinados às contas especiais Executivo e à conta cronológica Judiciário, demonstrado por meio de razão das contas, com parâmetro de 01/01/2018 a 31/12/2018 e total por tipo de lançamento, bem como por meio de extratos bancários e o resultado das aplicações financeiras;</w:t>
      </w:r>
    </w:p>
    <w:p w14:paraId="32DE2FE4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>III - data e valores dos repasses de liberação para a vara de origem e, se houver, data e valores dos retornos;</w:t>
      </w:r>
    </w:p>
    <w:p w14:paraId="32DE2FE5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>IV - especificação dos pagamentos dos precatórios, por mês, segregando-os por origem alimentar e não alimentar;</w:t>
      </w:r>
    </w:p>
    <w:p w14:paraId="32DE2FE6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>V - identificação das inscrições, por órgão e tipo, valor inicial e com a atualização dos requisitórios;</w:t>
      </w:r>
    </w:p>
    <w:p w14:paraId="32DE2FE7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>VI - controle do estoque dos precatórios, discriminando quantidade, tipo e valores existentes totalizados, por ano;</w:t>
      </w:r>
    </w:p>
    <w:p w14:paraId="32DE2FE8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>VII - baixas por tipo, apresentando quantitativo e valores;</w:t>
      </w:r>
    </w:p>
    <w:p w14:paraId="32DE2FE9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>VIII - notas explicativas sobre a gestão no exercício, esclarecendo o não esgotamento dos recursos, se for o caso, e, os cálculos quanto ao montante incontroverso da dívida;</w:t>
      </w:r>
    </w:p>
    <w:p w14:paraId="32DE2FEA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>IX - informações apresentadas à SEFA quanto à execução financeira;</w:t>
      </w:r>
    </w:p>
    <w:p w14:paraId="32DE2FEB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>X - provisão para precatórios que embora já constem do Sistema de Gestão de Precatórios, ainda não foram emitidas as respectivas requisições de pagamento pelo juízo de origem;</w:t>
      </w:r>
    </w:p>
    <w:p w14:paraId="32DE2FEC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t>XI - precatórios quitados pela Câmara de Conciliação de Precatórios;</w:t>
      </w:r>
    </w:p>
    <w:p w14:paraId="32DE2FED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Cs/>
          <w:sz w:val="24"/>
          <w:szCs w:val="24"/>
        </w:rPr>
        <w:lastRenderedPageBreak/>
        <w:t xml:space="preserve">XII </w:t>
      </w:r>
      <w:r w:rsidR="00EA7D2E">
        <w:rPr>
          <w:rFonts w:ascii="Arial" w:hAnsi="Arial" w:cs="Arial"/>
          <w:bCs/>
          <w:sz w:val="24"/>
          <w:szCs w:val="24"/>
        </w:rPr>
        <w:t>-</w:t>
      </w:r>
      <w:r w:rsidRPr="00F153AB">
        <w:rPr>
          <w:rFonts w:ascii="Arial" w:hAnsi="Arial" w:cs="Arial"/>
          <w:bCs/>
          <w:sz w:val="24"/>
          <w:szCs w:val="24"/>
        </w:rPr>
        <w:t xml:space="preserve"> plano de pagamento, demonstrativos e ações referentes a execução do novo regime especiais de pagamento de precatórios estabelecido pela Emenda Constitucional 99/2017.</w:t>
      </w:r>
    </w:p>
    <w:p w14:paraId="32DE2FEE" w14:textId="77777777" w:rsidR="00503218" w:rsidRPr="00F153AB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153AB">
        <w:rPr>
          <w:rFonts w:ascii="Arial" w:hAnsi="Arial" w:cs="Arial"/>
          <w:b/>
          <w:bCs/>
          <w:sz w:val="24"/>
          <w:szCs w:val="24"/>
        </w:rPr>
        <w:t xml:space="preserve">Art. 11. </w:t>
      </w:r>
      <w:r w:rsidRPr="00F153AB">
        <w:rPr>
          <w:rFonts w:ascii="Arial" w:hAnsi="Arial" w:cs="Arial"/>
          <w:bCs/>
          <w:sz w:val="24"/>
          <w:szCs w:val="24"/>
        </w:rPr>
        <w:t>A prestação de contas anual dos Fundos Especiais e Serviços Sociais Autônomos que registram sua contabilidade na forma da Lei nº 6.404/76, da Fundação Araucária, das Empresas Públicas, Sociedades de Economia Mista e suas subsidiárias e controladas, conterá os seguintes documentos:</w:t>
      </w:r>
    </w:p>
    <w:p w14:paraId="32DE2FEF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 xml:space="preserve">I </w:t>
      </w:r>
      <w:r w:rsidRPr="00F153AB">
        <w:rPr>
          <w:rFonts w:ascii="Arial" w:hAnsi="Arial" w:cs="Arial"/>
          <w:color w:val="000000"/>
          <w:sz w:val="24"/>
          <w:szCs w:val="24"/>
        </w:rPr>
        <w:t xml:space="preserve">- </w:t>
      </w:r>
      <w:r w:rsidRPr="00F153AB">
        <w:rPr>
          <w:rFonts w:ascii="Arial" w:hAnsi="Arial" w:cs="Arial"/>
          <w:sz w:val="24"/>
          <w:szCs w:val="24"/>
        </w:rPr>
        <w:t>Formulário de dados conforme Anexo I desta Instrução Normativa;</w:t>
      </w:r>
    </w:p>
    <w:p w14:paraId="32DE2FF0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II - Relatório da Administração;</w:t>
      </w:r>
    </w:p>
    <w:p w14:paraId="32DE2FF1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III - Balanço Patrimonial;</w:t>
      </w:r>
    </w:p>
    <w:p w14:paraId="32DE2FF2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IV - Demonstração do Resultado do Exercício – DRE;</w:t>
      </w:r>
    </w:p>
    <w:p w14:paraId="32DE2FF3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V - Demonstração dos Fluxos de Caixa – DFC;</w:t>
      </w:r>
    </w:p>
    <w:p w14:paraId="32DE2FF4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VI - Demonstração das Mutações do Patrimônio Líquido – DMPL;</w:t>
      </w:r>
    </w:p>
    <w:p w14:paraId="32DE2FF5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VII - Demonstrativo do Valor Adicionado – DVA, para as Companhias de capital aberto;</w:t>
      </w:r>
    </w:p>
    <w:p w14:paraId="32DE2FF6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VIII - Notas Explicativas às Demonstrações Contábeis;</w:t>
      </w:r>
    </w:p>
    <w:p w14:paraId="32DE2FF7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IX - Relatório do Controle Interno, elaborado e assinado pelo(s) agente(s) de controle interno designado(s) pela entidade, contendo, dentre outras informações:</w:t>
      </w:r>
    </w:p>
    <w:p w14:paraId="32DE2FF8" w14:textId="77777777" w:rsidR="00503218" w:rsidRPr="002F51F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2F51F3">
        <w:rPr>
          <w:rFonts w:ascii="Arial" w:hAnsi="Arial" w:cs="Arial"/>
          <w:iCs/>
          <w:snapToGrid w:val="0"/>
          <w:sz w:val="24"/>
          <w:szCs w:val="24"/>
        </w:rPr>
        <w:t>a) os resultados das ações decorrentes da avaliação dos controles existentes, atendendo às orientações técnicas da Coordenação de Controle Interno, bem como ao seu Plano de Ação;</w:t>
      </w:r>
    </w:p>
    <w:p w14:paraId="32DE2FF9" w14:textId="77777777" w:rsidR="00503218" w:rsidRPr="002F51F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2F51F3">
        <w:rPr>
          <w:rFonts w:ascii="Arial" w:hAnsi="Arial" w:cs="Arial"/>
          <w:iCs/>
          <w:snapToGrid w:val="0"/>
          <w:sz w:val="24"/>
          <w:szCs w:val="24"/>
        </w:rPr>
        <w:t>b) as recomendações encaminhadas ao gestor da entidade, se houver, com ciência do gestor e medidas implementadas.</w:t>
      </w:r>
    </w:p>
    <w:p w14:paraId="32DE2FFA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F51F3">
        <w:rPr>
          <w:rFonts w:ascii="Arial" w:hAnsi="Arial" w:cs="Arial"/>
          <w:iCs/>
          <w:sz w:val="24"/>
          <w:szCs w:val="24"/>
        </w:rPr>
        <w:t>X</w:t>
      </w:r>
      <w:r w:rsidRPr="00F153AB">
        <w:rPr>
          <w:rFonts w:ascii="Arial" w:hAnsi="Arial" w:cs="Arial"/>
          <w:sz w:val="24"/>
          <w:szCs w:val="24"/>
        </w:rPr>
        <w:t xml:space="preserve"> - Parecer do Controle Interno contendo opinativo acerca </w:t>
      </w:r>
      <w:r w:rsidRPr="00F153AB">
        <w:rPr>
          <w:rFonts w:ascii="Arial" w:hAnsi="Arial" w:cs="Arial"/>
          <w:snapToGrid w:val="0"/>
          <w:sz w:val="24"/>
          <w:szCs w:val="24"/>
        </w:rPr>
        <w:t>do fiel cumprimento das exigências contidas no art. 74 da Constituição Federal, conforme modelo do Anexo III;</w:t>
      </w:r>
    </w:p>
    <w:p w14:paraId="32DE2FFB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XI - Relatório da Controladoria Geral do Estado, contendo as avaliações pelas Coordenadorias de Controle Interno, de Ouvidoria, de Transparência e Controle Social e de Corregedoria;</w:t>
      </w:r>
    </w:p>
    <w:p w14:paraId="32DE2FFC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XII - Publicação das Demonstrações Contábeis no Diário Oficial do Estado e/ou em outro jornal de circulação, quando a legislação exigir;</w:t>
      </w:r>
    </w:p>
    <w:p w14:paraId="32DE2FFD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XIII - Parecer dos Auditores Independentes, quando a legislação exigir;</w:t>
      </w:r>
    </w:p>
    <w:p w14:paraId="32DE2FFE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XIV - Parecer do Conselho (Fiscal, Diretor, Estadual ou equivalente) que apreciou as contas, inclusive para os Fundos Especiais;</w:t>
      </w:r>
    </w:p>
    <w:p w14:paraId="32DE2FFF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XV - Balancete do mês de dezembro – sem encerramento das Contas de Resultado</w:t>
      </w:r>
      <w:r w:rsidRPr="00F153AB">
        <w:rPr>
          <w:rFonts w:ascii="Arial" w:hAnsi="Arial" w:cs="Arial"/>
          <w:strike/>
          <w:sz w:val="24"/>
          <w:szCs w:val="24"/>
        </w:rPr>
        <w:t>;</w:t>
      </w:r>
    </w:p>
    <w:p w14:paraId="32DE3000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lastRenderedPageBreak/>
        <w:t>XVI - Declaração expressa da unidade de pessoal, de que o(s) Gestor(es) das Contas indicados no Anexo I está(</w:t>
      </w:r>
      <w:proofErr w:type="spellStart"/>
      <w:r w:rsidRPr="00F153AB">
        <w:rPr>
          <w:rFonts w:ascii="Arial" w:hAnsi="Arial" w:cs="Arial"/>
          <w:sz w:val="24"/>
          <w:szCs w:val="24"/>
        </w:rPr>
        <w:t>ão</w:t>
      </w:r>
      <w:proofErr w:type="spellEnd"/>
      <w:r w:rsidRPr="00F153AB">
        <w:rPr>
          <w:rFonts w:ascii="Arial" w:hAnsi="Arial" w:cs="Arial"/>
          <w:sz w:val="24"/>
          <w:szCs w:val="24"/>
        </w:rPr>
        <w:t>) em dia com a exigência da apresentação da declaração de bens e rendas de que trata o art. 13 da Lei Federal nº 8.429, de 02 de junho de 1992, e Lei Estadual nº 13.047, de 16 de janeiro de 2001, conforme Anexo II;</w:t>
      </w:r>
    </w:p>
    <w:p w14:paraId="32DE3001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Parágrafo único. Os Serviços Sociais Autônomos que registram sua contabilidade na forma da Lei nº 6.404/76 deverão encaminhar ainda os seguintes documentos, além dos exigidos nos incisos I a XVI deste artigo:</w:t>
      </w:r>
    </w:p>
    <w:p w14:paraId="32DE3002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I - Plano Anual de Ação Estratégica;</w:t>
      </w:r>
    </w:p>
    <w:p w14:paraId="32DE3003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II - Relatório sobre a execução dos planos, programas, projetos, atividades, produtos e serviços;</w:t>
      </w:r>
    </w:p>
    <w:p w14:paraId="32DE3004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III - Relatório de Avaliação de Desempenho do Contrato de Gestão, evidenciando o desempenho das suas atividades, segundo o contrato de gestão, detalhando as metas previstas e realizadas, e os respectivos custos e indicadores.</w:t>
      </w:r>
    </w:p>
    <w:p w14:paraId="32DE3005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b/>
          <w:sz w:val="24"/>
          <w:szCs w:val="24"/>
        </w:rPr>
        <w:t>Art. 12.</w:t>
      </w:r>
      <w:r w:rsidRPr="00F153AB">
        <w:rPr>
          <w:rFonts w:ascii="Arial" w:hAnsi="Arial" w:cs="Arial"/>
          <w:sz w:val="24"/>
          <w:szCs w:val="24"/>
        </w:rPr>
        <w:t xml:space="preserve"> A prestação de contas anual dos fundos públicos de natureza previdenciária (Fundo de Previdência, Fundo Financeiro e Fundo Militar), criados pela Lei Estadual nº 17.435/2012, conterá a seguinte documentação:</w:t>
      </w:r>
    </w:p>
    <w:p w14:paraId="32DE3006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I - Formulário de dados conforme Anexo I desta Instrução Normativa;</w:t>
      </w:r>
    </w:p>
    <w:p w14:paraId="32DE3007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II - Relatório circunstanciado da gestão, destacando:</w:t>
      </w:r>
    </w:p>
    <w:p w14:paraId="32DE3008" w14:textId="77777777" w:rsidR="00503218" w:rsidRPr="002F51F3" w:rsidRDefault="00503218" w:rsidP="00F153AB">
      <w:pPr>
        <w:spacing w:before="120" w:after="0" w:line="240" w:lineRule="auto"/>
        <w:ind w:left="1434" w:hanging="300"/>
        <w:jc w:val="both"/>
        <w:rPr>
          <w:rFonts w:ascii="Arial" w:hAnsi="Arial" w:cs="Arial"/>
          <w:iCs/>
          <w:sz w:val="24"/>
          <w:szCs w:val="24"/>
        </w:rPr>
      </w:pPr>
      <w:r w:rsidRPr="002F51F3">
        <w:rPr>
          <w:rFonts w:ascii="Arial" w:hAnsi="Arial" w:cs="Arial"/>
          <w:iCs/>
          <w:sz w:val="24"/>
          <w:szCs w:val="24"/>
        </w:rPr>
        <w:t>a) a execução orçamentária e financeira do fundo;</w:t>
      </w:r>
    </w:p>
    <w:p w14:paraId="32DE3009" w14:textId="77777777" w:rsidR="00503218" w:rsidRPr="002F51F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2F51F3">
        <w:rPr>
          <w:rFonts w:ascii="Arial" w:hAnsi="Arial" w:cs="Arial"/>
          <w:iCs/>
          <w:sz w:val="24"/>
          <w:szCs w:val="24"/>
        </w:rPr>
        <w:t>b) quantidade e valores pagos de benefícios concedidos (pensões e aposentadorias) por Poder;</w:t>
      </w:r>
    </w:p>
    <w:p w14:paraId="32DE300A" w14:textId="77777777" w:rsidR="00503218" w:rsidRPr="002F51F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2F51F3">
        <w:rPr>
          <w:rFonts w:ascii="Arial" w:hAnsi="Arial" w:cs="Arial"/>
          <w:iCs/>
          <w:sz w:val="24"/>
          <w:szCs w:val="24"/>
        </w:rPr>
        <w:t>c) o resultado da gestão;</w:t>
      </w:r>
    </w:p>
    <w:p w14:paraId="32DE300B" w14:textId="77777777" w:rsidR="00503218" w:rsidRPr="002F51F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2F51F3">
        <w:rPr>
          <w:rFonts w:ascii="Arial" w:hAnsi="Arial" w:cs="Arial"/>
          <w:iCs/>
          <w:sz w:val="24"/>
          <w:szCs w:val="24"/>
        </w:rPr>
        <w:t>d) situação patrimonial;</w:t>
      </w:r>
    </w:p>
    <w:p w14:paraId="32DE300C" w14:textId="77777777" w:rsidR="00503218" w:rsidRPr="002F51F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2F51F3">
        <w:rPr>
          <w:rFonts w:ascii="Arial" w:hAnsi="Arial" w:cs="Arial"/>
          <w:iCs/>
          <w:sz w:val="24"/>
          <w:szCs w:val="24"/>
        </w:rPr>
        <w:t>e) resultado técnico;</w:t>
      </w:r>
    </w:p>
    <w:p w14:paraId="32DE300D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F51F3">
        <w:rPr>
          <w:rFonts w:ascii="Arial" w:hAnsi="Arial" w:cs="Arial"/>
          <w:iCs/>
          <w:sz w:val="24"/>
          <w:szCs w:val="24"/>
        </w:rPr>
        <w:t>f)</w:t>
      </w:r>
      <w:r w:rsidRPr="00F153AB">
        <w:rPr>
          <w:rFonts w:ascii="Arial" w:hAnsi="Arial" w:cs="Arial"/>
          <w:sz w:val="24"/>
          <w:szCs w:val="24"/>
        </w:rPr>
        <w:t xml:space="preserve"> demonstrativo dos valores repassados pelo Estado aos Fundos Previdenciários no exercício em análise, evidenciando os valores devidos e os efetivamente repassados a título de contribuição dos servidores, contribuição patronal, contribuições suplementares, as insuficiências financeiras repassadas aos Fundos Financeiro e Militar e os repasses oriundos da previsão contida no art. 4º, § 3º da mesma Lei.</w:t>
      </w:r>
    </w:p>
    <w:p w14:paraId="32DE300E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III - Relatório do Controle Interno, elaborado e assinado pelo(s) agente(s) de controle interno designado(s) pela entidade, contendo, dentre outras informações:</w:t>
      </w:r>
    </w:p>
    <w:p w14:paraId="32DE300F" w14:textId="77777777" w:rsidR="00503218" w:rsidRPr="002F51F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2F51F3">
        <w:rPr>
          <w:rFonts w:ascii="Arial" w:hAnsi="Arial" w:cs="Arial"/>
          <w:iCs/>
          <w:snapToGrid w:val="0"/>
          <w:sz w:val="24"/>
          <w:szCs w:val="24"/>
        </w:rPr>
        <w:t>a) os resultados das ações decorrentes da avaliação dos controles existentes, atendendo às orientações técnicas da Coordenação de Controle Interno, bem como ao seu Plano de Ação;</w:t>
      </w:r>
    </w:p>
    <w:p w14:paraId="32DE3010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napToGrid w:val="0"/>
          <w:sz w:val="24"/>
          <w:szCs w:val="24"/>
        </w:rPr>
      </w:pPr>
      <w:r w:rsidRPr="002F51F3">
        <w:rPr>
          <w:rFonts w:ascii="Arial" w:hAnsi="Arial" w:cs="Arial"/>
          <w:iCs/>
          <w:snapToGrid w:val="0"/>
          <w:sz w:val="24"/>
          <w:szCs w:val="24"/>
        </w:rPr>
        <w:t>b) as recomendações encaminhadas ao gestor da entidade, se houver, com</w:t>
      </w:r>
      <w:r w:rsidRPr="00F153AB">
        <w:rPr>
          <w:rFonts w:ascii="Arial" w:hAnsi="Arial" w:cs="Arial"/>
          <w:snapToGrid w:val="0"/>
          <w:sz w:val="24"/>
          <w:szCs w:val="24"/>
        </w:rPr>
        <w:t xml:space="preserve"> ciência do gestor e medidas implementadas.</w:t>
      </w:r>
    </w:p>
    <w:p w14:paraId="32DE3011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lastRenderedPageBreak/>
        <w:t xml:space="preserve">IV - Parecer do Controle Interno contendo opinativo acerca </w:t>
      </w:r>
      <w:r w:rsidRPr="00F153AB">
        <w:rPr>
          <w:rFonts w:ascii="Arial" w:hAnsi="Arial" w:cs="Arial"/>
          <w:snapToGrid w:val="0"/>
          <w:sz w:val="24"/>
          <w:szCs w:val="24"/>
        </w:rPr>
        <w:t>do fiel cumprimento das exigências contidas no art. 74 da Constituição Federal, conforme modelo do Anexo III;</w:t>
      </w:r>
    </w:p>
    <w:p w14:paraId="32DE3012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V - Relatório da Controladoria Geral do Estado, contendo as avaliações pelas Coordenadorias de Controle Interno, de Ouvidoria, de Transparência e Controle Social e de Corregedoria;</w:t>
      </w:r>
    </w:p>
    <w:p w14:paraId="32DE3013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VI - Demonstrativo da Receita e Despesa segundo as Categorias Econômicas – Anexo 1 da Lei nº 4.320/64;</w:t>
      </w:r>
    </w:p>
    <w:p w14:paraId="32DE3014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VII - Demonstrativo da Receita Segundo as Categorias Econômicas – Anexo 2 da Lei nº 4.320/64;</w:t>
      </w:r>
    </w:p>
    <w:p w14:paraId="32DE3015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VIII - Demonstrativo da Despesa Segundo a Natureza – Anexo 2 da Lei nº 4.320/64;</w:t>
      </w:r>
    </w:p>
    <w:p w14:paraId="32DE3016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IX - Comparativo da Receita Orçada com a Arrecadada – Anexo 10 da Lei nº 4.320/64;</w:t>
      </w:r>
    </w:p>
    <w:p w14:paraId="32DE3017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X - Comparativo da Despesa Autorizada com a Realizada – Anexo 11 da Lei nº 4.320/64;</w:t>
      </w:r>
    </w:p>
    <w:p w14:paraId="32DE3018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XI - Documentos comprobatórios dos investimentos dos recursos previdenciários;</w:t>
      </w:r>
    </w:p>
    <w:p w14:paraId="32DE3019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XII - Balancete do mês de dezembro, sem encerramento;</w:t>
      </w:r>
    </w:p>
    <w:p w14:paraId="32DE301A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XIII – Parecer Técnico Atuarial;</w:t>
      </w:r>
    </w:p>
    <w:p w14:paraId="32DE301B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XIV - Declaração expressa da unidade de pessoal, de que o(s) Gestor(es) das Contas indicados no Anexo I está(</w:t>
      </w:r>
      <w:proofErr w:type="spellStart"/>
      <w:r w:rsidRPr="00F153AB">
        <w:rPr>
          <w:rFonts w:ascii="Arial" w:hAnsi="Arial" w:cs="Arial"/>
          <w:sz w:val="24"/>
          <w:szCs w:val="24"/>
        </w:rPr>
        <w:t>ão</w:t>
      </w:r>
      <w:proofErr w:type="spellEnd"/>
      <w:r w:rsidRPr="00F153AB">
        <w:rPr>
          <w:rFonts w:ascii="Arial" w:hAnsi="Arial" w:cs="Arial"/>
          <w:sz w:val="24"/>
          <w:szCs w:val="24"/>
        </w:rPr>
        <w:t>) em dia com a exigência da apresentação da declaração de bens e rendas de que trata o art. 13 da Lei Federal nº 8.429, de 02 de junho de 1992, e a Lei Estadual nº 13.047 de 16 de janeiro de 2001, conforme Anexo II desta Instrução Normativa;</w:t>
      </w:r>
    </w:p>
    <w:p w14:paraId="32DE301C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XV - Demonstrações Contábeis Aplicadas ao Setor Público (DCASP):</w:t>
      </w:r>
    </w:p>
    <w:p w14:paraId="32DE301D" w14:textId="77777777" w:rsidR="00503218" w:rsidRPr="00CC441C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CC441C">
        <w:rPr>
          <w:rFonts w:ascii="Arial" w:hAnsi="Arial" w:cs="Arial"/>
          <w:iCs/>
          <w:sz w:val="24"/>
          <w:szCs w:val="24"/>
        </w:rPr>
        <w:t>a) Balanço Orçamentário;</w:t>
      </w:r>
    </w:p>
    <w:p w14:paraId="32DE301E" w14:textId="77777777" w:rsidR="00503218" w:rsidRPr="00CC441C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CC441C">
        <w:rPr>
          <w:rFonts w:ascii="Arial" w:hAnsi="Arial" w:cs="Arial"/>
          <w:iCs/>
          <w:sz w:val="24"/>
          <w:szCs w:val="24"/>
        </w:rPr>
        <w:t>b) Balanço Financeiro;</w:t>
      </w:r>
    </w:p>
    <w:p w14:paraId="32DE301F" w14:textId="77777777" w:rsidR="00503218" w:rsidRPr="00CC441C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CC441C">
        <w:rPr>
          <w:rFonts w:ascii="Arial" w:hAnsi="Arial" w:cs="Arial"/>
          <w:iCs/>
          <w:sz w:val="24"/>
          <w:szCs w:val="24"/>
        </w:rPr>
        <w:t>c) Balanço Patrimonial;</w:t>
      </w:r>
    </w:p>
    <w:p w14:paraId="32DE3020" w14:textId="77777777" w:rsidR="00503218" w:rsidRPr="00CC441C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CC441C">
        <w:rPr>
          <w:rFonts w:ascii="Arial" w:hAnsi="Arial" w:cs="Arial"/>
          <w:iCs/>
          <w:sz w:val="24"/>
          <w:szCs w:val="24"/>
        </w:rPr>
        <w:t>d) Demonstração das Variações Patrimoniais;</w:t>
      </w:r>
    </w:p>
    <w:p w14:paraId="32DE3021" w14:textId="77777777" w:rsidR="00503218" w:rsidRPr="00CC441C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CC441C">
        <w:rPr>
          <w:rFonts w:ascii="Arial" w:hAnsi="Arial" w:cs="Arial"/>
          <w:iCs/>
          <w:sz w:val="24"/>
          <w:szCs w:val="24"/>
        </w:rPr>
        <w:t>e) Demonstração dos Fluxos de Caixa;</w:t>
      </w:r>
    </w:p>
    <w:p w14:paraId="32DE3022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C441C">
        <w:rPr>
          <w:rFonts w:ascii="Arial" w:hAnsi="Arial" w:cs="Arial"/>
          <w:iCs/>
          <w:sz w:val="24"/>
          <w:szCs w:val="24"/>
        </w:rPr>
        <w:t>f) Notas</w:t>
      </w:r>
      <w:r w:rsidRPr="00F153AB">
        <w:rPr>
          <w:rFonts w:ascii="Arial" w:hAnsi="Arial" w:cs="Arial"/>
          <w:sz w:val="24"/>
          <w:szCs w:val="24"/>
        </w:rPr>
        <w:t xml:space="preserve"> Explicativas às DCASP.</w:t>
      </w:r>
    </w:p>
    <w:p w14:paraId="32DE3023" w14:textId="77777777" w:rsidR="00503218" w:rsidRPr="00F153AB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b/>
          <w:sz w:val="24"/>
          <w:szCs w:val="24"/>
        </w:rPr>
        <w:t>Art. 13.</w:t>
      </w:r>
      <w:r w:rsidRPr="00F153AB">
        <w:rPr>
          <w:rFonts w:ascii="Arial" w:hAnsi="Arial" w:cs="Arial"/>
          <w:sz w:val="24"/>
          <w:szCs w:val="24"/>
        </w:rPr>
        <w:t xml:space="preserve"> A inaplicabilidade de quaisquer elementos previstos nos artigos 9 a 12 deverá ser expressamente esclarecida pelo responsável, mediante declaração que substitua a peça processual nos autos.</w:t>
      </w:r>
    </w:p>
    <w:p w14:paraId="32DE3024" w14:textId="77777777" w:rsidR="00503218" w:rsidRPr="00CC441C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C441C">
        <w:rPr>
          <w:rFonts w:ascii="Arial" w:hAnsi="Arial" w:cs="Arial"/>
          <w:b/>
          <w:bCs/>
          <w:sz w:val="24"/>
          <w:szCs w:val="24"/>
        </w:rPr>
        <w:lastRenderedPageBreak/>
        <w:t>CAPÍTULO V</w:t>
      </w:r>
    </w:p>
    <w:p w14:paraId="32DE3025" w14:textId="77777777" w:rsidR="00503218" w:rsidRPr="00CC441C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C441C">
        <w:rPr>
          <w:rFonts w:ascii="Arial" w:hAnsi="Arial" w:cs="Arial"/>
          <w:b/>
          <w:bCs/>
          <w:sz w:val="24"/>
          <w:szCs w:val="24"/>
        </w:rPr>
        <w:t>DAS DISPOSIÇÕES GERAIS</w:t>
      </w:r>
    </w:p>
    <w:p w14:paraId="32DE3026" w14:textId="77777777" w:rsidR="00503218" w:rsidRPr="00CC441C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C441C">
        <w:rPr>
          <w:rFonts w:ascii="Arial" w:hAnsi="Arial" w:cs="Arial"/>
          <w:b/>
          <w:sz w:val="24"/>
          <w:szCs w:val="24"/>
        </w:rPr>
        <w:t>Art. 14.</w:t>
      </w:r>
      <w:r w:rsidRPr="00CC441C">
        <w:rPr>
          <w:rFonts w:ascii="Arial" w:hAnsi="Arial" w:cs="Arial"/>
          <w:sz w:val="24"/>
          <w:szCs w:val="24"/>
        </w:rPr>
        <w:t xml:space="preserve"> A ausência de qualquer dos elementos exigidos nos termos desta Instrução Normativa, inclusive de dados eletrônicos no sistema SEI-CED, constitui fator determinante de irregularidade formal da prestação de contas, sujeitando o responsável à multa prevista no art. 87 da Lei Complementar nº 113/2005, salvo quando expressamente declarada, pelo responsável, a sua inexistência ou inaplicabilidade.</w:t>
      </w:r>
    </w:p>
    <w:p w14:paraId="32DE3027" w14:textId="77777777" w:rsidR="00503218" w:rsidRPr="00CC441C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CC441C">
        <w:rPr>
          <w:rFonts w:ascii="Arial" w:hAnsi="Arial" w:cs="Arial"/>
          <w:b/>
          <w:bCs/>
          <w:sz w:val="24"/>
          <w:szCs w:val="24"/>
        </w:rPr>
        <w:t>Art. 15.</w:t>
      </w:r>
      <w:r w:rsidRPr="00CC441C">
        <w:rPr>
          <w:rFonts w:ascii="Arial" w:hAnsi="Arial" w:cs="Arial"/>
          <w:bCs/>
          <w:sz w:val="24"/>
          <w:szCs w:val="24"/>
        </w:rPr>
        <w:t xml:space="preserve"> Os dados inseridos no SEI-CED constituem declaração formal de fé pública dos responsáveis legal e técnico, tendo em vista sua utilização para composição do conteúdo da prestação de contas e base da análise material desta, conforme estabelecido no art. 24, § 2º, da Lei Complementar nº 113, de 15 de dezembro de 2005.</w:t>
      </w:r>
    </w:p>
    <w:p w14:paraId="32DE3028" w14:textId="77777777" w:rsidR="00503218" w:rsidRPr="00CC441C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C441C">
        <w:rPr>
          <w:rFonts w:ascii="Arial" w:hAnsi="Arial" w:cs="Arial"/>
          <w:b/>
          <w:sz w:val="24"/>
          <w:szCs w:val="24"/>
        </w:rPr>
        <w:t>Art. 16.</w:t>
      </w:r>
      <w:r w:rsidRPr="00CC441C">
        <w:rPr>
          <w:rFonts w:ascii="Arial" w:hAnsi="Arial" w:cs="Arial"/>
          <w:sz w:val="24"/>
          <w:szCs w:val="24"/>
        </w:rPr>
        <w:t xml:space="preserve"> A análise das prestações de contas será realizada conforme escopo definido em Instrução Normativa própria, o qual possui natureza ordenatória da fiscalização, sem prejuízo de outras irregularidades que venham a ser apontadas no curso do exame, se verificada sua relevância como elemento que possa interferir na análise da gestão.</w:t>
      </w:r>
    </w:p>
    <w:p w14:paraId="32DE3029" w14:textId="77777777" w:rsidR="00503218" w:rsidRPr="00CC441C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C441C">
        <w:rPr>
          <w:rFonts w:ascii="Arial" w:hAnsi="Arial" w:cs="Arial"/>
          <w:b/>
          <w:sz w:val="24"/>
          <w:szCs w:val="24"/>
        </w:rPr>
        <w:t>Art. 17.</w:t>
      </w:r>
      <w:r w:rsidRPr="00CC441C">
        <w:rPr>
          <w:rFonts w:ascii="Arial" w:hAnsi="Arial" w:cs="Arial"/>
          <w:sz w:val="24"/>
          <w:szCs w:val="24"/>
        </w:rPr>
        <w:t xml:space="preserve"> As orientações técnicas sobre o contido nesta Instrução Normativa poderão ser obtidas junto à Coordenadoria de Gestão Estadual, pelos telefones (41)3350-1740 e (41)3350-1741, ou acessando o Canal de Comunicação, disponível no </w:t>
      </w:r>
      <w:r w:rsidRPr="00CC441C">
        <w:rPr>
          <w:rFonts w:ascii="Arial" w:hAnsi="Arial" w:cs="Arial"/>
          <w:i/>
          <w:sz w:val="24"/>
          <w:szCs w:val="24"/>
        </w:rPr>
        <w:t xml:space="preserve">site </w:t>
      </w:r>
      <w:r w:rsidRPr="00CC441C">
        <w:rPr>
          <w:rFonts w:ascii="Arial" w:hAnsi="Arial" w:cs="Arial"/>
          <w:sz w:val="24"/>
          <w:szCs w:val="24"/>
        </w:rPr>
        <w:t>deste Tribunal (</w:t>
      </w:r>
      <w:hyperlink r:id="rId12" w:history="1">
        <w:r w:rsidRPr="00CC441C">
          <w:rPr>
            <w:rStyle w:val="Hyperlink"/>
            <w:rFonts w:ascii="Arial" w:hAnsi="Arial" w:cs="Arial"/>
            <w:sz w:val="24"/>
            <w:szCs w:val="24"/>
          </w:rPr>
          <w:t>www.tce.pr.gov.br</w:t>
        </w:r>
      </w:hyperlink>
      <w:r w:rsidRPr="00CC441C">
        <w:rPr>
          <w:rFonts w:ascii="Arial" w:hAnsi="Arial" w:cs="Arial"/>
          <w:sz w:val="24"/>
          <w:szCs w:val="24"/>
        </w:rPr>
        <w:t>), área Jurisdicionados – Canal de Comunicação – Acessar Sistema – selecionando Prestação de Contas de Órgãos e Entidades do Governo Estadual – Esclarecimentos sobre a Prestação de Contas.</w:t>
      </w:r>
    </w:p>
    <w:p w14:paraId="32DE302A" w14:textId="77777777" w:rsidR="00503218" w:rsidRPr="00CC441C" w:rsidRDefault="00503218" w:rsidP="0056394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C441C">
        <w:rPr>
          <w:rFonts w:ascii="Arial" w:hAnsi="Arial" w:cs="Arial"/>
          <w:b/>
          <w:sz w:val="24"/>
          <w:szCs w:val="24"/>
        </w:rPr>
        <w:t xml:space="preserve">Art. 18. </w:t>
      </w:r>
      <w:r w:rsidRPr="00CC441C">
        <w:rPr>
          <w:rFonts w:ascii="Arial" w:hAnsi="Arial" w:cs="Arial"/>
          <w:sz w:val="24"/>
          <w:szCs w:val="24"/>
        </w:rPr>
        <w:t>Esta Instrução Normativa entra em vigor na data de sua publicação.</w:t>
      </w:r>
    </w:p>
    <w:p w14:paraId="32DE302B" w14:textId="77777777" w:rsidR="00503218" w:rsidRDefault="00503218" w:rsidP="00CC441C">
      <w:pPr>
        <w:pStyle w:val="Assina"/>
        <w:spacing w:before="360" w:after="0" w:line="240" w:lineRule="auto"/>
        <w:rPr>
          <w:rFonts w:ascii="Arial" w:hAnsi="Arial" w:cs="Arial"/>
          <w:szCs w:val="24"/>
        </w:rPr>
      </w:pPr>
      <w:r w:rsidRPr="00F153AB">
        <w:rPr>
          <w:rFonts w:ascii="Arial" w:hAnsi="Arial" w:cs="Arial"/>
          <w:szCs w:val="24"/>
        </w:rPr>
        <w:t xml:space="preserve">Curitiba, </w:t>
      </w:r>
      <w:r w:rsidR="00EA7D2E">
        <w:rPr>
          <w:rFonts w:ascii="Arial" w:hAnsi="Arial" w:cs="Arial"/>
          <w:szCs w:val="24"/>
        </w:rPr>
        <w:t>13</w:t>
      </w:r>
      <w:r w:rsidRPr="00F153AB">
        <w:rPr>
          <w:rFonts w:ascii="Arial" w:hAnsi="Arial" w:cs="Arial"/>
          <w:szCs w:val="24"/>
        </w:rPr>
        <w:t xml:space="preserve"> de </w:t>
      </w:r>
      <w:r w:rsidR="00F153AB">
        <w:rPr>
          <w:rFonts w:ascii="Arial" w:hAnsi="Arial" w:cs="Arial"/>
          <w:szCs w:val="24"/>
        </w:rPr>
        <w:t xml:space="preserve">dezembro </w:t>
      </w:r>
      <w:r w:rsidRPr="00F153AB">
        <w:rPr>
          <w:rFonts w:ascii="Arial" w:hAnsi="Arial" w:cs="Arial"/>
          <w:szCs w:val="24"/>
        </w:rPr>
        <w:t>de 2018.</w:t>
      </w:r>
    </w:p>
    <w:p w14:paraId="5A0052F9" w14:textId="77777777" w:rsidR="00F42E82" w:rsidRPr="00F153AB" w:rsidRDefault="00F42E82" w:rsidP="00F42E82">
      <w:pPr>
        <w:pStyle w:val="Assina"/>
        <w:spacing w:before="120" w:after="0" w:line="240" w:lineRule="auto"/>
        <w:rPr>
          <w:rFonts w:ascii="Arial" w:hAnsi="Arial" w:cs="Arial"/>
          <w:szCs w:val="24"/>
        </w:rPr>
      </w:pPr>
    </w:p>
    <w:p w14:paraId="32DE302C" w14:textId="77777777" w:rsidR="00503218" w:rsidRPr="00F153AB" w:rsidRDefault="00503218" w:rsidP="00F153AB">
      <w:pPr>
        <w:spacing w:before="360" w:after="120" w:line="240" w:lineRule="auto"/>
        <w:jc w:val="center"/>
        <w:rPr>
          <w:rFonts w:ascii="Arial" w:hAnsi="Arial" w:cs="Arial"/>
          <w:color w:val="808080"/>
          <w:sz w:val="24"/>
          <w:szCs w:val="24"/>
        </w:rPr>
      </w:pPr>
      <w:r w:rsidRPr="00F153AB">
        <w:rPr>
          <w:rFonts w:ascii="Arial" w:hAnsi="Arial" w:cs="Arial"/>
          <w:color w:val="808080"/>
          <w:sz w:val="24"/>
          <w:szCs w:val="24"/>
        </w:rPr>
        <w:t>- assinatura digital -</w:t>
      </w:r>
    </w:p>
    <w:p w14:paraId="32DE302D" w14:textId="77777777" w:rsidR="00503218" w:rsidRPr="00F153AB" w:rsidRDefault="00F153AB" w:rsidP="00503218">
      <w:pPr>
        <w:jc w:val="center"/>
        <w:rPr>
          <w:rFonts w:ascii="Arial" w:hAnsi="Arial" w:cs="Arial"/>
          <w:b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Conselheiro</w:t>
      </w:r>
      <w:r w:rsidRPr="00F153AB">
        <w:rPr>
          <w:rFonts w:ascii="Arial" w:hAnsi="Arial" w:cs="Arial"/>
          <w:b/>
          <w:sz w:val="24"/>
          <w:szCs w:val="24"/>
        </w:rPr>
        <w:t xml:space="preserve"> </w:t>
      </w:r>
      <w:r w:rsidR="00503218" w:rsidRPr="00F153AB">
        <w:rPr>
          <w:rFonts w:ascii="Arial" w:hAnsi="Arial" w:cs="Arial"/>
          <w:b/>
          <w:sz w:val="24"/>
          <w:szCs w:val="24"/>
        </w:rPr>
        <w:t>JOSÉ DURVAL MATTOS DO AMARAL</w:t>
      </w:r>
    </w:p>
    <w:p w14:paraId="32DE302E" w14:textId="77777777" w:rsidR="00503218" w:rsidRPr="00F153AB" w:rsidRDefault="00503218" w:rsidP="00F153AB">
      <w:pPr>
        <w:spacing w:before="120" w:after="0" w:line="240" w:lineRule="auto"/>
        <w:jc w:val="center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Presidente</w:t>
      </w:r>
    </w:p>
    <w:p w14:paraId="32DE302F" w14:textId="77777777" w:rsidR="00503218" w:rsidRDefault="00F153AB" w:rsidP="00F153AB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Cs w:val="24"/>
        </w:rPr>
        <w:br w:type="page"/>
      </w:r>
      <w:r w:rsidR="00503218">
        <w:rPr>
          <w:rFonts w:ascii="Arial" w:hAnsi="Arial" w:cs="Arial"/>
          <w:b/>
          <w:sz w:val="28"/>
          <w:szCs w:val="28"/>
        </w:rPr>
        <w:lastRenderedPageBreak/>
        <w:t>ANEXO I</w:t>
      </w:r>
    </w:p>
    <w:p w14:paraId="32DE3030" w14:textId="77777777" w:rsidR="00503218" w:rsidRDefault="00503218" w:rsidP="00503218">
      <w:pPr>
        <w:keepNext/>
        <w:spacing w:before="120" w:after="120"/>
        <w:ind w:hanging="142"/>
        <w:jc w:val="center"/>
        <w:outlineLvl w:val="0"/>
        <w:rPr>
          <w:rFonts w:ascii="Arial" w:hAnsi="Arial" w:cs="Arial"/>
          <w:b/>
          <w:bCs/>
          <w:smallCaps/>
          <w:szCs w:val="24"/>
        </w:rPr>
      </w:pPr>
      <w:bookmarkStart w:id="0" w:name="_Toc55900050"/>
      <w:bookmarkStart w:id="1" w:name="_Toc55900413"/>
      <w:bookmarkStart w:id="2" w:name="_Toc139340980"/>
      <w:r>
        <w:rPr>
          <w:rFonts w:ascii="Arial" w:hAnsi="Arial" w:cs="Arial"/>
          <w:b/>
          <w:bCs/>
          <w:smallCaps/>
          <w:szCs w:val="24"/>
        </w:rPr>
        <w:t>FORMULÁRIO</w:t>
      </w:r>
      <w:bookmarkEnd w:id="0"/>
      <w:bookmarkEnd w:id="1"/>
      <w:bookmarkEnd w:id="2"/>
      <w:r>
        <w:rPr>
          <w:rFonts w:ascii="Arial" w:hAnsi="Arial" w:cs="Arial"/>
          <w:b/>
          <w:bCs/>
          <w:smallCaps/>
          <w:szCs w:val="24"/>
        </w:rPr>
        <w:t xml:space="preserve"> DE DADOS DE PRESTAÇÃO DE CONTAS ESTADUAL</w:t>
      </w: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069"/>
      </w:tblGrid>
      <w:tr w:rsidR="00503218" w14:paraId="32DE3033" w14:textId="77777777" w:rsidTr="00503218">
        <w:trPr>
          <w:cantSplit/>
          <w:trHeight w:val="295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DE3031" w14:textId="77777777" w:rsidR="00503218" w:rsidRDefault="0050321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32DE3032" w14:textId="77777777" w:rsidR="00503218" w:rsidRDefault="0050321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ASSUNTO</w:t>
            </w:r>
          </w:p>
        </w:tc>
      </w:tr>
      <w:tr w:rsidR="00503218" w14:paraId="32DE3036" w14:textId="77777777" w:rsidTr="00503218">
        <w:trPr>
          <w:cantSplit/>
          <w:trHeight w:val="55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DE3034" w14:textId="77777777" w:rsidR="00503218" w:rsidRDefault="0050321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E3035" w14:textId="77777777" w:rsidR="00503218" w:rsidRDefault="0050321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PRESTAÇÃO DE CONTAS ESTADUAL – EXERCÍCIO DE 201X</w:t>
            </w:r>
          </w:p>
        </w:tc>
      </w:tr>
    </w:tbl>
    <w:p w14:paraId="32DE3037" w14:textId="77777777" w:rsidR="00503218" w:rsidRDefault="00503218" w:rsidP="00F153AB">
      <w:pPr>
        <w:tabs>
          <w:tab w:val="left" w:pos="708"/>
          <w:tab w:val="center" w:pos="4419"/>
          <w:tab w:val="right" w:pos="8838"/>
        </w:tabs>
        <w:spacing w:after="0" w:line="240" w:lineRule="auto"/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069"/>
      </w:tblGrid>
      <w:tr w:rsidR="00503218" w14:paraId="32DE303A" w14:textId="77777777" w:rsidTr="00503218">
        <w:trPr>
          <w:cantSplit/>
          <w:trHeight w:val="21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DE3038" w14:textId="77777777" w:rsidR="00503218" w:rsidRDefault="0050321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32DE3039" w14:textId="77777777" w:rsidR="00503218" w:rsidRDefault="00503218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</w:rPr>
              <w:t>ENTIDADE</w:t>
            </w:r>
          </w:p>
        </w:tc>
      </w:tr>
      <w:tr w:rsidR="00503218" w14:paraId="32DE303E" w14:textId="77777777" w:rsidTr="00503218">
        <w:trPr>
          <w:cantSplit/>
          <w:trHeight w:val="6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DE303B" w14:textId="77777777" w:rsidR="00503218" w:rsidRDefault="0050321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E303C" w14:textId="77777777" w:rsidR="00503218" w:rsidRDefault="00503218">
            <w:pPr>
              <w:tabs>
                <w:tab w:val="left" w:pos="418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14:paraId="32DE303D" w14:textId="77777777" w:rsidR="00503218" w:rsidRDefault="00503218">
            <w:pPr>
              <w:tabs>
                <w:tab w:val="left" w:pos="418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CNPJ:</w:t>
            </w:r>
          </w:p>
        </w:tc>
      </w:tr>
    </w:tbl>
    <w:p w14:paraId="32DE303F" w14:textId="77777777" w:rsidR="00503218" w:rsidRDefault="00503218" w:rsidP="00F153AB">
      <w:pPr>
        <w:spacing w:after="0" w:line="240" w:lineRule="auto"/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069"/>
      </w:tblGrid>
      <w:tr w:rsidR="00503218" w14:paraId="32DE3043" w14:textId="77777777" w:rsidTr="00503218">
        <w:trPr>
          <w:cantSplit/>
          <w:trHeight w:val="30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DE3040" w14:textId="77777777" w:rsidR="00503218" w:rsidRDefault="0050321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32DE3041" w14:textId="77777777" w:rsidR="00503218" w:rsidRDefault="00503218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GESTOR DAS CONTAS</w:t>
            </w:r>
          </w:p>
          <w:p w14:paraId="32DE3042" w14:textId="77777777" w:rsidR="00503218" w:rsidRDefault="00503218">
            <w:pPr>
              <w:spacing w:before="40" w:after="4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Cs/>
              </w:rPr>
              <w:t>Período: _____ / _____ / _____ a _____ / _____ / _____</w:t>
            </w:r>
          </w:p>
        </w:tc>
      </w:tr>
      <w:tr w:rsidR="00503218" w14:paraId="32DE304A" w14:textId="77777777" w:rsidTr="00503218">
        <w:trPr>
          <w:cantSplit/>
          <w:trHeight w:val="14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DE3044" w14:textId="77777777" w:rsidR="00503218" w:rsidRDefault="0050321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E3045" w14:textId="77777777" w:rsidR="00503218" w:rsidRDefault="00503218">
            <w:pPr>
              <w:tabs>
                <w:tab w:val="left" w:pos="4183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Ato de Nomeação:</w:t>
            </w:r>
          </w:p>
          <w:p w14:paraId="32DE3046" w14:textId="77777777" w:rsidR="00503218" w:rsidRDefault="00503218">
            <w:pPr>
              <w:tabs>
                <w:tab w:val="left" w:pos="4183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  <w:p w14:paraId="32DE3047" w14:textId="77777777" w:rsidR="00503218" w:rsidRDefault="0050321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14:paraId="32DE3048" w14:textId="77777777" w:rsidR="00503218" w:rsidRDefault="00503218">
            <w:pPr>
              <w:tabs>
                <w:tab w:val="left" w:pos="401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  <w:p w14:paraId="32DE3049" w14:textId="77777777" w:rsidR="00503218" w:rsidRDefault="00503218">
            <w:pPr>
              <w:tabs>
                <w:tab w:val="left" w:pos="401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*Repetir o quadro conforme número de gestores das contas</w:t>
            </w:r>
          </w:p>
        </w:tc>
      </w:tr>
    </w:tbl>
    <w:p w14:paraId="32DE304B" w14:textId="77777777" w:rsidR="00503218" w:rsidRDefault="00503218" w:rsidP="00F153AB">
      <w:pPr>
        <w:spacing w:after="0" w:line="240" w:lineRule="auto"/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8071"/>
      </w:tblGrid>
      <w:tr w:rsidR="00503218" w14:paraId="32DE304E" w14:textId="77777777" w:rsidTr="00503218">
        <w:trPr>
          <w:cantSplit/>
          <w:trHeight w:val="195"/>
        </w:trPr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DE304C" w14:textId="77777777" w:rsidR="00503218" w:rsidRDefault="0050321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80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32DE304D" w14:textId="77777777" w:rsidR="00503218" w:rsidRDefault="00503218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GESTOR ATUAL</w:t>
            </w:r>
          </w:p>
        </w:tc>
      </w:tr>
      <w:tr w:rsidR="00503218" w14:paraId="32DE3054" w14:textId="77777777" w:rsidTr="00503218">
        <w:trPr>
          <w:cantSplit/>
          <w:trHeight w:val="125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DE304F" w14:textId="77777777" w:rsidR="00503218" w:rsidRDefault="0050321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807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E3050" w14:textId="77777777" w:rsidR="00503218" w:rsidRDefault="00503218">
            <w:pPr>
              <w:tabs>
                <w:tab w:val="left" w:pos="418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Ato de Nomeação:</w:t>
            </w:r>
          </w:p>
          <w:p w14:paraId="32DE3051" w14:textId="77777777" w:rsidR="00503218" w:rsidRDefault="005032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  <w:p w14:paraId="32DE3052" w14:textId="77777777" w:rsidR="00503218" w:rsidRDefault="005032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14:paraId="32DE3053" w14:textId="77777777" w:rsidR="00503218" w:rsidRDefault="00503218">
            <w:pPr>
              <w:tabs>
                <w:tab w:val="left" w:pos="403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</w:tc>
      </w:tr>
    </w:tbl>
    <w:p w14:paraId="32DE3055" w14:textId="77777777" w:rsidR="00503218" w:rsidRDefault="00503218" w:rsidP="00F153AB">
      <w:pPr>
        <w:tabs>
          <w:tab w:val="left" w:pos="790"/>
        </w:tabs>
        <w:spacing w:after="0" w:line="240" w:lineRule="auto"/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8070"/>
      </w:tblGrid>
      <w:tr w:rsidR="00503218" w14:paraId="32DE3058" w14:textId="77777777" w:rsidTr="00503218">
        <w:trPr>
          <w:cantSplit/>
          <w:trHeight w:val="195"/>
        </w:trPr>
        <w:tc>
          <w:tcPr>
            <w:tcW w:w="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DE3056" w14:textId="77777777" w:rsidR="00503218" w:rsidRDefault="0050321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32DE3057" w14:textId="77777777" w:rsidR="00503218" w:rsidRDefault="0050321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DECLARAÇÃO</w:t>
            </w:r>
          </w:p>
        </w:tc>
      </w:tr>
      <w:tr w:rsidR="00503218" w14:paraId="32DE305E" w14:textId="77777777" w:rsidTr="00503218">
        <w:trPr>
          <w:cantSplit/>
          <w:trHeight w:val="90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DE3059" w14:textId="77777777" w:rsidR="00503218" w:rsidRDefault="0050321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E305A" w14:textId="77777777" w:rsidR="00503218" w:rsidRDefault="00503218" w:rsidP="00F153AB">
            <w:pPr>
              <w:tabs>
                <w:tab w:val="left" w:pos="1491"/>
              </w:tabs>
              <w:spacing w:before="120"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Declaro, para os fins legais, que as informações constantes deste formulário são verdadeiras e estou ciente de que a falta de qualquer documento exigido na Instrução Normativa nº XX/20XX poderá ocasionar a irregularidade e demais responsabilidades previstas em lei e nos atos normativos do Tribunal de Contas do Estado do Paraná.</w:t>
            </w:r>
          </w:p>
          <w:p w14:paraId="32DE305B" w14:textId="77777777" w:rsidR="00503218" w:rsidRDefault="00503218" w:rsidP="00F153AB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(Local e data)</w:t>
            </w:r>
          </w:p>
          <w:p w14:paraId="32DE305C" w14:textId="77777777" w:rsidR="00503218" w:rsidRDefault="00503218" w:rsidP="00F153AB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</w:t>
            </w:r>
          </w:p>
          <w:p w14:paraId="32DE305D" w14:textId="77777777" w:rsidR="00503218" w:rsidRDefault="00503218" w:rsidP="00F153AB">
            <w:pPr>
              <w:tabs>
                <w:tab w:val="left" w:pos="708"/>
                <w:tab w:val="center" w:pos="4419"/>
                <w:tab w:val="right" w:pos="8838"/>
              </w:tabs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(Assinatura/Nome/cargo do gestor atual/representante legal)</w:t>
            </w:r>
          </w:p>
        </w:tc>
      </w:tr>
    </w:tbl>
    <w:p w14:paraId="32DE305F" w14:textId="77777777" w:rsidR="00503218" w:rsidRDefault="00503218" w:rsidP="00503218">
      <w:pPr>
        <w:spacing w:after="0"/>
        <w:rPr>
          <w:rFonts w:ascii="Arial" w:hAnsi="Arial" w:cs="Arial"/>
        </w:rPr>
        <w:sectPr w:rsidR="00503218" w:rsidSect="00870390">
          <w:headerReference w:type="default" r:id="rId13"/>
          <w:footnotePr>
            <w:numFmt w:val="chicago"/>
          </w:footnotePr>
          <w:pgSz w:w="11907" w:h="16839"/>
          <w:pgMar w:top="1418" w:right="1701" w:bottom="1418" w:left="1701" w:header="720" w:footer="720" w:gutter="0"/>
          <w:cols w:space="720"/>
          <w:docGrid w:linePitch="299"/>
        </w:sectPr>
      </w:pPr>
    </w:p>
    <w:p w14:paraId="32DE3060" w14:textId="77777777" w:rsidR="00503218" w:rsidRDefault="00503218" w:rsidP="00503218">
      <w:pPr>
        <w:shd w:val="pct5" w:color="auto" w:fill="auto"/>
        <w:spacing w:before="24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ANEXO II</w:t>
      </w:r>
    </w:p>
    <w:p w14:paraId="32DE3061" w14:textId="77777777" w:rsidR="00503218" w:rsidRDefault="00503218" w:rsidP="00503218">
      <w:pPr>
        <w:tabs>
          <w:tab w:val="left" w:pos="2268"/>
        </w:tabs>
        <w:ind w:right="-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Cs w:val="24"/>
        </w:rPr>
        <w:t>DECLARAÇÃO DE CUMPRIMENTO DO ART. 13 DA LEI FEDERAL Nº 8.429/92</w:t>
      </w:r>
    </w:p>
    <w:p w14:paraId="32DE3062" w14:textId="77777777" w:rsidR="00503218" w:rsidRDefault="00503218" w:rsidP="00503218">
      <w:pPr>
        <w:spacing w:before="120" w:after="120"/>
        <w:rPr>
          <w:rFonts w:ascii="Arial" w:hAnsi="Arial" w:cs="Arial"/>
          <w:szCs w:val="24"/>
        </w:rPr>
      </w:pPr>
    </w:p>
    <w:p w14:paraId="32DE3063" w14:textId="77777777" w:rsidR="00503218" w:rsidRDefault="00503218" w:rsidP="00503218">
      <w:pPr>
        <w:spacing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Declaro, para os devidos fins, que o(s) Gestor(es) das Contas do(a) </w:t>
      </w:r>
      <w:r>
        <w:rPr>
          <w:rFonts w:ascii="Arial" w:hAnsi="Arial" w:cs="Arial"/>
          <w:szCs w:val="24"/>
          <w:u w:val="single"/>
        </w:rPr>
        <w:t>(preencher com o nome da entidade)</w:t>
      </w:r>
      <w:r>
        <w:rPr>
          <w:rFonts w:ascii="Arial" w:hAnsi="Arial" w:cs="Arial"/>
          <w:szCs w:val="24"/>
        </w:rPr>
        <w:t xml:space="preserve">  no exercício de 201X, Srs. _________________, _________________ e _________________, estão em dia com a obrigação de apresentação da declaração dos bens e valores que compõem o seu patrimônio privado de que trata o artigo 13 da Lei Federal nº 8.429, de 02 de junho de 1992, e Lei Estadual nº 13.047, de 16 de janeiro de 2001, estando devidamente arquivadas nesta Unidade de Pessoal.</w:t>
      </w:r>
    </w:p>
    <w:p w14:paraId="32DE3064" w14:textId="77777777" w:rsidR="00503218" w:rsidRDefault="00503218" w:rsidP="00503218">
      <w:pPr>
        <w:spacing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Local e data.</w:t>
      </w:r>
    </w:p>
    <w:p w14:paraId="32DE3065" w14:textId="77777777" w:rsidR="00503218" w:rsidRDefault="00503218" w:rsidP="00503218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</w:t>
      </w:r>
    </w:p>
    <w:p w14:paraId="32DE3066" w14:textId="77777777" w:rsidR="00503218" w:rsidRDefault="00503218" w:rsidP="00503218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(Responsável pela Unidade de Pessoal)</w:t>
      </w:r>
    </w:p>
    <w:p w14:paraId="32DE3067" w14:textId="77777777" w:rsidR="00503218" w:rsidRDefault="00503218" w:rsidP="00503218">
      <w:pPr>
        <w:shd w:val="pct5" w:color="auto" w:fill="auto"/>
        <w:spacing w:before="36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Cs w:val="24"/>
        </w:rPr>
        <w:br w:type="page"/>
      </w:r>
      <w:r>
        <w:rPr>
          <w:rFonts w:ascii="Arial" w:hAnsi="Arial" w:cs="Arial"/>
          <w:b/>
          <w:sz w:val="28"/>
          <w:szCs w:val="28"/>
        </w:rPr>
        <w:lastRenderedPageBreak/>
        <w:t>ANEXO III</w:t>
      </w:r>
    </w:p>
    <w:p w14:paraId="32DE3068" w14:textId="77777777" w:rsidR="00503218" w:rsidRDefault="00503218" w:rsidP="00BC4E4C">
      <w:pPr>
        <w:tabs>
          <w:tab w:val="left" w:pos="2268"/>
        </w:tabs>
        <w:spacing w:after="0"/>
        <w:ind w:right="-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Cs w:val="24"/>
        </w:rPr>
        <w:t>PARECER DO CONTROLE INTERNO</w:t>
      </w:r>
    </w:p>
    <w:p w14:paraId="32DE3069" w14:textId="77777777" w:rsidR="00503218" w:rsidRDefault="00503218" w:rsidP="00BC4E4C">
      <w:pPr>
        <w:tabs>
          <w:tab w:val="left" w:pos="2268"/>
        </w:tabs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AVALIAÇÃO DA GESTÃO</w:t>
      </w:r>
    </w:p>
    <w:p w14:paraId="32DE306A" w14:textId="77777777" w:rsidR="00503218" w:rsidRDefault="00503218" w:rsidP="00BC4E4C">
      <w:pPr>
        <w:tabs>
          <w:tab w:val="left" w:pos="2268"/>
        </w:tabs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PRESTAÇÃO DE CONTAS ANUAL</w:t>
      </w:r>
    </w:p>
    <w:p w14:paraId="32DE306B" w14:textId="77777777" w:rsidR="00503218" w:rsidRDefault="00503218" w:rsidP="00BC4E4C">
      <w:pPr>
        <w:adjustRightInd w:val="0"/>
        <w:spacing w:before="24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Tendo em vista o trabalho de acompanhamento e fiscalização aplicado e conduzido por este Órgão de controle interno sobre os atos de gestão do exercício financeiro de 201X, do(a) (NOME DA ENTIDADE), em atendimento às determinações legais e regulamentares, e subsidiado no resultado consubstanciado no Relatório de Controle Interno que acompanha este Parecer, concluímos pela </w:t>
      </w:r>
      <w:r>
        <w:rPr>
          <w:rFonts w:ascii="Arial" w:hAnsi="Arial" w:cs="Arial"/>
          <w:szCs w:val="24"/>
          <w:u w:val="single"/>
        </w:rPr>
        <w:t>REGULARIDADE/REGULARIDADE COM RESSALVAS/REGULARIDADE COM RECOMENDAÇÕES/IRREGULARIDADE</w:t>
      </w:r>
      <w:r>
        <w:rPr>
          <w:rFonts w:ascii="Arial" w:hAnsi="Arial" w:cs="Arial"/>
          <w:szCs w:val="24"/>
        </w:rPr>
        <w:t xml:space="preserve"> da referida gestão, encontrando-se o processo em condição de ser submetido ao Tribunal de Contas do Estado do Paraná, levando-se o teor do referido Relatório e deste documento ao conhecimento do Responsável pela Administração.</w:t>
      </w:r>
    </w:p>
    <w:p w14:paraId="32DE306C" w14:textId="77777777" w:rsidR="00503218" w:rsidRDefault="00503218" w:rsidP="00BC4E4C">
      <w:pPr>
        <w:spacing w:before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conclusão antes referida decorre da constatação de ocorrência nas contas da gestão em questão, da(s) seguinte(s) inconformidade(s):</w:t>
      </w:r>
    </w:p>
    <w:p w14:paraId="32DE306D" w14:textId="77777777" w:rsidR="00503218" w:rsidRDefault="00503218" w:rsidP="00BC4E4C">
      <w:pPr>
        <w:tabs>
          <w:tab w:val="left" w:pos="10206"/>
        </w:tabs>
        <w:suppressAutoHyphens/>
        <w:spacing w:before="120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(INSERIR NESTE PARÁGRAFO AS CONSTATAÇÕES QUE IMPLIQUEM NA OPINIÃO PELA REGULARIDADE COM RESSALVAS E/OU RECOMENDAÇÕES OU IRREGULARIDADE).</w:t>
      </w:r>
    </w:p>
    <w:p w14:paraId="32DE306E" w14:textId="77777777" w:rsidR="00503218" w:rsidRDefault="00503218" w:rsidP="00BC4E4C">
      <w:pPr>
        <w:spacing w:before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opinião supra não elide nem respalda irregularidades não detectadas nos trabalhos desenvolvidos, nem isenta dos encaminhamentos administrativos e legais que o caso ensejar.</w:t>
      </w:r>
    </w:p>
    <w:p w14:paraId="32DE306F" w14:textId="77777777" w:rsidR="00503218" w:rsidRDefault="00503218" w:rsidP="00BC4E4C">
      <w:pPr>
        <w:spacing w:before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Local e Data</w:t>
      </w:r>
    </w:p>
    <w:p w14:paraId="32DE3070" w14:textId="77777777" w:rsidR="00503218" w:rsidRDefault="00503218" w:rsidP="00BC4E4C">
      <w:pPr>
        <w:spacing w:before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Nome e Assinatura do Responsável</w:t>
      </w:r>
    </w:p>
    <w:p w14:paraId="32DE3071" w14:textId="77777777" w:rsidR="00503218" w:rsidRDefault="00503218" w:rsidP="00BC4E4C">
      <w:pPr>
        <w:spacing w:before="360"/>
        <w:jc w:val="both"/>
        <w:rPr>
          <w:rFonts w:ascii="Times New Roman" w:hAnsi="Times New Roman"/>
          <w:szCs w:val="20"/>
        </w:rPr>
      </w:pPr>
      <w:r>
        <w:rPr>
          <w:rFonts w:ascii="Arial" w:hAnsi="Arial" w:cs="Arial"/>
          <w:b/>
          <w:szCs w:val="24"/>
        </w:rPr>
        <w:t>(O documento deverá identificar o nome do Controlador Interno, responsável pela assinatura</w:t>
      </w:r>
      <w:r>
        <w:rPr>
          <w:rFonts w:ascii="Arial" w:hAnsi="Arial" w:cs="Arial"/>
          <w:szCs w:val="24"/>
        </w:rPr>
        <w:t>)</w:t>
      </w:r>
    </w:p>
    <w:sectPr w:rsidR="005032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BADED" w14:textId="77777777" w:rsidR="006578C7" w:rsidRDefault="006578C7" w:rsidP="005469F2">
      <w:pPr>
        <w:spacing w:after="0" w:line="240" w:lineRule="auto"/>
      </w:pPr>
      <w:r>
        <w:separator/>
      </w:r>
    </w:p>
  </w:endnote>
  <w:endnote w:type="continuationSeparator" w:id="0">
    <w:p w14:paraId="6D31D7DB" w14:textId="77777777" w:rsidR="006578C7" w:rsidRDefault="006578C7" w:rsidP="00546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10755" w14:textId="77777777" w:rsidR="006578C7" w:rsidRDefault="006578C7" w:rsidP="005469F2">
      <w:pPr>
        <w:spacing w:after="0" w:line="240" w:lineRule="auto"/>
      </w:pPr>
      <w:r>
        <w:separator/>
      </w:r>
    </w:p>
  </w:footnote>
  <w:footnote w:type="continuationSeparator" w:id="0">
    <w:p w14:paraId="6AAB5B4E" w14:textId="77777777" w:rsidR="006578C7" w:rsidRDefault="006578C7" w:rsidP="005469F2">
      <w:pPr>
        <w:spacing w:after="0" w:line="240" w:lineRule="auto"/>
      </w:pPr>
      <w:r>
        <w:continuationSeparator/>
      </w:r>
    </w:p>
  </w:footnote>
  <w:footnote w:id="1">
    <w:p w14:paraId="78FE2A6D" w14:textId="77777777" w:rsidR="0008066A" w:rsidRPr="00912943" w:rsidRDefault="0008066A" w:rsidP="00233E45">
      <w:pPr>
        <w:pStyle w:val="Textodenotaderodap"/>
        <w:spacing w:after="0" w:line="240" w:lineRule="auto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912943">
        <w:rPr>
          <w:rFonts w:ascii="Arial" w:hAnsi="Arial" w:cs="Arial"/>
          <w:b/>
        </w:rPr>
        <w:t>Notas da Biblioteca:</w:t>
      </w:r>
    </w:p>
    <w:p w14:paraId="49AE9301" w14:textId="43BB7D7C" w:rsidR="0008066A" w:rsidRPr="00912943" w:rsidRDefault="0008066A" w:rsidP="00233E45">
      <w:pPr>
        <w:pStyle w:val="PargrafodaLista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912943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912943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="004247DD" w:rsidRPr="00FB5A83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  <w:r w:rsidR="004247DD" w:rsidRPr="00912943">
          <w:rPr>
            <w:rStyle w:val="Hyperlink"/>
            <w:rFonts w:ascii="Arial" w:hAnsi="Arial" w:cs="Arial"/>
            <w:sz w:val="20"/>
            <w:szCs w:val="20"/>
          </w:rPr>
          <w:t>, Curitiba, PR, n. 1972, 7 jan. 2019, p.68-70.</w:t>
        </w:r>
      </w:hyperlink>
    </w:p>
    <w:p w14:paraId="130485B2" w14:textId="77777777" w:rsidR="00EC711D" w:rsidRPr="00912943" w:rsidRDefault="0008066A" w:rsidP="00233E45">
      <w:pPr>
        <w:numPr>
          <w:ilvl w:val="0"/>
          <w:numId w:val="1"/>
        </w:numPr>
        <w:autoSpaceDE w:val="0"/>
        <w:autoSpaceDN w:val="0"/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912943">
        <w:rPr>
          <w:rFonts w:ascii="Arial" w:hAnsi="Arial" w:cs="Arial"/>
          <w:sz w:val="20"/>
          <w:szCs w:val="20"/>
        </w:rPr>
        <w:t xml:space="preserve">Origem: </w:t>
      </w:r>
      <w:r w:rsidR="00EC711D" w:rsidRPr="00912943">
        <w:rPr>
          <w:rFonts w:ascii="Arial" w:hAnsi="Arial" w:cs="Arial"/>
          <w:sz w:val="20"/>
          <w:szCs w:val="20"/>
        </w:rPr>
        <w:t xml:space="preserve">Processo n. 747132/18 – </w:t>
      </w:r>
      <w:hyperlink r:id="rId2" w:history="1">
        <w:r w:rsidR="00EC711D" w:rsidRPr="00912943">
          <w:rPr>
            <w:rStyle w:val="Hyperlink"/>
            <w:rFonts w:ascii="Arial" w:hAnsi="Arial" w:cs="Arial"/>
            <w:sz w:val="20"/>
            <w:szCs w:val="20"/>
          </w:rPr>
          <w:t>Acórdão n. 3.713/2018 – Tribunal Pleno.</w:t>
        </w:r>
      </w:hyperlink>
      <w:r w:rsidR="00EC711D" w:rsidRPr="00912943">
        <w:rPr>
          <w:rFonts w:ascii="Arial" w:hAnsi="Arial" w:cs="Arial"/>
          <w:sz w:val="20"/>
          <w:szCs w:val="20"/>
        </w:rPr>
        <w:t xml:space="preserve"> </w:t>
      </w:r>
    </w:p>
    <w:p w14:paraId="47577CB3" w14:textId="3BC86CD9" w:rsidR="0008066A" w:rsidRPr="00912943" w:rsidRDefault="0008066A" w:rsidP="00233E45">
      <w:pPr>
        <w:numPr>
          <w:ilvl w:val="0"/>
          <w:numId w:val="1"/>
        </w:numPr>
        <w:autoSpaceDE w:val="0"/>
        <w:autoSpaceDN w:val="0"/>
        <w:spacing w:after="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912943">
        <w:rPr>
          <w:rFonts w:ascii="Arial" w:hAnsi="Arial" w:cs="Arial"/>
          <w:b/>
          <w:bCs/>
          <w:sz w:val="20"/>
          <w:szCs w:val="20"/>
        </w:rPr>
        <w:t>Ver também:</w:t>
      </w:r>
      <w:r w:rsidRPr="00912943">
        <w:rPr>
          <w:rFonts w:ascii="Arial" w:hAnsi="Arial" w:cs="Arial"/>
          <w:b/>
          <w:bCs/>
          <w:color w:val="0000FF"/>
          <w:sz w:val="20"/>
          <w:szCs w:val="20"/>
        </w:rPr>
        <w:t xml:space="preserve"> </w:t>
      </w:r>
    </w:p>
    <w:p w14:paraId="0257B786" w14:textId="77777777" w:rsidR="0008066A" w:rsidRPr="00912943" w:rsidRDefault="00000000" w:rsidP="00233E45">
      <w:pPr>
        <w:spacing w:after="0" w:line="240" w:lineRule="auto"/>
        <w:ind w:firstLine="426"/>
        <w:rPr>
          <w:rFonts w:ascii="Arial" w:hAnsi="Arial" w:cs="Arial"/>
          <w:color w:val="0000FF"/>
          <w:sz w:val="20"/>
          <w:szCs w:val="20"/>
        </w:rPr>
      </w:pPr>
      <w:hyperlink r:id="rId3" w:history="1">
        <w:r w:rsidR="0008066A" w:rsidRPr="00912943">
          <w:rPr>
            <w:rStyle w:val="Hyperlink"/>
            <w:rFonts w:ascii="Arial" w:hAnsi="Arial" w:cs="Arial"/>
            <w:sz w:val="20"/>
            <w:szCs w:val="20"/>
          </w:rPr>
          <w:t>Instrução Normativa n. 62, de 15 de dezembro de 2011</w:t>
        </w:r>
      </w:hyperlink>
      <w:r w:rsidR="0008066A" w:rsidRPr="00912943">
        <w:rPr>
          <w:rFonts w:ascii="Arial" w:hAnsi="Arial" w:cs="Arial"/>
          <w:color w:val="0000FF"/>
          <w:sz w:val="20"/>
          <w:szCs w:val="20"/>
        </w:rPr>
        <w:t>.</w:t>
      </w:r>
    </w:p>
    <w:p w14:paraId="2B557D6E" w14:textId="7A2830A5" w:rsidR="0008066A" w:rsidRDefault="00000000" w:rsidP="004B74A0">
      <w:pPr>
        <w:pStyle w:val="Textodenotaderodap"/>
        <w:spacing w:after="0" w:line="240" w:lineRule="auto"/>
        <w:ind w:firstLine="426"/>
      </w:pPr>
      <w:hyperlink r:id="rId4" w:history="1">
        <w:r w:rsidR="0008066A" w:rsidRPr="00912943">
          <w:rPr>
            <w:rStyle w:val="Hyperlink"/>
            <w:rFonts w:ascii="Arial" w:hAnsi="Arial" w:cs="Arial"/>
          </w:rPr>
          <w:t>Instrução de Serviço n. 27, de 3 de outubro de 2011</w:t>
        </w:r>
      </w:hyperlink>
      <w:r w:rsidR="0008066A" w:rsidRPr="00912943">
        <w:rPr>
          <w:rFonts w:ascii="Arial" w:hAnsi="Arial" w:cs="Arial"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E3076" w14:textId="77777777" w:rsidR="005469F2" w:rsidRDefault="00000000" w:rsidP="005469F2">
    <w:pPr>
      <w:tabs>
        <w:tab w:val="center" w:pos="4252"/>
        <w:tab w:val="right" w:pos="8504"/>
      </w:tabs>
      <w:spacing w:before="480" w:after="120" w:line="240" w:lineRule="auto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32DE30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TC colorido - medio" style="position:absolute;left:0;text-align:left;margin-left:-.25pt;margin-top:4.55pt;width:47.7pt;height:56.1pt;z-index:1;visibility:visible">
          <v:imagedata r:id="rId1" o:title="logo TC colorido - medio"/>
          <w10:wrap type="square"/>
        </v:shape>
      </w:pict>
    </w:r>
    <w:r w:rsidR="005469F2"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11974455" w14:textId="77777777" w:rsidR="00870390" w:rsidRPr="006533E9" w:rsidRDefault="00870390" w:rsidP="00870390">
    <w:pPr>
      <w:tabs>
        <w:tab w:val="center" w:pos="4252"/>
        <w:tab w:val="right" w:pos="8504"/>
      </w:tabs>
      <w:spacing w:before="120" w:after="120" w:line="240" w:lineRule="auto"/>
      <w:ind w:left="1134"/>
      <w:jc w:val="center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774E6"/>
    <w:multiLevelType w:val="hybridMultilevel"/>
    <w:tmpl w:val="27D68768"/>
    <w:lvl w:ilvl="0" w:tplc="459A989A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181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3218"/>
    <w:rsid w:val="0005672C"/>
    <w:rsid w:val="0008066A"/>
    <w:rsid w:val="0009259F"/>
    <w:rsid w:val="001907D7"/>
    <w:rsid w:val="00233E45"/>
    <w:rsid w:val="002F51F3"/>
    <w:rsid w:val="004247DD"/>
    <w:rsid w:val="00446967"/>
    <w:rsid w:val="004676FE"/>
    <w:rsid w:val="00494531"/>
    <w:rsid w:val="004B74A0"/>
    <w:rsid w:val="00503218"/>
    <w:rsid w:val="005469F2"/>
    <w:rsid w:val="00563942"/>
    <w:rsid w:val="005E1FA7"/>
    <w:rsid w:val="006578C7"/>
    <w:rsid w:val="007A181A"/>
    <w:rsid w:val="00864D74"/>
    <w:rsid w:val="00870390"/>
    <w:rsid w:val="008E759C"/>
    <w:rsid w:val="008E7963"/>
    <w:rsid w:val="00912943"/>
    <w:rsid w:val="00947FDB"/>
    <w:rsid w:val="00A0531E"/>
    <w:rsid w:val="00B51C61"/>
    <w:rsid w:val="00BC4E4C"/>
    <w:rsid w:val="00CC2DEB"/>
    <w:rsid w:val="00CC441C"/>
    <w:rsid w:val="00E0155C"/>
    <w:rsid w:val="00E473C0"/>
    <w:rsid w:val="00EA1326"/>
    <w:rsid w:val="00EA7D2E"/>
    <w:rsid w:val="00EC711D"/>
    <w:rsid w:val="00F153AB"/>
    <w:rsid w:val="00F42E82"/>
    <w:rsid w:val="00FB5A83"/>
    <w:rsid w:val="00FC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E2F77"/>
  <w15:chartTrackingRefBased/>
  <w15:docId w15:val="{128E55B8-5571-4026-A5AF-AFFAF77D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03218"/>
    <w:rPr>
      <w:color w:val="0000FF"/>
      <w:u w:val="single"/>
    </w:rPr>
  </w:style>
  <w:style w:type="paragraph" w:customStyle="1" w:styleId="Assina">
    <w:name w:val="Assina"/>
    <w:basedOn w:val="Normal"/>
    <w:rsid w:val="00503218"/>
    <w:pPr>
      <w:autoSpaceDE w:val="0"/>
      <w:autoSpaceDN w:val="0"/>
      <w:spacing w:before="60" w:after="60" w:line="360" w:lineRule="auto"/>
      <w:jc w:val="center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69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469F2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5469F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469F2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08066A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08066A"/>
    <w:rPr>
      <w:lang w:eastAsia="en-US"/>
    </w:rPr>
  </w:style>
  <w:style w:type="character" w:styleId="Refdenotaderodap">
    <w:name w:val="footnote reference"/>
    <w:uiPriority w:val="99"/>
    <w:semiHidden/>
    <w:unhideWhenUsed/>
    <w:rsid w:val="0008066A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08066A"/>
    <w:pPr>
      <w:spacing w:after="200" w:line="276" w:lineRule="auto"/>
      <w:ind w:left="720"/>
      <w:contextualSpacing/>
    </w:pPr>
  </w:style>
  <w:style w:type="character" w:styleId="MenoPendente">
    <w:name w:val="Unresolved Mention"/>
    <w:uiPriority w:val="99"/>
    <w:semiHidden/>
    <w:unhideWhenUsed/>
    <w:rsid w:val="00EC71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2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18/12/pdf/00333522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ce.pr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ce.pr.gov.b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1.tce.pr.gov.br/conteudo/instrucao-de-servico-n-27-de-3-de-outubro-de-2011/1294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normativa-n-62-de-15-de-dezembro-de-2011/237411/area/10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62-de-15-de-dezembro-de-2011/237411/area/10" TargetMode="External"/><Relationship Id="rId2" Type="http://schemas.openxmlformats.org/officeDocument/2006/relationships/hyperlink" Target="https://www1.tce.pr.gov.br/multimidia/2018/12/pdf/00333522.pdf" TargetMode="External"/><Relationship Id="rId1" Type="http://schemas.openxmlformats.org/officeDocument/2006/relationships/hyperlink" Target="http://www1.tce.pr.gov.br/multimidia/2019/1/pdf/00333796.pdf" TargetMode="External"/><Relationship Id="rId4" Type="http://schemas.openxmlformats.org/officeDocument/2006/relationships/hyperlink" Target="http://www1.tce.pr.gov.br/conteudo/instrucao-de-servico-n-27-de-3-de-outubro-de-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7FFB4-43A0-45FB-B1CC-ABAAD66DE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14</Pages>
  <Words>4032</Words>
  <Characters>21775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25756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19</cp:revision>
  <dcterms:created xsi:type="dcterms:W3CDTF">2019-01-07T11:41:00Z</dcterms:created>
  <dcterms:modified xsi:type="dcterms:W3CDTF">2022-07-13T00:53:00Z</dcterms:modified>
</cp:coreProperties>
</file>