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EBE2" w14:textId="7070FC83" w:rsidR="00AB1E4F" w:rsidRDefault="00AB1E4F" w:rsidP="00A30CE0">
      <w:pPr>
        <w:spacing w:before="240" w:after="24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6215162"/>
      <w:bookmarkStart w:id="1" w:name="_Hlk106214771"/>
      <w:r w:rsidRPr="00D00A79">
        <w:rPr>
          <w:rFonts w:ascii="Arial" w:hAnsi="Arial" w:cs="Arial"/>
          <w:b/>
          <w:bCs/>
          <w:sz w:val="28"/>
          <w:szCs w:val="28"/>
        </w:rPr>
        <w:t>INSTRUÇÃO NORMATIVA</w:t>
      </w:r>
      <w:r w:rsidR="008C23C7" w:rsidRPr="00D00A79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142B3" w:rsidRPr="00D00A79">
        <w:rPr>
          <w:rFonts w:ascii="Arial" w:hAnsi="Arial" w:cs="Arial"/>
          <w:b/>
          <w:bCs/>
          <w:sz w:val="28"/>
          <w:szCs w:val="28"/>
        </w:rPr>
        <w:t>61</w:t>
      </w:r>
      <w:r w:rsidR="008C23C7" w:rsidRPr="00D00A79">
        <w:rPr>
          <w:rFonts w:ascii="Arial" w:hAnsi="Arial" w:cs="Arial"/>
          <w:b/>
          <w:bCs/>
          <w:sz w:val="28"/>
          <w:szCs w:val="28"/>
        </w:rPr>
        <w:t>/2011</w:t>
      </w:r>
      <w:r w:rsidR="00193765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DF484CE" w14:textId="77777777" w:rsidR="00A30CE0" w:rsidRPr="00D00A79" w:rsidRDefault="00A30CE0" w:rsidP="004B0DAB">
      <w:pPr>
        <w:spacing w:before="120" w:after="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7134BA" w14:textId="68BF860C" w:rsidR="00DD682D" w:rsidRDefault="00DD682D" w:rsidP="004B0DAB">
      <w:pPr>
        <w:spacing w:before="360" w:after="360" w:line="240" w:lineRule="auto"/>
        <w:ind w:left="4536" w:firstLine="0"/>
        <w:rPr>
          <w:rFonts w:ascii="Arial" w:hAnsi="Arial" w:cs="Arial"/>
          <w:i/>
          <w:sz w:val="22"/>
          <w:szCs w:val="22"/>
        </w:rPr>
      </w:pPr>
      <w:r w:rsidRPr="00A30CE0">
        <w:rPr>
          <w:rFonts w:ascii="Arial" w:hAnsi="Arial" w:cs="Arial"/>
          <w:i/>
          <w:sz w:val="22"/>
          <w:szCs w:val="22"/>
        </w:rPr>
        <w:t xml:space="preserve">Regulamenta a </w:t>
      </w:r>
      <w:hyperlink r:id="rId8" w:history="1">
        <w:r w:rsidRPr="00792177">
          <w:rPr>
            <w:rStyle w:val="Hyperlink"/>
            <w:rFonts w:cs="Arial"/>
            <w:i/>
            <w:sz w:val="22"/>
            <w:szCs w:val="22"/>
          </w:rPr>
          <w:t xml:space="preserve">Resolução </w:t>
        </w:r>
        <w:r w:rsidR="00597392" w:rsidRPr="00792177">
          <w:rPr>
            <w:rStyle w:val="Hyperlink"/>
            <w:rFonts w:cs="Arial"/>
            <w:i/>
            <w:sz w:val="22"/>
            <w:szCs w:val="22"/>
          </w:rPr>
          <w:t xml:space="preserve">nº </w:t>
        </w:r>
        <w:r w:rsidR="008C23C7" w:rsidRPr="00792177">
          <w:rPr>
            <w:rStyle w:val="Hyperlink"/>
            <w:rFonts w:cs="Arial"/>
            <w:i/>
            <w:sz w:val="22"/>
            <w:szCs w:val="22"/>
          </w:rPr>
          <w:t>28/2011</w:t>
        </w:r>
      </w:hyperlink>
      <w:r w:rsidR="0047414E" w:rsidRPr="00A30CE0">
        <w:rPr>
          <w:rFonts w:ascii="Arial" w:hAnsi="Arial" w:cs="Arial"/>
          <w:i/>
          <w:sz w:val="22"/>
          <w:szCs w:val="22"/>
        </w:rPr>
        <w:t>,</w:t>
      </w:r>
      <w:r w:rsidRPr="00A30CE0">
        <w:rPr>
          <w:rFonts w:ascii="Arial" w:hAnsi="Arial" w:cs="Arial"/>
          <w:i/>
          <w:sz w:val="22"/>
          <w:szCs w:val="22"/>
        </w:rPr>
        <w:t xml:space="preserve"> dispõe sobre a formalização, a execução, a fiscalização e a prestação de contas das transferências de recursos financeiros no âmbito estadual e municipal, regulamenta o Sistema Integrado de Transferências - SIT e dá outras providências.</w:t>
      </w:r>
    </w:p>
    <w:p w14:paraId="64967389" w14:textId="77777777" w:rsidR="004B0DAB" w:rsidRDefault="004B0DAB" w:rsidP="004B0DAB">
      <w:pPr>
        <w:spacing w:before="360" w:after="360" w:line="240" w:lineRule="auto"/>
        <w:ind w:left="4536" w:firstLine="0"/>
        <w:rPr>
          <w:rFonts w:ascii="Arial" w:hAnsi="Arial" w:cs="Arial"/>
          <w:i/>
          <w:sz w:val="22"/>
          <w:szCs w:val="22"/>
        </w:rPr>
      </w:pPr>
    </w:p>
    <w:p w14:paraId="5725D8EF" w14:textId="77F598AF" w:rsidR="00616B11" w:rsidRDefault="00AB1E4F" w:rsidP="00A30CE0">
      <w:pPr>
        <w:spacing w:before="240" w:after="0" w:line="240" w:lineRule="auto"/>
        <w:rPr>
          <w:rFonts w:ascii="Arial" w:hAnsi="Arial" w:cs="Arial"/>
        </w:rPr>
      </w:pPr>
      <w:r w:rsidRPr="00ED6AD3">
        <w:rPr>
          <w:rFonts w:ascii="Arial" w:hAnsi="Arial" w:cs="Arial"/>
        </w:rPr>
        <w:t xml:space="preserve">O </w:t>
      </w:r>
      <w:r w:rsidRPr="002E7714">
        <w:rPr>
          <w:rFonts w:ascii="Arial" w:hAnsi="Arial" w:cs="Arial"/>
          <w:b/>
          <w:bCs/>
        </w:rPr>
        <w:t>TRIBUNAL DE CONTAS DO ESTADO DO PARANÁ</w:t>
      </w:r>
      <w:r w:rsidRPr="002E7714">
        <w:rPr>
          <w:rFonts w:ascii="Arial" w:hAnsi="Arial" w:cs="Arial"/>
          <w:bCs/>
        </w:rPr>
        <w:t xml:space="preserve">, </w:t>
      </w:r>
      <w:r w:rsidR="00180A03" w:rsidRPr="002E7714">
        <w:rPr>
          <w:rFonts w:ascii="Arial" w:hAnsi="Arial" w:cs="Arial"/>
        </w:rPr>
        <w:t xml:space="preserve">no uso de suas atribuições estabelecidas </w:t>
      </w:r>
      <w:r w:rsidR="00E92F8F" w:rsidRPr="002E7714">
        <w:rPr>
          <w:rFonts w:ascii="Arial" w:hAnsi="Arial" w:cs="Arial"/>
        </w:rPr>
        <w:t>no art. 2º, I, da Lei Orgânica</w:t>
      </w:r>
      <w:r w:rsidR="00B648BC" w:rsidRPr="002E7714">
        <w:rPr>
          <w:rFonts w:ascii="Arial" w:hAnsi="Arial" w:cs="Arial"/>
        </w:rPr>
        <w:t xml:space="preserve"> e</w:t>
      </w:r>
      <w:r w:rsidR="00633CDF" w:rsidRPr="002E7714">
        <w:rPr>
          <w:rFonts w:ascii="Arial" w:hAnsi="Arial" w:cs="Arial"/>
        </w:rPr>
        <w:t xml:space="preserve"> nos termos </w:t>
      </w:r>
      <w:r w:rsidR="00B648BC" w:rsidRPr="002E7714">
        <w:rPr>
          <w:rFonts w:ascii="Arial" w:hAnsi="Arial" w:cs="Arial"/>
        </w:rPr>
        <w:t>d</w:t>
      </w:r>
      <w:r w:rsidR="00597392" w:rsidRPr="002E7714">
        <w:rPr>
          <w:rFonts w:ascii="Arial" w:hAnsi="Arial" w:cs="Arial"/>
        </w:rPr>
        <w:t>a</w:t>
      </w:r>
      <w:r w:rsidR="00C248C9" w:rsidRPr="002E7714">
        <w:rPr>
          <w:rFonts w:ascii="Arial" w:hAnsi="Arial" w:cs="Arial"/>
        </w:rPr>
        <w:t xml:space="preserve"> </w:t>
      </w:r>
      <w:hyperlink r:id="rId9" w:history="1">
        <w:r w:rsidR="00707D81" w:rsidRPr="003D6947">
          <w:rPr>
            <w:rStyle w:val="Hyperlink"/>
            <w:rFonts w:cs="Arial"/>
            <w:sz w:val="24"/>
          </w:rPr>
          <w:t xml:space="preserve">Resolução nº </w:t>
        </w:r>
        <w:r w:rsidR="008C23C7" w:rsidRPr="003D6947">
          <w:rPr>
            <w:rStyle w:val="Hyperlink"/>
            <w:rFonts w:cs="Arial"/>
            <w:sz w:val="24"/>
          </w:rPr>
          <w:t>28/2011</w:t>
        </w:r>
      </w:hyperlink>
      <w:r w:rsidR="00707D81" w:rsidRPr="002E7714">
        <w:rPr>
          <w:rFonts w:ascii="Arial" w:hAnsi="Arial" w:cs="Arial"/>
        </w:rPr>
        <w:t>,</w:t>
      </w:r>
    </w:p>
    <w:p w14:paraId="3947708D" w14:textId="77777777" w:rsidR="00E32C05" w:rsidRDefault="00E32C05" w:rsidP="004B0DAB">
      <w:pPr>
        <w:autoSpaceDE w:val="0"/>
        <w:autoSpaceDN w:val="0"/>
        <w:adjustRightInd w:val="0"/>
        <w:spacing w:before="360" w:after="360" w:line="240" w:lineRule="auto"/>
        <w:rPr>
          <w:rFonts w:ascii="Arial" w:hAnsi="Arial" w:cs="Arial"/>
          <w:b/>
          <w:bCs/>
        </w:rPr>
      </w:pPr>
      <w:r w:rsidRPr="002E7714">
        <w:rPr>
          <w:rFonts w:ascii="Arial" w:hAnsi="Arial" w:cs="Arial"/>
          <w:b/>
          <w:bCs/>
        </w:rPr>
        <w:t>RESOLVE</w:t>
      </w:r>
    </w:p>
    <w:p w14:paraId="15BD693D" w14:textId="77777777" w:rsidR="004541A2" w:rsidRDefault="00DD682D" w:rsidP="004B0DAB">
      <w:pPr>
        <w:spacing w:before="12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>Art. 1º</w:t>
      </w:r>
      <w:r w:rsidRPr="00A30CE0">
        <w:rPr>
          <w:rFonts w:ascii="Arial" w:hAnsi="Arial" w:cs="Arial"/>
          <w:bCs/>
        </w:rPr>
        <w:t xml:space="preserve"> Esta Instrução Normativa regulamenta os requisitos para a</w:t>
      </w:r>
      <w:r w:rsidR="0079704D" w:rsidRPr="00A30CE0">
        <w:rPr>
          <w:rFonts w:ascii="Arial" w:hAnsi="Arial" w:cs="Arial"/>
        </w:rPr>
        <w:t xml:space="preserve"> formalização, execução, acompanhamento e prestação de contas do ato de transferência</w:t>
      </w:r>
      <w:r w:rsidRPr="00A30CE0">
        <w:rPr>
          <w:rFonts w:ascii="Arial" w:hAnsi="Arial" w:cs="Arial"/>
        </w:rPr>
        <w:t xml:space="preserve"> e</w:t>
      </w:r>
      <w:r w:rsidR="0047414E" w:rsidRPr="00A30CE0">
        <w:rPr>
          <w:rFonts w:ascii="Arial" w:hAnsi="Arial" w:cs="Arial"/>
        </w:rPr>
        <w:t xml:space="preserve"> o</w:t>
      </w:r>
      <w:r w:rsidRPr="00A30CE0">
        <w:rPr>
          <w:rFonts w:ascii="Arial" w:hAnsi="Arial" w:cs="Arial"/>
        </w:rPr>
        <w:t xml:space="preserve"> respectivo encaminhamento ao Tribunal de Contas das informações relativas às transferências de recursos estadual e municipal, da administração pública direta e indireta, repassados mediante convênio, </w:t>
      </w:r>
      <w:r w:rsidR="00D77B87" w:rsidRPr="00A30CE0">
        <w:rPr>
          <w:rFonts w:ascii="Arial" w:hAnsi="Arial" w:cs="Arial"/>
        </w:rPr>
        <w:t>Termo de Parceria</w:t>
      </w:r>
      <w:r w:rsidRPr="00A30CE0">
        <w:rPr>
          <w:rFonts w:ascii="Arial" w:hAnsi="Arial" w:cs="Arial"/>
        </w:rPr>
        <w:t xml:space="preserve">, </w:t>
      </w:r>
      <w:r w:rsidR="00D77B87" w:rsidRPr="00A30CE0">
        <w:rPr>
          <w:rFonts w:ascii="Arial" w:hAnsi="Arial" w:cs="Arial"/>
        </w:rPr>
        <w:t>Contrato de Gestão</w:t>
      </w:r>
      <w:r w:rsidRPr="00A30CE0">
        <w:rPr>
          <w:rFonts w:ascii="Arial" w:hAnsi="Arial" w:cs="Arial"/>
        </w:rPr>
        <w:t xml:space="preserve"> ou outro instrumento congênere celebrado em regime de colaboração, às entidades privadas sem fins lucrativos, inclusive àquelas qualificadas como Organizações da </w:t>
      </w:r>
      <w:r w:rsidRPr="00A30CE0">
        <w:rPr>
          <w:rFonts w:ascii="Arial" w:hAnsi="Arial" w:cs="Arial"/>
          <w:caps/>
        </w:rPr>
        <w:t>s</w:t>
      </w:r>
      <w:r w:rsidRPr="00A30CE0">
        <w:rPr>
          <w:rFonts w:ascii="Arial" w:hAnsi="Arial" w:cs="Arial"/>
        </w:rPr>
        <w:t xml:space="preserve">ociedade Civil de Interesse Público - OSCIP e Organizações Sociais - OS, à pessoa jurídica de direito público ou privado federal, estadual ou municipal e </w:t>
      </w:r>
      <w:r w:rsidR="0047414E" w:rsidRPr="00A30CE0">
        <w:rPr>
          <w:rFonts w:ascii="Arial" w:hAnsi="Arial" w:cs="Arial"/>
        </w:rPr>
        <w:t xml:space="preserve">também dispõe sobre </w:t>
      </w:r>
      <w:r w:rsidRPr="00A30CE0">
        <w:rPr>
          <w:rFonts w:ascii="Arial" w:hAnsi="Arial" w:cs="Arial"/>
        </w:rPr>
        <w:t>a</w:t>
      </w:r>
      <w:r w:rsidR="00633CDF" w:rsidRPr="00A30CE0">
        <w:rPr>
          <w:rFonts w:ascii="Arial" w:hAnsi="Arial" w:cs="Arial"/>
        </w:rPr>
        <w:t>s regras de</w:t>
      </w:r>
      <w:r w:rsidRPr="00A30CE0">
        <w:rPr>
          <w:rFonts w:ascii="Arial" w:hAnsi="Arial" w:cs="Arial"/>
        </w:rPr>
        <w:t xml:space="preserve"> utilização do </w:t>
      </w:r>
      <w:r w:rsidRPr="00A30CE0">
        <w:rPr>
          <w:rFonts w:ascii="Arial" w:hAnsi="Arial" w:cs="Arial"/>
          <w:bCs/>
        </w:rPr>
        <w:t>Sistema Integrado de Transferências – SIT.</w:t>
      </w:r>
    </w:p>
    <w:p w14:paraId="1C71DA50" w14:textId="77777777" w:rsidR="004B0DAB" w:rsidRDefault="004B0DAB" w:rsidP="004541A2">
      <w:pPr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</w:p>
    <w:p w14:paraId="18226A70" w14:textId="7163CB0E" w:rsidR="00745847" w:rsidRPr="00A30CE0" w:rsidRDefault="00745847" w:rsidP="004541A2">
      <w:pPr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lastRenderedPageBreak/>
        <w:t>CAPÍTULO I</w:t>
      </w:r>
    </w:p>
    <w:p w14:paraId="7B59FD8F" w14:textId="77777777" w:rsidR="00DD682D" w:rsidRPr="00A30CE0" w:rsidRDefault="00DD682D" w:rsidP="004541A2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D</w:t>
      </w:r>
      <w:r w:rsidR="003C44A4" w:rsidRPr="00A30CE0">
        <w:rPr>
          <w:rFonts w:ascii="Arial" w:hAnsi="Arial" w:cs="Arial"/>
          <w:b/>
          <w:bCs/>
        </w:rPr>
        <w:t>A FORMALIZAÇÃO DA TRANSFERÊNCIA</w:t>
      </w:r>
    </w:p>
    <w:p w14:paraId="2144CEE1" w14:textId="2C71C406" w:rsidR="00A070A1" w:rsidRPr="00A30CE0" w:rsidRDefault="00DD682D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2º </w:t>
      </w:r>
      <w:r w:rsidRPr="00A30CE0">
        <w:rPr>
          <w:rFonts w:ascii="Arial" w:hAnsi="Arial" w:cs="Arial"/>
          <w:bCs/>
        </w:rPr>
        <w:t xml:space="preserve">A </w:t>
      </w:r>
      <w:r w:rsidR="003C44A4" w:rsidRPr="00A30CE0">
        <w:rPr>
          <w:rFonts w:ascii="Arial" w:hAnsi="Arial" w:cs="Arial"/>
          <w:bCs/>
        </w:rPr>
        <w:t xml:space="preserve">transferência será formalizada mediante </w:t>
      </w:r>
      <w:r w:rsidR="00A070A1" w:rsidRPr="00A30CE0">
        <w:rPr>
          <w:rFonts w:ascii="Arial" w:hAnsi="Arial" w:cs="Arial"/>
          <w:bCs/>
        </w:rPr>
        <w:t xml:space="preserve">instrumento </w:t>
      </w:r>
      <w:r w:rsidR="00B648BC" w:rsidRPr="00A30CE0">
        <w:rPr>
          <w:rFonts w:ascii="Arial" w:hAnsi="Arial" w:cs="Arial"/>
          <w:bCs/>
        </w:rPr>
        <w:t>específico</w:t>
      </w:r>
      <w:r w:rsidR="00A070A1" w:rsidRPr="00A30CE0">
        <w:rPr>
          <w:rFonts w:ascii="Arial" w:hAnsi="Arial" w:cs="Arial"/>
          <w:bCs/>
        </w:rPr>
        <w:t xml:space="preserve"> que deverá observar o </w:t>
      </w:r>
      <w:r w:rsidR="00633CDF" w:rsidRPr="00A30CE0">
        <w:rPr>
          <w:rFonts w:ascii="Arial" w:hAnsi="Arial" w:cs="Arial"/>
          <w:bCs/>
        </w:rPr>
        <w:t xml:space="preserve">contido no </w:t>
      </w:r>
      <w:r w:rsidR="00A070A1" w:rsidRPr="00A30CE0">
        <w:rPr>
          <w:rFonts w:ascii="Arial" w:hAnsi="Arial" w:cs="Arial"/>
          <w:bCs/>
        </w:rPr>
        <w:t>art. 6º</w:t>
      </w:r>
      <w:r w:rsidR="00633CDF" w:rsidRPr="00A30CE0">
        <w:rPr>
          <w:rFonts w:ascii="Arial" w:hAnsi="Arial" w:cs="Arial"/>
          <w:bCs/>
        </w:rPr>
        <w:t>,</w:t>
      </w:r>
      <w:r w:rsidR="00A070A1" w:rsidRPr="00A30CE0">
        <w:rPr>
          <w:rFonts w:ascii="Arial" w:hAnsi="Arial" w:cs="Arial"/>
          <w:bCs/>
        </w:rPr>
        <w:t xml:space="preserve"> da </w:t>
      </w:r>
      <w:hyperlink r:id="rId10" w:history="1">
        <w:r w:rsidR="00A070A1" w:rsidRPr="00EB6F02">
          <w:rPr>
            <w:rStyle w:val="Hyperlink"/>
            <w:rFonts w:cs="Arial"/>
            <w:bCs/>
            <w:sz w:val="24"/>
          </w:rPr>
          <w:t xml:space="preserve">Resolução nº </w:t>
        </w:r>
        <w:r w:rsidR="008C23C7" w:rsidRPr="00EB6F02">
          <w:rPr>
            <w:rStyle w:val="Hyperlink"/>
            <w:rFonts w:cs="Arial"/>
            <w:bCs/>
            <w:sz w:val="24"/>
          </w:rPr>
          <w:t>28/2011</w:t>
        </w:r>
      </w:hyperlink>
      <w:r w:rsidR="00EA2B7D" w:rsidRPr="00A30CE0">
        <w:rPr>
          <w:rFonts w:ascii="Arial" w:hAnsi="Arial" w:cs="Arial"/>
          <w:bCs/>
        </w:rPr>
        <w:t>.</w:t>
      </w:r>
    </w:p>
    <w:p w14:paraId="7BD5CDD0" w14:textId="77777777" w:rsidR="00A070A1" w:rsidRPr="00A30CE0" w:rsidRDefault="00A070A1" w:rsidP="004B0DAB">
      <w:pPr>
        <w:tabs>
          <w:tab w:val="left" w:pos="0"/>
        </w:tabs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8A6738" w:rsidRPr="00A30CE0">
        <w:rPr>
          <w:rFonts w:ascii="Arial" w:hAnsi="Arial" w:cs="Arial"/>
          <w:b/>
          <w:bCs/>
        </w:rPr>
        <w:t>3</w:t>
      </w:r>
      <w:r w:rsidRPr="00A30CE0">
        <w:rPr>
          <w:rFonts w:ascii="Arial" w:hAnsi="Arial" w:cs="Arial"/>
          <w:b/>
          <w:bCs/>
        </w:rPr>
        <w:t xml:space="preserve">º </w:t>
      </w:r>
      <w:r w:rsidRPr="00A30CE0">
        <w:rPr>
          <w:rFonts w:ascii="Arial" w:hAnsi="Arial" w:cs="Arial"/>
          <w:bCs/>
        </w:rPr>
        <w:t xml:space="preserve">A </w:t>
      </w:r>
      <w:r w:rsidR="00F806A9" w:rsidRPr="00A30CE0">
        <w:rPr>
          <w:rFonts w:ascii="Arial" w:hAnsi="Arial" w:cs="Arial"/>
          <w:bCs/>
        </w:rPr>
        <w:t xml:space="preserve">regularidade </w:t>
      </w:r>
      <w:r w:rsidRPr="00A30CE0">
        <w:rPr>
          <w:rFonts w:ascii="Arial" w:hAnsi="Arial" w:cs="Arial"/>
          <w:bCs/>
        </w:rPr>
        <w:t xml:space="preserve">da formalização da transferência </w:t>
      </w:r>
      <w:r w:rsidR="005718E7" w:rsidRPr="00A30CE0">
        <w:rPr>
          <w:rFonts w:ascii="Arial" w:hAnsi="Arial" w:cs="Arial"/>
          <w:bCs/>
        </w:rPr>
        <w:t>será comprovada mediante processo administrativo do concedente, qu</w:t>
      </w:r>
      <w:r w:rsidRPr="00A30CE0">
        <w:rPr>
          <w:rFonts w:ascii="Arial" w:hAnsi="Arial" w:cs="Arial"/>
          <w:bCs/>
        </w:rPr>
        <w:t>e</w:t>
      </w:r>
      <w:r w:rsidR="005718E7" w:rsidRPr="00A30CE0">
        <w:rPr>
          <w:rFonts w:ascii="Arial" w:hAnsi="Arial" w:cs="Arial"/>
          <w:bCs/>
        </w:rPr>
        <w:t xml:space="preserve"> deverá ser instruído</w:t>
      </w:r>
      <w:r w:rsidR="00DD682D" w:rsidRPr="00A30CE0">
        <w:rPr>
          <w:rFonts w:ascii="Arial" w:hAnsi="Arial" w:cs="Arial"/>
        </w:rPr>
        <w:t>, no mínimo, com o seguinte:</w:t>
      </w:r>
    </w:p>
    <w:p w14:paraId="5445A30A" w14:textId="6FF6F45A" w:rsidR="00A070A1" w:rsidRPr="00A30CE0" w:rsidRDefault="00A070A1" w:rsidP="004B0DAB">
      <w:pPr>
        <w:tabs>
          <w:tab w:val="left" w:pos="0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  <w:bCs/>
        </w:rPr>
        <w:t xml:space="preserve">I - </w:t>
      </w:r>
      <w:r w:rsidR="00A754F3" w:rsidRPr="00A30CE0">
        <w:rPr>
          <w:rFonts w:ascii="Arial" w:hAnsi="Arial" w:cs="Arial"/>
        </w:rPr>
        <w:t xml:space="preserve">o plano de </w:t>
      </w:r>
      <w:r w:rsidR="005718E7" w:rsidRPr="00A30CE0">
        <w:rPr>
          <w:rFonts w:ascii="Arial" w:hAnsi="Arial" w:cs="Arial"/>
        </w:rPr>
        <w:t xml:space="preserve">trabalho, a que se refere o art. </w:t>
      </w:r>
      <w:r w:rsidRPr="00A30CE0">
        <w:rPr>
          <w:rFonts w:ascii="Arial" w:hAnsi="Arial" w:cs="Arial"/>
        </w:rPr>
        <w:t xml:space="preserve">8º </w:t>
      </w:r>
      <w:r w:rsidR="005718E7" w:rsidRPr="00A30CE0">
        <w:rPr>
          <w:rFonts w:ascii="Arial" w:hAnsi="Arial" w:cs="Arial"/>
        </w:rPr>
        <w:t xml:space="preserve">da </w:t>
      </w:r>
      <w:hyperlink r:id="rId11" w:history="1">
        <w:r w:rsidR="005718E7" w:rsidRPr="00EB6F02">
          <w:rPr>
            <w:rStyle w:val="Hyperlink"/>
            <w:rFonts w:cs="Arial"/>
            <w:sz w:val="24"/>
          </w:rPr>
          <w:t xml:space="preserve">Resolução </w:t>
        </w:r>
        <w:r w:rsidR="008C23C7" w:rsidRPr="00EB6F02">
          <w:rPr>
            <w:rStyle w:val="Hyperlink"/>
            <w:rFonts w:cs="Arial"/>
            <w:sz w:val="24"/>
          </w:rPr>
          <w:t>28/2011</w:t>
        </w:r>
      </w:hyperlink>
      <w:r w:rsidR="00A754F3" w:rsidRPr="00A30CE0">
        <w:rPr>
          <w:rFonts w:ascii="Arial" w:hAnsi="Arial" w:cs="Arial"/>
        </w:rPr>
        <w:t xml:space="preserve">, contendo a </w:t>
      </w:r>
      <w:r w:rsidRPr="00A30CE0">
        <w:rPr>
          <w:rFonts w:ascii="Arial" w:hAnsi="Arial" w:cs="Arial"/>
        </w:rPr>
        <w:t xml:space="preserve">prévia e </w:t>
      </w:r>
      <w:r w:rsidR="00A754F3" w:rsidRPr="00A30CE0">
        <w:rPr>
          <w:rFonts w:ascii="Arial" w:hAnsi="Arial" w:cs="Arial"/>
        </w:rPr>
        <w:t>expressa aprovação por autoridade competente</w:t>
      </w:r>
      <w:r w:rsidR="00DB23E6" w:rsidRPr="00A30CE0">
        <w:rPr>
          <w:rFonts w:ascii="Arial" w:hAnsi="Arial" w:cs="Arial"/>
        </w:rPr>
        <w:t>, e suas alterações, quando houver</w:t>
      </w:r>
      <w:r w:rsidR="00EE6659" w:rsidRPr="00A30CE0">
        <w:rPr>
          <w:rFonts w:ascii="Arial" w:hAnsi="Arial" w:cs="Arial"/>
        </w:rPr>
        <w:t>;</w:t>
      </w:r>
    </w:p>
    <w:bookmarkEnd w:id="0"/>
    <w:p w14:paraId="0E8CA7DA" w14:textId="77777777" w:rsidR="0095321B" w:rsidRPr="004541A2" w:rsidRDefault="00A070A1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 - </w:t>
      </w:r>
      <w:r w:rsidR="00DD682D" w:rsidRPr="004541A2">
        <w:rPr>
          <w:rFonts w:ascii="Arial" w:hAnsi="Arial" w:cs="Arial"/>
          <w:bCs/>
        </w:rPr>
        <w:t>ato constitutivo do tomador dos recursos e comprovante de sua inscrição no CNPJ;</w:t>
      </w:r>
    </w:p>
    <w:p w14:paraId="45101B47" w14:textId="77777777" w:rsidR="0095321B" w:rsidRPr="004541A2" w:rsidRDefault="0095321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I</w:t>
      </w:r>
      <w:r w:rsidR="00633CDF" w:rsidRPr="004541A2">
        <w:rPr>
          <w:rFonts w:ascii="Arial" w:hAnsi="Arial" w:cs="Arial"/>
          <w:bCs/>
        </w:rPr>
        <w:t>II</w:t>
      </w:r>
      <w:r w:rsidRPr="004541A2">
        <w:rPr>
          <w:rFonts w:ascii="Arial" w:hAnsi="Arial" w:cs="Arial"/>
          <w:bCs/>
        </w:rPr>
        <w:t xml:space="preserve"> - </w:t>
      </w:r>
      <w:r w:rsidR="00DD682D" w:rsidRPr="004541A2">
        <w:rPr>
          <w:rFonts w:ascii="Arial" w:hAnsi="Arial" w:cs="Arial"/>
          <w:bCs/>
        </w:rPr>
        <w:t>comprovação dos poderes de representação daqueles que firmarão o termo de transferência;</w:t>
      </w:r>
    </w:p>
    <w:p w14:paraId="15F35EC4" w14:textId="77777777" w:rsidR="0095321B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I</w:t>
      </w:r>
      <w:r w:rsidR="0095321B" w:rsidRPr="004541A2">
        <w:rPr>
          <w:rFonts w:ascii="Arial" w:hAnsi="Arial" w:cs="Arial"/>
          <w:bCs/>
        </w:rPr>
        <w:t xml:space="preserve">V - </w:t>
      </w:r>
      <w:r w:rsidR="00DD682D" w:rsidRPr="004541A2">
        <w:rPr>
          <w:rFonts w:ascii="Arial" w:hAnsi="Arial" w:cs="Arial"/>
          <w:bCs/>
        </w:rPr>
        <w:t>certidão expedida pelo Tribunal de Contas para obtenção de recursos públicos;</w:t>
      </w:r>
    </w:p>
    <w:p w14:paraId="3487553A" w14:textId="77777777" w:rsidR="00E92F8F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V</w:t>
      </w:r>
      <w:r w:rsidR="0095321B" w:rsidRPr="004541A2">
        <w:rPr>
          <w:rFonts w:ascii="Arial" w:hAnsi="Arial" w:cs="Arial"/>
          <w:bCs/>
        </w:rPr>
        <w:t xml:space="preserve"> - </w:t>
      </w:r>
      <w:r w:rsidR="00DD682D" w:rsidRPr="004541A2">
        <w:rPr>
          <w:rFonts w:ascii="Arial" w:hAnsi="Arial" w:cs="Arial"/>
          <w:bCs/>
        </w:rPr>
        <w:t>certidão ou documento equivalente, atestando que o interessado está em dia com o pagamento dos tributos, empréstimos e financiamentos devidos ao concedente</w:t>
      </w:r>
      <w:r w:rsidR="00E92F8F" w:rsidRPr="004541A2">
        <w:rPr>
          <w:rFonts w:ascii="Arial" w:hAnsi="Arial" w:cs="Arial"/>
          <w:bCs/>
        </w:rPr>
        <w:t>;</w:t>
      </w:r>
    </w:p>
    <w:p w14:paraId="46DD6B9C" w14:textId="77777777" w:rsidR="0095321B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VI</w:t>
      </w:r>
      <w:r w:rsidR="00E92F8F" w:rsidRPr="004541A2">
        <w:rPr>
          <w:rFonts w:ascii="Arial" w:hAnsi="Arial" w:cs="Arial"/>
          <w:bCs/>
        </w:rPr>
        <w:t xml:space="preserve"> - certidão ou documento equivalente, expedido pelo concedente, atestando que o interessado está em dia</w:t>
      </w:r>
      <w:r w:rsidR="00DD682D" w:rsidRPr="004541A2">
        <w:rPr>
          <w:rFonts w:ascii="Arial" w:hAnsi="Arial" w:cs="Arial"/>
          <w:bCs/>
        </w:rPr>
        <w:t xml:space="preserve"> com as prestações das contas de transferências dos recursos dele recebidos;</w:t>
      </w:r>
    </w:p>
    <w:p w14:paraId="37761BD6" w14:textId="77777777" w:rsidR="0095321B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VI</w:t>
      </w:r>
      <w:r w:rsidR="00E92F8F" w:rsidRPr="004541A2">
        <w:rPr>
          <w:rFonts w:ascii="Arial" w:hAnsi="Arial" w:cs="Arial"/>
          <w:bCs/>
        </w:rPr>
        <w:t>I</w:t>
      </w:r>
      <w:r w:rsidR="0095321B" w:rsidRPr="004541A2">
        <w:rPr>
          <w:rFonts w:ascii="Arial" w:hAnsi="Arial" w:cs="Arial"/>
          <w:bCs/>
        </w:rPr>
        <w:t xml:space="preserve"> - </w:t>
      </w:r>
      <w:r w:rsidR="00DD682D" w:rsidRPr="004541A2">
        <w:rPr>
          <w:rFonts w:ascii="Arial" w:hAnsi="Arial" w:cs="Arial"/>
          <w:bCs/>
        </w:rPr>
        <w:t>certidão negativa específica emitida pela Secretaria da Receita Federal do Brasil quanto à inexistência de débitos perante a seguridade social;</w:t>
      </w:r>
    </w:p>
    <w:p w14:paraId="4916A441" w14:textId="77777777" w:rsidR="0095321B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VIII</w:t>
      </w:r>
      <w:r w:rsidR="0095321B" w:rsidRPr="004541A2">
        <w:rPr>
          <w:rFonts w:ascii="Arial" w:hAnsi="Arial" w:cs="Arial"/>
          <w:bCs/>
        </w:rPr>
        <w:t xml:space="preserve"> - </w:t>
      </w:r>
      <w:r w:rsidR="00DD682D" w:rsidRPr="004541A2">
        <w:rPr>
          <w:rFonts w:ascii="Arial" w:hAnsi="Arial" w:cs="Arial"/>
          <w:bCs/>
        </w:rPr>
        <w:t>certidão negativa conjunta emitida pela Secretaria da Receita Federal do Brasil e pela Procuradoria-Geral da Fazenda Nac</w:t>
      </w:r>
      <w:r w:rsidR="00DC589F" w:rsidRPr="004541A2">
        <w:rPr>
          <w:rFonts w:ascii="Arial" w:hAnsi="Arial" w:cs="Arial"/>
          <w:bCs/>
        </w:rPr>
        <w:t>ional quanto ao</w:t>
      </w:r>
      <w:r w:rsidR="00DD682D" w:rsidRPr="004541A2">
        <w:rPr>
          <w:rFonts w:ascii="Arial" w:hAnsi="Arial" w:cs="Arial"/>
          <w:bCs/>
        </w:rPr>
        <w:t xml:space="preserve">s demais </w:t>
      </w:r>
      <w:r w:rsidR="00DC589F" w:rsidRPr="004541A2">
        <w:rPr>
          <w:rFonts w:ascii="Arial" w:hAnsi="Arial" w:cs="Arial"/>
          <w:bCs/>
        </w:rPr>
        <w:t>tributos</w:t>
      </w:r>
      <w:r w:rsidR="00DD682D" w:rsidRPr="004541A2">
        <w:rPr>
          <w:rFonts w:ascii="Arial" w:hAnsi="Arial" w:cs="Arial"/>
          <w:bCs/>
        </w:rPr>
        <w:t>;</w:t>
      </w:r>
    </w:p>
    <w:p w14:paraId="04A81E58" w14:textId="77777777" w:rsidR="0095321B" w:rsidRPr="004541A2" w:rsidRDefault="00633CDF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I</w:t>
      </w:r>
      <w:r w:rsidR="0095321B" w:rsidRPr="004541A2">
        <w:rPr>
          <w:rFonts w:ascii="Arial" w:hAnsi="Arial" w:cs="Arial"/>
          <w:bCs/>
        </w:rPr>
        <w:t xml:space="preserve">X - </w:t>
      </w:r>
      <w:r w:rsidR="00DD682D" w:rsidRPr="004541A2">
        <w:rPr>
          <w:rFonts w:ascii="Arial" w:hAnsi="Arial" w:cs="Arial"/>
          <w:bCs/>
        </w:rPr>
        <w:t xml:space="preserve">certificado de regularidade com o Fundo de Garantia por </w:t>
      </w:r>
      <w:r w:rsidR="00DD682D" w:rsidRPr="004541A2">
        <w:rPr>
          <w:rFonts w:ascii="Arial" w:hAnsi="Arial" w:cs="Arial"/>
          <w:bCs/>
          <w:caps/>
        </w:rPr>
        <w:t>t</w:t>
      </w:r>
      <w:r w:rsidR="00DD682D" w:rsidRPr="004541A2">
        <w:rPr>
          <w:rFonts w:ascii="Arial" w:hAnsi="Arial" w:cs="Arial"/>
          <w:bCs/>
        </w:rPr>
        <w:t>empo de Serviço – FGTS;</w:t>
      </w:r>
    </w:p>
    <w:p w14:paraId="40A0C972" w14:textId="77777777" w:rsidR="009C6DA9" w:rsidRPr="004541A2" w:rsidRDefault="009B4241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X - </w:t>
      </w:r>
      <w:r w:rsidR="00E92F8F" w:rsidRPr="004541A2">
        <w:rPr>
          <w:rFonts w:ascii="Arial" w:hAnsi="Arial" w:cs="Arial"/>
          <w:bCs/>
        </w:rPr>
        <w:t>c</w:t>
      </w:r>
      <w:r w:rsidR="009C6DA9" w:rsidRPr="004541A2">
        <w:rPr>
          <w:rFonts w:ascii="Arial" w:hAnsi="Arial" w:cs="Arial"/>
          <w:bCs/>
        </w:rPr>
        <w:t xml:space="preserve">ertidão </w:t>
      </w:r>
      <w:r w:rsidRPr="004541A2">
        <w:rPr>
          <w:rFonts w:ascii="Arial" w:hAnsi="Arial" w:cs="Arial"/>
          <w:bCs/>
        </w:rPr>
        <w:t xml:space="preserve">negativa de débitos </w:t>
      </w:r>
      <w:r w:rsidR="009C6DA9" w:rsidRPr="004541A2">
        <w:rPr>
          <w:rFonts w:ascii="Arial" w:hAnsi="Arial" w:cs="Arial"/>
          <w:bCs/>
        </w:rPr>
        <w:t>trabalhista</w:t>
      </w:r>
      <w:r w:rsidRPr="004541A2">
        <w:rPr>
          <w:rFonts w:ascii="Arial" w:hAnsi="Arial" w:cs="Arial"/>
          <w:bCs/>
        </w:rPr>
        <w:t>s</w:t>
      </w:r>
      <w:r w:rsidR="00C13901" w:rsidRPr="004541A2">
        <w:rPr>
          <w:rFonts w:ascii="Arial" w:hAnsi="Arial" w:cs="Arial"/>
          <w:bCs/>
        </w:rPr>
        <w:t xml:space="preserve"> exigível,</w:t>
      </w:r>
      <w:r w:rsidRPr="004541A2">
        <w:rPr>
          <w:rFonts w:ascii="Arial" w:hAnsi="Arial" w:cs="Arial"/>
          <w:bCs/>
        </w:rPr>
        <w:t xml:space="preserve"> nos termos da Lei 12.440/2011</w:t>
      </w:r>
      <w:r w:rsidR="000A7CBB" w:rsidRPr="004541A2">
        <w:rPr>
          <w:rFonts w:ascii="Arial" w:hAnsi="Arial" w:cs="Arial"/>
          <w:bCs/>
        </w:rPr>
        <w:t>;</w:t>
      </w:r>
    </w:p>
    <w:p w14:paraId="735CEC15" w14:textId="77777777" w:rsidR="0095321B" w:rsidRPr="004541A2" w:rsidRDefault="0095321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X</w:t>
      </w:r>
      <w:r w:rsidR="009B4241" w:rsidRPr="004541A2">
        <w:rPr>
          <w:rFonts w:ascii="Arial" w:hAnsi="Arial" w:cs="Arial"/>
          <w:bCs/>
        </w:rPr>
        <w:t>I</w:t>
      </w:r>
      <w:r w:rsidRPr="004541A2">
        <w:rPr>
          <w:rFonts w:ascii="Arial" w:hAnsi="Arial" w:cs="Arial"/>
          <w:bCs/>
        </w:rPr>
        <w:t xml:space="preserve"> - </w:t>
      </w:r>
      <w:r w:rsidR="00DD682D" w:rsidRPr="004541A2">
        <w:rPr>
          <w:rFonts w:ascii="Arial" w:hAnsi="Arial" w:cs="Arial"/>
          <w:bCs/>
        </w:rPr>
        <w:t xml:space="preserve">título de reconhecida utilidade pública no âmbito do concedente, para as entidades </w:t>
      </w:r>
      <w:r w:rsidR="00EE6659" w:rsidRPr="004541A2">
        <w:rPr>
          <w:rFonts w:ascii="Arial" w:hAnsi="Arial" w:cs="Arial"/>
          <w:bCs/>
        </w:rPr>
        <w:t>privadas tomadoras de recursos;</w:t>
      </w:r>
    </w:p>
    <w:p w14:paraId="4ED9E162" w14:textId="77777777" w:rsidR="0095321B" w:rsidRPr="004541A2" w:rsidRDefault="0095321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X</w:t>
      </w:r>
      <w:r w:rsidR="009B4241" w:rsidRPr="004541A2">
        <w:rPr>
          <w:rFonts w:ascii="Arial" w:hAnsi="Arial" w:cs="Arial"/>
          <w:bCs/>
        </w:rPr>
        <w:t>I</w:t>
      </w:r>
      <w:r w:rsidR="000A7CBB" w:rsidRPr="004541A2">
        <w:rPr>
          <w:rFonts w:ascii="Arial" w:hAnsi="Arial" w:cs="Arial"/>
          <w:bCs/>
        </w:rPr>
        <w:t>I</w:t>
      </w:r>
      <w:r w:rsidRPr="004541A2">
        <w:rPr>
          <w:rFonts w:ascii="Arial" w:hAnsi="Arial" w:cs="Arial"/>
          <w:bCs/>
        </w:rPr>
        <w:t xml:space="preserve"> </w:t>
      </w:r>
      <w:r w:rsidR="000268C6" w:rsidRPr="004541A2">
        <w:rPr>
          <w:rFonts w:ascii="Arial" w:hAnsi="Arial" w:cs="Arial"/>
          <w:bCs/>
        </w:rPr>
        <w:t>-</w:t>
      </w:r>
      <w:r w:rsidRPr="004541A2">
        <w:rPr>
          <w:rFonts w:ascii="Arial" w:hAnsi="Arial" w:cs="Arial"/>
          <w:bCs/>
        </w:rPr>
        <w:t xml:space="preserve"> </w:t>
      </w:r>
      <w:r w:rsidR="00EE6659" w:rsidRPr="004541A2">
        <w:rPr>
          <w:rFonts w:ascii="Arial" w:hAnsi="Arial" w:cs="Arial"/>
          <w:bCs/>
        </w:rPr>
        <w:t>a</w:t>
      </w:r>
      <w:r w:rsidR="00443195" w:rsidRPr="004541A2">
        <w:rPr>
          <w:rFonts w:ascii="Arial" w:hAnsi="Arial" w:cs="Arial"/>
          <w:bCs/>
        </w:rPr>
        <w:t>s</w:t>
      </w:r>
      <w:r w:rsidRPr="004541A2">
        <w:rPr>
          <w:rFonts w:ascii="Arial" w:hAnsi="Arial" w:cs="Arial"/>
          <w:bCs/>
        </w:rPr>
        <w:t xml:space="preserve"> </w:t>
      </w:r>
      <w:r w:rsidR="00EE6659" w:rsidRPr="004541A2">
        <w:rPr>
          <w:rFonts w:ascii="Arial" w:hAnsi="Arial" w:cs="Arial"/>
          <w:bCs/>
        </w:rPr>
        <w:t>nota</w:t>
      </w:r>
      <w:r w:rsidR="00443195" w:rsidRPr="004541A2">
        <w:rPr>
          <w:rFonts w:ascii="Arial" w:hAnsi="Arial" w:cs="Arial"/>
          <w:bCs/>
        </w:rPr>
        <w:t>s</w:t>
      </w:r>
      <w:r w:rsidR="00EE6659" w:rsidRPr="004541A2">
        <w:rPr>
          <w:rFonts w:ascii="Arial" w:hAnsi="Arial" w:cs="Arial"/>
          <w:bCs/>
        </w:rPr>
        <w:t xml:space="preserve"> de empenho referente</w:t>
      </w:r>
      <w:r w:rsidR="00443195" w:rsidRPr="004541A2">
        <w:rPr>
          <w:rFonts w:ascii="Arial" w:hAnsi="Arial" w:cs="Arial"/>
          <w:bCs/>
        </w:rPr>
        <w:t>s</w:t>
      </w:r>
      <w:r w:rsidR="00EE6659" w:rsidRPr="004541A2">
        <w:rPr>
          <w:rFonts w:ascii="Arial" w:hAnsi="Arial" w:cs="Arial"/>
          <w:bCs/>
        </w:rPr>
        <w:t xml:space="preserve"> aos valores da transferência para o exercício financeiro em curso;</w:t>
      </w:r>
    </w:p>
    <w:p w14:paraId="17A83AE8" w14:textId="77777777" w:rsidR="0095321B" w:rsidRPr="004541A2" w:rsidRDefault="0095321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XI</w:t>
      </w:r>
      <w:r w:rsidR="00633CDF" w:rsidRPr="004541A2">
        <w:rPr>
          <w:rFonts w:ascii="Arial" w:hAnsi="Arial" w:cs="Arial"/>
          <w:bCs/>
        </w:rPr>
        <w:t>II</w:t>
      </w:r>
      <w:r w:rsidRPr="004541A2">
        <w:rPr>
          <w:rFonts w:ascii="Arial" w:hAnsi="Arial" w:cs="Arial"/>
          <w:bCs/>
        </w:rPr>
        <w:t xml:space="preserve"> - </w:t>
      </w:r>
      <w:r w:rsidR="00EE6659" w:rsidRPr="004541A2">
        <w:rPr>
          <w:rFonts w:ascii="Arial" w:hAnsi="Arial" w:cs="Arial"/>
          <w:bCs/>
        </w:rPr>
        <w:t>o termo de transferência e respectivos aditivos;</w:t>
      </w:r>
    </w:p>
    <w:p w14:paraId="2BE882A4" w14:textId="77777777" w:rsidR="0095321B" w:rsidRPr="004541A2" w:rsidRDefault="000A7CB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X</w:t>
      </w:r>
      <w:r w:rsidR="00633CDF" w:rsidRPr="004541A2">
        <w:rPr>
          <w:rFonts w:ascii="Arial" w:hAnsi="Arial" w:cs="Arial"/>
          <w:bCs/>
        </w:rPr>
        <w:t>I</w:t>
      </w:r>
      <w:r w:rsidR="009B4241" w:rsidRPr="004541A2">
        <w:rPr>
          <w:rFonts w:ascii="Arial" w:hAnsi="Arial" w:cs="Arial"/>
          <w:bCs/>
        </w:rPr>
        <w:t>V</w:t>
      </w:r>
      <w:r w:rsidR="0095321B" w:rsidRPr="004541A2">
        <w:rPr>
          <w:rFonts w:ascii="Arial" w:hAnsi="Arial" w:cs="Arial"/>
          <w:bCs/>
        </w:rPr>
        <w:t xml:space="preserve"> - </w:t>
      </w:r>
      <w:r w:rsidR="00EE6659" w:rsidRPr="004541A2">
        <w:rPr>
          <w:rFonts w:ascii="Arial" w:hAnsi="Arial" w:cs="Arial"/>
          <w:bCs/>
        </w:rPr>
        <w:t>comprovantes de publicação do termo de transferência e</w:t>
      </w:r>
      <w:r w:rsidR="0095321B" w:rsidRPr="004541A2">
        <w:rPr>
          <w:rFonts w:ascii="Arial" w:hAnsi="Arial" w:cs="Arial"/>
          <w:bCs/>
        </w:rPr>
        <w:t xml:space="preserve"> dos</w:t>
      </w:r>
      <w:r w:rsidR="00EE6659" w:rsidRPr="004541A2">
        <w:rPr>
          <w:rFonts w:ascii="Arial" w:hAnsi="Arial" w:cs="Arial"/>
          <w:bCs/>
        </w:rPr>
        <w:t xml:space="preserve"> respectivos aditivos, </w:t>
      </w:r>
      <w:r w:rsidR="0095321B" w:rsidRPr="004541A2">
        <w:rPr>
          <w:rFonts w:ascii="Arial" w:hAnsi="Arial" w:cs="Arial"/>
          <w:bCs/>
        </w:rPr>
        <w:t>quando</w:t>
      </w:r>
      <w:r w:rsidR="00EE6659" w:rsidRPr="004541A2">
        <w:rPr>
          <w:rFonts w:ascii="Arial" w:hAnsi="Arial" w:cs="Arial"/>
          <w:bCs/>
        </w:rPr>
        <w:t xml:space="preserve"> houver;</w:t>
      </w:r>
    </w:p>
    <w:p w14:paraId="11E89570" w14:textId="77777777" w:rsidR="00EE6659" w:rsidRPr="004541A2" w:rsidRDefault="0095321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XV - </w:t>
      </w:r>
      <w:r w:rsidR="00DB23E6" w:rsidRPr="004541A2">
        <w:rPr>
          <w:rFonts w:ascii="Arial" w:hAnsi="Arial" w:cs="Arial"/>
          <w:bCs/>
        </w:rPr>
        <w:t xml:space="preserve">comprovantes </w:t>
      </w:r>
      <w:r w:rsidR="00D63DDF" w:rsidRPr="004541A2">
        <w:rPr>
          <w:rFonts w:ascii="Arial" w:hAnsi="Arial" w:cs="Arial"/>
          <w:bCs/>
        </w:rPr>
        <w:t>da efetiva</w:t>
      </w:r>
      <w:r w:rsidR="00EE6659" w:rsidRPr="004541A2">
        <w:rPr>
          <w:rFonts w:ascii="Arial" w:hAnsi="Arial" w:cs="Arial"/>
          <w:bCs/>
        </w:rPr>
        <w:t xml:space="preserve"> transferência dos recursos</w:t>
      </w:r>
      <w:r w:rsidR="00D63DDF" w:rsidRPr="004541A2">
        <w:rPr>
          <w:rFonts w:ascii="Arial" w:hAnsi="Arial" w:cs="Arial"/>
          <w:bCs/>
        </w:rPr>
        <w:t xml:space="preserve"> ao tomador</w:t>
      </w:r>
      <w:r w:rsidR="00DB23E6" w:rsidRPr="004541A2">
        <w:rPr>
          <w:rFonts w:ascii="Arial" w:hAnsi="Arial" w:cs="Arial"/>
          <w:bCs/>
        </w:rPr>
        <w:t>.</w:t>
      </w:r>
      <w:r w:rsidR="00EE6659" w:rsidRPr="004541A2">
        <w:rPr>
          <w:rFonts w:ascii="Arial" w:hAnsi="Arial" w:cs="Arial"/>
          <w:bCs/>
        </w:rPr>
        <w:t xml:space="preserve"> </w:t>
      </w:r>
    </w:p>
    <w:p w14:paraId="22B9A495" w14:textId="77777777" w:rsidR="00EA08F5" w:rsidRPr="00A30CE0" w:rsidRDefault="00EA08F5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/>
        </w:rPr>
      </w:pPr>
      <w:r w:rsidRPr="004541A2">
        <w:rPr>
          <w:rFonts w:ascii="Arial" w:hAnsi="Arial" w:cs="Arial"/>
          <w:bCs/>
        </w:rPr>
        <w:lastRenderedPageBreak/>
        <w:t>Parágrafo único.</w:t>
      </w:r>
      <w:r w:rsidRPr="00A30CE0">
        <w:rPr>
          <w:rFonts w:ascii="Arial" w:hAnsi="Arial" w:cs="Arial"/>
          <w:b/>
        </w:rPr>
        <w:t xml:space="preserve"> </w:t>
      </w:r>
      <w:r w:rsidRPr="00A30CE0">
        <w:rPr>
          <w:rFonts w:ascii="Arial" w:hAnsi="Arial" w:cs="Arial"/>
        </w:rPr>
        <w:t>Quaisquer documentos que venham a ser exigidos por legislação específica como condição para o recebimento de recursos públicos passarão automaticamente a fazer parte do rol deste artigo, e deverão complementar o processo do concedente para as transferências vigentes.</w:t>
      </w:r>
    </w:p>
    <w:p w14:paraId="5C29E806" w14:textId="77777777" w:rsidR="00DB23E6" w:rsidRPr="00A30CE0" w:rsidRDefault="00DB23E6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8A6738" w:rsidRPr="00A30CE0">
        <w:rPr>
          <w:rFonts w:ascii="Arial" w:hAnsi="Arial" w:cs="Arial"/>
          <w:b/>
          <w:bCs/>
        </w:rPr>
        <w:t>4</w:t>
      </w:r>
      <w:r w:rsidRPr="00A30CE0">
        <w:rPr>
          <w:rFonts w:ascii="Arial" w:hAnsi="Arial" w:cs="Arial"/>
          <w:b/>
          <w:bCs/>
        </w:rPr>
        <w:t xml:space="preserve">º </w:t>
      </w:r>
      <w:r w:rsidRPr="00A30CE0">
        <w:rPr>
          <w:rFonts w:ascii="Arial" w:hAnsi="Arial" w:cs="Arial"/>
          <w:bCs/>
        </w:rPr>
        <w:t>Quando o objeto da transferência for a construção, reforma ou ampliação de obra, além dos documentos do artigo anterior, deverá ser comprovada a prévia aferição de sua viabilidade, mediante os seguintes documentos:</w:t>
      </w:r>
    </w:p>
    <w:p w14:paraId="4EB7217E" w14:textId="77777777" w:rsidR="00DB23E6" w:rsidRPr="004541A2" w:rsidRDefault="00DB23E6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 - o projeto básico e a respectiva anotação de responsabilidade técnica (ART), instituída pela Lei nº 6.496, de 7 de dezembro de 1977;</w:t>
      </w:r>
    </w:p>
    <w:p w14:paraId="628CCD84" w14:textId="77777777" w:rsidR="00DB23E6" w:rsidRPr="004541A2" w:rsidRDefault="00DB23E6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II - orçamento detalhado;</w:t>
      </w:r>
    </w:p>
    <w:p w14:paraId="4EB52CA0" w14:textId="77777777" w:rsidR="00DB23E6" w:rsidRPr="004541A2" w:rsidRDefault="00DB23E6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III - certidão atualizada do registro imobiliário, comprovando a titularidade do imóvel;</w:t>
      </w:r>
    </w:p>
    <w:p w14:paraId="177DD0A4" w14:textId="77777777" w:rsidR="00DB23E6" w:rsidRPr="004541A2" w:rsidRDefault="00DB23E6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IV - comprovação pelo tomador </w:t>
      </w:r>
      <w:r w:rsidR="006F2029" w:rsidRPr="004541A2">
        <w:rPr>
          <w:rFonts w:ascii="Arial" w:hAnsi="Arial" w:cs="Arial"/>
        </w:rPr>
        <w:t xml:space="preserve">de </w:t>
      </w:r>
      <w:r w:rsidRPr="004541A2">
        <w:rPr>
          <w:rFonts w:ascii="Arial" w:hAnsi="Arial" w:cs="Arial"/>
        </w:rPr>
        <w:t>que ele dispõe de recursos próprios para complementar a execução da obra, salvo se o custo total do empreendimento recair sobre o concedente.</w:t>
      </w:r>
    </w:p>
    <w:p w14:paraId="06E8E9D4" w14:textId="77777777" w:rsidR="00962318" w:rsidRPr="00A30CE0" w:rsidRDefault="008A6738" w:rsidP="004B0DAB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>Art. 5</w:t>
      </w:r>
      <w:r w:rsidR="00DD682D" w:rsidRPr="00A30CE0">
        <w:rPr>
          <w:rFonts w:ascii="Arial" w:hAnsi="Arial" w:cs="Arial"/>
          <w:b/>
        </w:rPr>
        <w:t>º</w:t>
      </w:r>
      <w:r w:rsidR="00DD682D" w:rsidRPr="00A30CE0">
        <w:rPr>
          <w:rFonts w:ascii="Arial" w:hAnsi="Arial" w:cs="Arial"/>
        </w:rPr>
        <w:t xml:space="preserve"> Quando o instrumento de transferência se referir a </w:t>
      </w:r>
      <w:r w:rsidR="00D77B87" w:rsidRPr="00A30CE0">
        <w:rPr>
          <w:rFonts w:ascii="Arial" w:hAnsi="Arial" w:cs="Arial"/>
        </w:rPr>
        <w:t>Termo de Parceria</w:t>
      </w:r>
      <w:r w:rsidR="00962318" w:rsidRPr="00A30CE0">
        <w:rPr>
          <w:rFonts w:ascii="Arial" w:hAnsi="Arial" w:cs="Arial"/>
        </w:rPr>
        <w:t xml:space="preserve"> </w:t>
      </w:r>
      <w:r w:rsidR="00DD682D" w:rsidRPr="00A30CE0">
        <w:rPr>
          <w:rFonts w:ascii="Arial" w:hAnsi="Arial" w:cs="Arial"/>
        </w:rPr>
        <w:t xml:space="preserve">ou </w:t>
      </w:r>
      <w:r w:rsidR="00D77B87" w:rsidRPr="00A30CE0">
        <w:rPr>
          <w:rFonts w:ascii="Arial" w:hAnsi="Arial" w:cs="Arial"/>
        </w:rPr>
        <w:t>Contrato de Gestão</w:t>
      </w:r>
      <w:r w:rsidR="000A7CBB" w:rsidRPr="00A30CE0">
        <w:rPr>
          <w:rFonts w:ascii="Arial" w:hAnsi="Arial" w:cs="Arial"/>
        </w:rPr>
        <w:t>,</w:t>
      </w:r>
      <w:r w:rsidR="00962318" w:rsidRPr="00A30CE0">
        <w:rPr>
          <w:rFonts w:ascii="Arial" w:hAnsi="Arial" w:cs="Arial"/>
        </w:rPr>
        <w:t xml:space="preserve"> </w:t>
      </w:r>
      <w:r w:rsidR="00DD682D" w:rsidRPr="00A30CE0">
        <w:rPr>
          <w:rFonts w:ascii="Arial" w:hAnsi="Arial" w:cs="Arial"/>
        </w:rPr>
        <w:t xml:space="preserve">celebrados entre o concedente e tomadores qualificados como Organização da Sociedade Civil de Interesse Público – OSCIP, ou Organização Social – OS, além dos documentos </w:t>
      </w:r>
      <w:r w:rsidR="00626946" w:rsidRPr="00A30CE0">
        <w:rPr>
          <w:rFonts w:ascii="Arial" w:hAnsi="Arial" w:cs="Arial"/>
        </w:rPr>
        <w:t>do art. 3º</w:t>
      </w:r>
      <w:r w:rsidR="00DD682D" w:rsidRPr="00A30CE0">
        <w:rPr>
          <w:rFonts w:ascii="Arial" w:hAnsi="Arial" w:cs="Arial"/>
        </w:rPr>
        <w:t xml:space="preserve"> </w:t>
      </w:r>
      <w:r w:rsidR="00DC73A0" w:rsidRPr="00A30CE0">
        <w:rPr>
          <w:rFonts w:ascii="Arial" w:hAnsi="Arial" w:cs="Arial"/>
        </w:rPr>
        <w:t xml:space="preserve">e sem prejuízo do que dispuser legislação </w:t>
      </w:r>
      <w:r w:rsidR="0098620A" w:rsidRPr="00A30CE0">
        <w:rPr>
          <w:rFonts w:ascii="Arial" w:hAnsi="Arial" w:cs="Arial"/>
        </w:rPr>
        <w:t>própria do concedente</w:t>
      </w:r>
      <w:r w:rsidR="006C783F" w:rsidRPr="00A30CE0">
        <w:rPr>
          <w:rFonts w:ascii="Arial" w:hAnsi="Arial" w:cs="Arial"/>
        </w:rPr>
        <w:t>,</w:t>
      </w:r>
      <w:r w:rsidR="0098620A" w:rsidRPr="00A30CE0">
        <w:rPr>
          <w:rFonts w:ascii="Arial" w:hAnsi="Arial" w:cs="Arial"/>
        </w:rPr>
        <w:t xml:space="preserve"> </w:t>
      </w:r>
      <w:r w:rsidR="00DC73A0" w:rsidRPr="00A30CE0">
        <w:rPr>
          <w:rFonts w:ascii="Arial" w:hAnsi="Arial" w:cs="Arial"/>
        </w:rPr>
        <w:t xml:space="preserve">reguladora dos procedimentos de qualificação destas entidades, </w:t>
      </w:r>
      <w:r w:rsidR="00962318" w:rsidRPr="00A30CE0">
        <w:rPr>
          <w:rFonts w:ascii="Arial" w:hAnsi="Arial" w:cs="Arial"/>
        </w:rPr>
        <w:t xml:space="preserve">também </w:t>
      </w:r>
      <w:r w:rsidR="00DD682D" w:rsidRPr="00A30CE0">
        <w:rPr>
          <w:rFonts w:ascii="Arial" w:hAnsi="Arial" w:cs="Arial"/>
        </w:rPr>
        <w:t>deverão constar do processo os seguintes documentos:</w:t>
      </w:r>
    </w:p>
    <w:p w14:paraId="305F1540" w14:textId="77777777" w:rsidR="00962318" w:rsidRPr="004541A2" w:rsidRDefault="00962318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 - </w:t>
      </w:r>
      <w:r w:rsidR="00DD682D" w:rsidRPr="004541A2">
        <w:rPr>
          <w:rFonts w:ascii="Arial" w:hAnsi="Arial" w:cs="Arial"/>
          <w:bCs/>
        </w:rPr>
        <w:t>certific</w:t>
      </w:r>
      <w:r w:rsidR="00495656" w:rsidRPr="004541A2">
        <w:rPr>
          <w:rFonts w:ascii="Arial" w:hAnsi="Arial" w:cs="Arial"/>
          <w:bCs/>
        </w:rPr>
        <w:t xml:space="preserve">ado de qualificação emitido pelo </w:t>
      </w:r>
      <w:r w:rsidR="00DD682D" w:rsidRPr="004541A2">
        <w:rPr>
          <w:rFonts w:ascii="Arial" w:hAnsi="Arial" w:cs="Arial"/>
          <w:bCs/>
        </w:rPr>
        <w:t>órgão competente;</w:t>
      </w:r>
    </w:p>
    <w:p w14:paraId="4ABF0AAC" w14:textId="77777777" w:rsidR="00962318" w:rsidRPr="004541A2" w:rsidRDefault="00962318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 - </w:t>
      </w:r>
      <w:r w:rsidR="00DD682D" w:rsidRPr="004541A2">
        <w:rPr>
          <w:rFonts w:ascii="Arial" w:hAnsi="Arial" w:cs="Arial"/>
          <w:bCs/>
        </w:rPr>
        <w:t xml:space="preserve">a justificativa do Poder Público para firmar o </w:t>
      </w:r>
      <w:r w:rsidR="00D77B87" w:rsidRPr="004541A2">
        <w:rPr>
          <w:rFonts w:ascii="Arial" w:hAnsi="Arial" w:cs="Arial"/>
          <w:bCs/>
        </w:rPr>
        <w:t>Contrato de Gestão</w:t>
      </w:r>
      <w:r w:rsidR="00DD682D" w:rsidRPr="004541A2">
        <w:rPr>
          <w:rFonts w:ascii="Arial" w:hAnsi="Arial" w:cs="Arial"/>
          <w:bCs/>
        </w:rPr>
        <w:t xml:space="preserve"> ou o </w:t>
      </w:r>
      <w:r w:rsidR="00D77B87" w:rsidRPr="004541A2">
        <w:rPr>
          <w:rFonts w:ascii="Arial" w:hAnsi="Arial" w:cs="Arial"/>
          <w:bCs/>
        </w:rPr>
        <w:t>Termo de Parceria</w:t>
      </w:r>
      <w:r w:rsidR="00DD682D" w:rsidRPr="004541A2">
        <w:rPr>
          <w:rFonts w:ascii="Arial" w:hAnsi="Arial" w:cs="Arial"/>
          <w:bCs/>
        </w:rPr>
        <w:t xml:space="preserve">, com </w:t>
      </w:r>
      <w:r w:rsidRPr="004541A2">
        <w:rPr>
          <w:rFonts w:ascii="Arial" w:hAnsi="Arial" w:cs="Arial"/>
          <w:bCs/>
        </w:rPr>
        <w:t>a indicação precisa d</w:t>
      </w:r>
      <w:r w:rsidR="00DD682D" w:rsidRPr="004541A2">
        <w:rPr>
          <w:rFonts w:ascii="Arial" w:hAnsi="Arial" w:cs="Arial"/>
          <w:bCs/>
        </w:rPr>
        <w:t>as atividades a serem executadas</w:t>
      </w:r>
      <w:r w:rsidRPr="004541A2">
        <w:rPr>
          <w:rFonts w:ascii="Arial" w:hAnsi="Arial" w:cs="Arial"/>
          <w:bCs/>
        </w:rPr>
        <w:t>;</w:t>
      </w:r>
    </w:p>
    <w:p w14:paraId="1E093AD5" w14:textId="77777777" w:rsidR="00EC073A" w:rsidRPr="004541A2" w:rsidRDefault="00EC073A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I</w:t>
      </w:r>
      <w:r w:rsidR="00AA512A" w:rsidRPr="004541A2">
        <w:rPr>
          <w:rFonts w:ascii="Arial" w:hAnsi="Arial" w:cs="Arial"/>
          <w:bCs/>
        </w:rPr>
        <w:t>II</w:t>
      </w:r>
      <w:r w:rsidRPr="004541A2">
        <w:rPr>
          <w:rFonts w:ascii="Arial" w:hAnsi="Arial" w:cs="Arial"/>
          <w:bCs/>
        </w:rPr>
        <w:t xml:space="preserve"> - o ato administrativo ou concurso de projetos, publicado na imprensa oficial do concedente, comunicando a intenção de formalizar </w:t>
      </w:r>
      <w:r w:rsidR="00D77B87" w:rsidRPr="004541A2">
        <w:rPr>
          <w:rFonts w:ascii="Arial" w:hAnsi="Arial" w:cs="Arial"/>
          <w:bCs/>
        </w:rPr>
        <w:t>Contrato de Gestão</w:t>
      </w:r>
      <w:r w:rsidRPr="004541A2">
        <w:rPr>
          <w:rFonts w:ascii="Arial" w:hAnsi="Arial" w:cs="Arial"/>
          <w:bCs/>
        </w:rPr>
        <w:t xml:space="preserve"> ou </w:t>
      </w:r>
      <w:r w:rsidR="00D77B87" w:rsidRPr="004541A2">
        <w:rPr>
          <w:rFonts w:ascii="Arial" w:hAnsi="Arial" w:cs="Arial"/>
          <w:bCs/>
        </w:rPr>
        <w:t>Termo de Parceria</w:t>
      </w:r>
      <w:r w:rsidRPr="004541A2">
        <w:rPr>
          <w:rFonts w:ascii="Arial" w:hAnsi="Arial" w:cs="Arial"/>
          <w:bCs/>
        </w:rPr>
        <w:t xml:space="preserve">, bem como os critérios para a escolha de </w:t>
      </w:r>
      <w:r w:rsidR="00DA66A3" w:rsidRPr="004541A2">
        <w:rPr>
          <w:rFonts w:ascii="Arial" w:hAnsi="Arial" w:cs="Arial"/>
          <w:bCs/>
        </w:rPr>
        <w:t>interessados</w:t>
      </w:r>
      <w:r w:rsidRPr="004541A2">
        <w:rPr>
          <w:rFonts w:ascii="Arial" w:hAnsi="Arial" w:cs="Arial"/>
          <w:bCs/>
        </w:rPr>
        <w:t>;</w:t>
      </w:r>
    </w:p>
    <w:p w14:paraId="6322C8C1" w14:textId="77777777" w:rsidR="00962318" w:rsidRPr="004541A2" w:rsidRDefault="00962318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IV - relação de todas as </w:t>
      </w:r>
      <w:r w:rsidR="00DD682D" w:rsidRPr="004541A2">
        <w:rPr>
          <w:rFonts w:ascii="Arial" w:hAnsi="Arial" w:cs="Arial"/>
          <w:bCs/>
        </w:rPr>
        <w:t>entidades que manifestar</w:t>
      </w:r>
      <w:r w:rsidRPr="004541A2">
        <w:rPr>
          <w:rFonts w:ascii="Arial" w:hAnsi="Arial" w:cs="Arial"/>
          <w:bCs/>
        </w:rPr>
        <w:t>e</w:t>
      </w:r>
      <w:r w:rsidR="00DD682D" w:rsidRPr="004541A2">
        <w:rPr>
          <w:rFonts w:ascii="Arial" w:hAnsi="Arial" w:cs="Arial"/>
          <w:bCs/>
        </w:rPr>
        <w:t xml:space="preserve">m interesse na celebração </w:t>
      </w:r>
      <w:r w:rsidRPr="004541A2">
        <w:rPr>
          <w:rFonts w:ascii="Arial" w:hAnsi="Arial" w:cs="Arial"/>
          <w:bCs/>
        </w:rPr>
        <w:t>da parceria ou</w:t>
      </w:r>
      <w:r w:rsidR="00DD682D" w:rsidRPr="004541A2">
        <w:rPr>
          <w:rFonts w:ascii="Arial" w:hAnsi="Arial" w:cs="Arial"/>
          <w:bCs/>
        </w:rPr>
        <w:t xml:space="preserve"> contrato;</w:t>
      </w:r>
    </w:p>
    <w:p w14:paraId="487C89FA" w14:textId="77777777" w:rsidR="00EA08F5" w:rsidRPr="004541A2" w:rsidRDefault="00EA08F5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V - </w:t>
      </w:r>
      <w:r w:rsidR="00E64649" w:rsidRPr="004541A2">
        <w:rPr>
          <w:rFonts w:ascii="Arial" w:hAnsi="Arial" w:cs="Arial"/>
          <w:bCs/>
        </w:rPr>
        <w:t xml:space="preserve">comprovação da </w:t>
      </w:r>
      <w:r w:rsidR="00594825" w:rsidRPr="004541A2">
        <w:rPr>
          <w:rFonts w:ascii="Arial" w:hAnsi="Arial" w:cs="Arial"/>
          <w:bCs/>
        </w:rPr>
        <w:t>consulta</w:t>
      </w:r>
      <w:r w:rsidR="00557B66" w:rsidRPr="004541A2">
        <w:rPr>
          <w:rFonts w:ascii="Arial" w:hAnsi="Arial" w:cs="Arial"/>
          <w:bCs/>
        </w:rPr>
        <w:t xml:space="preserve"> prévia</w:t>
      </w:r>
      <w:r w:rsidR="00594825" w:rsidRPr="004541A2">
        <w:rPr>
          <w:rFonts w:ascii="Arial" w:hAnsi="Arial" w:cs="Arial"/>
          <w:bCs/>
        </w:rPr>
        <w:t xml:space="preserve">, quanto </w:t>
      </w:r>
      <w:r w:rsidR="00A762D7" w:rsidRPr="004541A2">
        <w:rPr>
          <w:rFonts w:ascii="Arial" w:hAnsi="Arial" w:cs="Arial"/>
          <w:bCs/>
        </w:rPr>
        <w:t>à</w:t>
      </w:r>
      <w:r w:rsidR="00594825" w:rsidRPr="004541A2">
        <w:rPr>
          <w:rFonts w:ascii="Arial" w:hAnsi="Arial" w:cs="Arial"/>
          <w:bCs/>
        </w:rPr>
        <w:t xml:space="preserve"> celebração do </w:t>
      </w:r>
      <w:r w:rsidR="00CD59F9" w:rsidRPr="004541A2">
        <w:rPr>
          <w:rFonts w:ascii="Arial" w:hAnsi="Arial" w:cs="Arial"/>
          <w:bCs/>
        </w:rPr>
        <w:t xml:space="preserve">Contrato de Gestão ou do </w:t>
      </w:r>
      <w:r w:rsidR="00D77B87" w:rsidRPr="004541A2">
        <w:rPr>
          <w:rFonts w:ascii="Arial" w:hAnsi="Arial" w:cs="Arial"/>
          <w:bCs/>
        </w:rPr>
        <w:t>Termo de Parceria</w:t>
      </w:r>
      <w:r w:rsidR="00594825" w:rsidRPr="004541A2">
        <w:rPr>
          <w:rFonts w:ascii="Arial" w:hAnsi="Arial" w:cs="Arial"/>
          <w:bCs/>
        </w:rPr>
        <w:t>,</w:t>
      </w:r>
      <w:r w:rsidR="00557B66" w:rsidRPr="004541A2">
        <w:rPr>
          <w:rFonts w:ascii="Arial" w:hAnsi="Arial" w:cs="Arial"/>
          <w:bCs/>
        </w:rPr>
        <w:t xml:space="preserve"> </w:t>
      </w:r>
      <w:r w:rsidR="00594825" w:rsidRPr="004541A2">
        <w:rPr>
          <w:rFonts w:ascii="Arial" w:hAnsi="Arial" w:cs="Arial"/>
          <w:bCs/>
        </w:rPr>
        <w:t>ao</w:t>
      </w:r>
      <w:r w:rsidR="00E64649" w:rsidRPr="004541A2">
        <w:rPr>
          <w:rFonts w:ascii="Arial" w:hAnsi="Arial" w:cs="Arial"/>
          <w:bCs/>
        </w:rPr>
        <w:t xml:space="preserve"> </w:t>
      </w:r>
      <w:r w:rsidR="00DD682D" w:rsidRPr="004541A2">
        <w:rPr>
          <w:rFonts w:ascii="Arial" w:hAnsi="Arial" w:cs="Arial"/>
          <w:bCs/>
        </w:rPr>
        <w:t>Conselho de Política Pública da</w:t>
      </w:r>
      <w:r w:rsidR="00511D71" w:rsidRPr="004541A2">
        <w:rPr>
          <w:rFonts w:ascii="Arial" w:hAnsi="Arial" w:cs="Arial"/>
          <w:bCs/>
        </w:rPr>
        <w:t xml:space="preserve"> área de atuação correspondente;</w:t>
      </w:r>
    </w:p>
    <w:p w14:paraId="049EB890" w14:textId="77777777" w:rsidR="00EA08F5" w:rsidRPr="004541A2" w:rsidRDefault="00EA08F5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VI - </w:t>
      </w:r>
      <w:r w:rsidR="00FC4DB0" w:rsidRPr="004541A2">
        <w:rPr>
          <w:rFonts w:ascii="Arial" w:hAnsi="Arial" w:cs="Arial"/>
          <w:bCs/>
        </w:rPr>
        <w:t>a</w:t>
      </w:r>
      <w:r w:rsidR="00A92FC7" w:rsidRPr="004541A2">
        <w:rPr>
          <w:rFonts w:ascii="Arial" w:hAnsi="Arial" w:cs="Arial"/>
          <w:bCs/>
        </w:rPr>
        <w:t xml:space="preserve">provação do </w:t>
      </w:r>
      <w:r w:rsidR="00D77B87" w:rsidRPr="004541A2">
        <w:rPr>
          <w:rFonts w:ascii="Arial" w:hAnsi="Arial" w:cs="Arial"/>
          <w:bCs/>
        </w:rPr>
        <w:t>Contrato de Gestão</w:t>
      </w:r>
      <w:r w:rsidR="00A92FC7" w:rsidRPr="004541A2">
        <w:rPr>
          <w:rFonts w:ascii="Arial" w:hAnsi="Arial" w:cs="Arial"/>
          <w:bCs/>
        </w:rPr>
        <w:t xml:space="preserve"> </w:t>
      </w:r>
      <w:r w:rsidR="00CD59F9" w:rsidRPr="004541A2">
        <w:rPr>
          <w:rFonts w:ascii="Arial" w:hAnsi="Arial" w:cs="Arial"/>
          <w:bCs/>
        </w:rPr>
        <w:t xml:space="preserve">ou do Termo de Parceria </w:t>
      </w:r>
      <w:r w:rsidR="00DD682D" w:rsidRPr="004541A2">
        <w:rPr>
          <w:rFonts w:ascii="Arial" w:hAnsi="Arial" w:cs="Arial"/>
          <w:bCs/>
        </w:rPr>
        <w:t xml:space="preserve">pelo Conselho de Administração da </w:t>
      </w:r>
      <w:r w:rsidRPr="004541A2">
        <w:rPr>
          <w:rFonts w:ascii="Arial" w:hAnsi="Arial" w:cs="Arial"/>
          <w:bCs/>
        </w:rPr>
        <w:t xml:space="preserve">entidade </w:t>
      </w:r>
      <w:r w:rsidR="0033659F" w:rsidRPr="004541A2">
        <w:rPr>
          <w:rFonts w:ascii="Arial" w:hAnsi="Arial" w:cs="Arial"/>
          <w:bCs/>
        </w:rPr>
        <w:t>tomadora</w:t>
      </w:r>
      <w:r w:rsidR="00DD682D" w:rsidRPr="004541A2">
        <w:rPr>
          <w:rFonts w:ascii="Arial" w:hAnsi="Arial" w:cs="Arial"/>
          <w:bCs/>
        </w:rPr>
        <w:t>;</w:t>
      </w:r>
    </w:p>
    <w:p w14:paraId="581B2D46" w14:textId="77777777" w:rsidR="00DD682D" w:rsidRPr="004541A2" w:rsidRDefault="00EA08F5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VII - </w:t>
      </w:r>
      <w:r w:rsidR="00DD682D" w:rsidRPr="004541A2">
        <w:rPr>
          <w:rFonts w:ascii="Arial" w:hAnsi="Arial" w:cs="Arial"/>
          <w:bCs/>
        </w:rPr>
        <w:t xml:space="preserve">os nomes dos dirigentes e dos conselheiros da entidade, valor e forma de remuneração, os cargos ocupados e </w:t>
      </w:r>
      <w:r w:rsidR="0079783D" w:rsidRPr="004541A2">
        <w:rPr>
          <w:rFonts w:ascii="Arial" w:hAnsi="Arial" w:cs="Arial"/>
          <w:bCs/>
        </w:rPr>
        <w:t>respectivos períodos de atuação.</w:t>
      </w:r>
    </w:p>
    <w:p w14:paraId="3CD118CC" w14:textId="77777777" w:rsidR="0079783D" w:rsidRPr="00A30CE0" w:rsidRDefault="00F0766A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lastRenderedPageBreak/>
        <w:t>Art. 6º</w:t>
      </w:r>
      <w:r w:rsidRPr="00A30CE0">
        <w:rPr>
          <w:rFonts w:ascii="Arial" w:hAnsi="Arial" w:cs="Arial"/>
        </w:rPr>
        <w:t xml:space="preserve"> </w:t>
      </w:r>
      <w:r w:rsidR="006C783F" w:rsidRPr="00A30CE0">
        <w:rPr>
          <w:rFonts w:ascii="Arial" w:hAnsi="Arial" w:cs="Arial"/>
        </w:rPr>
        <w:t xml:space="preserve">O prazo de duração da vigência das </w:t>
      </w:r>
      <w:r w:rsidRPr="00A30CE0">
        <w:rPr>
          <w:rFonts w:ascii="Arial" w:hAnsi="Arial" w:cs="Arial"/>
        </w:rPr>
        <w:t>transferências formalizadas</w:t>
      </w:r>
      <w:r w:rsidR="006C783F" w:rsidRPr="00A30CE0">
        <w:rPr>
          <w:rFonts w:ascii="Arial" w:hAnsi="Arial" w:cs="Arial"/>
        </w:rPr>
        <w:t>, considerando todas as prorrogações por aditivos, não dever</w:t>
      </w:r>
      <w:r w:rsidR="00516109" w:rsidRPr="00A30CE0">
        <w:rPr>
          <w:rFonts w:ascii="Arial" w:hAnsi="Arial" w:cs="Arial"/>
        </w:rPr>
        <w:t>á</w:t>
      </w:r>
      <w:r w:rsidR="006C783F" w:rsidRPr="00A30CE0">
        <w:rPr>
          <w:rFonts w:ascii="Arial" w:hAnsi="Arial" w:cs="Arial"/>
        </w:rPr>
        <w:t xml:space="preserve"> ultrapassar o prazo </w:t>
      </w:r>
      <w:r w:rsidR="00516109" w:rsidRPr="00A30CE0">
        <w:rPr>
          <w:rFonts w:ascii="Arial" w:hAnsi="Arial" w:cs="Arial"/>
        </w:rPr>
        <w:t>má</w:t>
      </w:r>
      <w:r w:rsidR="006C783F" w:rsidRPr="00A30CE0">
        <w:rPr>
          <w:rFonts w:ascii="Arial" w:hAnsi="Arial" w:cs="Arial"/>
        </w:rPr>
        <w:t xml:space="preserve">ximo de 48 (quarenta e oito) meses, ficando restrita a vigência do </w:t>
      </w:r>
      <w:r w:rsidR="00584C33" w:rsidRPr="00A30CE0">
        <w:rPr>
          <w:rFonts w:ascii="Arial" w:hAnsi="Arial" w:cs="Arial"/>
        </w:rPr>
        <w:t xml:space="preserve">Plano Plurianual </w:t>
      </w:r>
      <w:r w:rsidR="00AD3764" w:rsidRPr="00A30CE0">
        <w:rPr>
          <w:rFonts w:ascii="Arial" w:hAnsi="Arial" w:cs="Arial"/>
        </w:rPr>
        <w:t>que previu a possibilidade de transferência de recursos,</w:t>
      </w:r>
      <w:r w:rsidR="004F201B" w:rsidRPr="00A30CE0">
        <w:rPr>
          <w:rFonts w:ascii="Arial" w:hAnsi="Arial" w:cs="Arial"/>
        </w:rPr>
        <w:t xml:space="preserve"> observando-se o art. 35 dos Ato</w:t>
      </w:r>
      <w:r w:rsidR="00584C33" w:rsidRPr="00A30CE0">
        <w:rPr>
          <w:rFonts w:ascii="Arial" w:hAnsi="Arial" w:cs="Arial"/>
        </w:rPr>
        <w:t>s</w:t>
      </w:r>
      <w:r w:rsidR="004F201B" w:rsidRPr="00A30CE0">
        <w:rPr>
          <w:rFonts w:ascii="Arial" w:hAnsi="Arial" w:cs="Arial"/>
        </w:rPr>
        <w:t xml:space="preserve"> das Disposições Constitucionais Transitórias e o art. 165 da Constituição da República.</w:t>
      </w:r>
    </w:p>
    <w:p w14:paraId="6F9AF707" w14:textId="77777777" w:rsidR="00745847" w:rsidRPr="00A30CE0" w:rsidRDefault="00745847" w:rsidP="004541A2">
      <w:pPr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CAPÍTULO II</w:t>
      </w:r>
    </w:p>
    <w:p w14:paraId="2703C62C" w14:textId="77777777" w:rsidR="003D5237" w:rsidRPr="00A30CE0" w:rsidRDefault="008056AE" w:rsidP="004541A2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DO REPASSE DE RECURSOS E DA MOVIMENTAÇÃO FINANCEIRA</w:t>
      </w:r>
    </w:p>
    <w:p w14:paraId="790474DF" w14:textId="77777777" w:rsidR="00C856E0" w:rsidRPr="00A30CE0" w:rsidRDefault="008056AE" w:rsidP="004B0DAB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4F201B" w:rsidRPr="00A30CE0">
        <w:rPr>
          <w:rFonts w:ascii="Arial" w:hAnsi="Arial" w:cs="Arial"/>
          <w:b/>
        </w:rPr>
        <w:t>7</w:t>
      </w:r>
      <w:r w:rsidRPr="00A30CE0">
        <w:rPr>
          <w:rFonts w:ascii="Arial" w:hAnsi="Arial" w:cs="Arial"/>
          <w:b/>
        </w:rPr>
        <w:t>º</w:t>
      </w:r>
      <w:r w:rsidRPr="00A30CE0">
        <w:rPr>
          <w:rFonts w:ascii="Arial" w:hAnsi="Arial" w:cs="Arial"/>
        </w:rPr>
        <w:t xml:space="preserve"> </w:t>
      </w:r>
      <w:r w:rsidR="001865A6" w:rsidRPr="00A30CE0">
        <w:rPr>
          <w:rFonts w:ascii="Arial" w:hAnsi="Arial" w:cs="Arial"/>
        </w:rPr>
        <w:t xml:space="preserve">Toda a movimentação financeira, incluindo os repasses, </w:t>
      </w:r>
      <w:r w:rsidR="00C856E0" w:rsidRPr="00A30CE0">
        <w:rPr>
          <w:rFonts w:ascii="Arial" w:hAnsi="Arial" w:cs="Arial"/>
        </w:rPr>
        <w:t xml:space="preserve">a contrapartida financeira prevista, </w:t>
      </w:r>
      <w:r w:rsidR="001865A6" w:rsidRPr="00A30CE0">
        <w:rPr>
          <w:rFonts w:ascii="Arial" w:hAnsi="Arial" w:cs="Arial"/>
        </w:rPr>
        <w:t>os rendimentos de aplicação financeira e outros recursos do tomador destinados a execução do objeto pactuado irão compor demonstrativo d</w:t>
      </w:r>
      <w:r w:rsidR="00EA2B7D" w:rsidRPr="00A30CE0">
        <w:rPr>
          <w:rFonts w:ascii="Arial" w:hAnsi="Arial" w:cs="Arial"/>
        </w:rPr>
        <w:t xml:space="preserve">os recursos </w:t>
      </w:r>
      <w:r w:rsidR="001865A6" w:rsidRPr="00A30CE0">
        <w:rPr>
          <w:rFonts w:ascii="Arial" w:hAnsi="Arial" w:cs="Arial"/>
        </w:rPr>
        <w:t xml:space="preserve">da transferência e </w:t>
      </w:r>
      <w:r w:rsidR="00B6069A" w:rsidRPr="00A30CE0">
        <w:rPr>
          <w:rFonts w:ascii="Arial" w:hAnsi="Arial" w:cs="Arial"/>
        </w:rPr>
        <w:t>deverão ser informados no SIT</w:t>
      </w:r>
      <w:r w:rsidR="00C856E0" w:rsidRPr="00A30CE0">
        <w:rPr>
          <w:rFonts w:ascii="Arial" w:hAnsi="Arial" w:cs="Arial"/>
        </w:rPr>
        <w:t>.</w:t>
      </w:r>
    </w:p>
    <w:p w14:paraId="3A8F305D" w14:textId="77777777" w:rsidR="00CD0CFE" w:rsidRPr="00A30CE0" w:rsidRDefault="003D5237" w:rsidP="004B0DAB">
      <w:pPr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4F201B" w:rsidRPr="00A30CE0">
        <w:rPr>
          <w:rFonts w:ascii="Arial" w:hAnsi="Arial" w:cs="Arial"/>
          <w:b/>
          <w:bCs/>
        </w:rPr>
        <w:t>8</w:t>
      </w:r>
      <w:r w:rsidR="00CD0CFE" w:rsidRPr="00A30CE0">
        <w:rPr>
          <w:rFonts w:ascii="Arial" w:hAnsi="Arial" w:cs="Arial"/>
          <w:b/>
          <w:bCs/>
        </w:rPr>
        <w:t>º</w:t>
      </w:r>
      <w:r w:rsidRPr="00A30CE0">
        <w:rPr>
          <w:rFonts w:ascii="Arial" w:hAnsi="Arial" w:cs="Arial"/>
          <w:b/>
          <w:bCs/>
        </w:rPr>
        <w:t xml:space="preserve"> </w:t>
      </w:r>
      <w:r w:rsidRPr="00A30CE0">
        <w:rPr>
          <w:rFonts w:ascii="Arial" w:hAnsi="Arial" w:cs="Arial"/>
          <w:bCs/>
        </w:rPr>
        <w:t>Farão prova da movimentação financeira</w:t>
      </w:r>
      <w:r w:rsidR="005532B6" w:rsidRPr="00A30CE0">
        <w:rPr>
          <w:rFonts w:ascii="Arial" w:hAnsi="Arial" w:cs="Arial"/>
          <w:bCs/>
        </w:rPr>
        <w:t>, pelo tomador dos recursos,</w:t>
      </w:r>
      <w:r w:rsidRPr="00A30CE0">
        <w:rPr>
          <w:rFonts w:ascii="Arial" w:hAnsi="Arial" w:cs="Arial"/>
          <w:bCs/>
        </w:rPr>
        <w:t xml:space="preserve"> os seguintes documentos:</w:t>
      </w:r>
    </w:p>
    <w:p w14:paraId="223F3668" w14:textId="77777777" w:rsidR="00CD0CFE" w:rsidRPr="004541A2" w:rsidRDefault="00CD0CFE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 - </w:t>
      </w:r>
      <w:r w:rsidR="003D5237" w:rsidRPr="004541A2">
        <w:rPr>
          <w:rFonts w:ascii="Arial" w:hAnsi="Arial" w:cs="Arial"/>
        </w:rPr>
        <w:t>os extratos bancários da conta específica e das aplicações financeiras a ela vinculadas;</w:t>
      </w:r>
    </w:p>
    <w:p w14:paraId="6E16E65B" w14:textId="3FD9892E" w:rsidR="007F48CD" w:rsidRPr="004541A2" w:rsidRDefault="00CD0CFE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II -</w:t>
      </w:r>
      <w:r w:rsidR="004738F7" w:rsidRPr="004541A2">
        <w:rPr>
          <w:rFonts w:ascii="Arial" w:hAnsi="Arial" w:cs="Arial"/>
        </w:rPr>
        <w:t xml:space="preserve"> </w:t>
      </w:r>
      <w:r w:rsidR="007F48CD" w:rsidRPr="004541A2">
        <w:rPr>
          <w:rFonts w:ascii="Arial" w:hAnsi="Arial" w:cs="Arial"/>
        </w:rPr>
        <w:t>os comprovantes dos pagamentos realizados pelo tomador aos fornecedores e/ou prestadores de serviços, nos termos do art. 13</w:t>
      </w:r>
      <w:r w:rsidR="00FC4DB0" w:rsidRPr="004541A2">
        <w:rPr>
          <w:rFonts w:ascii="Arial" w:hAnsi="Arial" w:cs="Arial"/>
        </w:rPr>
        <w:t>,</w:t>
      </w:r>
      <w:r w:rsidR="004F201B" w:rsidRPr="004541A2">
        <w:rPr>
          <w:rFonts w:ascii="Arial" w:hAnsi="Arial" w:cs="Arial"/>
        </w:rPr>
        <w:t xml:space="preserve"> § 5º </w:t>
      </w:r>
      <w:r w:rsidR="007F48CD" w:rsidRPr="004541A2">
        <w:rPr>
          <w:rFonts w:ascii="Arial" w:hAnsi="Arial" w:cs="Arial"/>
        </w:rPr>
        <w:t xml:space="preserve">da </w:t>
      </w:r>
      <w:hyperlink r:id="rId12" w:history="1">
        <w:r w:rsidR="007F48CD" w:rsidRPr="00EB6F02">
          <w:rPr>
            <w:rStyle w:val="Hyperlink"/>
            <w:rFonts w:cs="Arial"/>
            <w:sz w:val="24"/>
          </w:rPr>
          <w:t xml:space="preserve">Resolução </w:t>
        </w:r>
        <w:r w:rsidR="008C23C7" w:rsidRPr="00EB6F02">
          <w:rPr>
            <w:rStyle w:val="Hyperlink"/>
            <w:rFonts w:cs="Arial"/>
            <w:sz w:val="24"/>
          </w:rPr>
          <w:t>28/2011</w:t>
        </w:r>
      </w:hyperlink>
      <w:r w:rsidR="007F48CD" w:rsidRPr="004541A2">
        <w:rPr>
          <w:rFonts w:ascii="Arial" w:hAnsi="Arial" w:cs="Arial"/>
        </w:rPr>
        <w:t>;</w:t>
      </w:r>
    </w:p>
    <w:p w14:paraId="7F902232" w14:textId="0B22CEBD" w:rsidR="00C856E0" w:rsidRPr="004541A2" w:rsidRDefault="007F48CD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III - </w:t>
      </w:r>
      <w:r w:rsidR="003D5237" w:rsidRPr="004541A2">
        <w:rPr>
          <w:rFonts w:ascii="Arial" w:hAnsi="Arial" w:cs="Arial"/>
        </w:rPr>
        <w:t xml:space="preserve">os documentos </w:t>
      </w:r>
      <w:r w:rsidR="00C856E0" w:rsidRPr="004541A2">
        <w:rPr>
          <w:rFonts w:ascii="Arial" w:hAnsi="Arial" w:cs="Arial"/>
        </w:rPr>
        <w:t>de comprovação</w:t>
      </w:r>
      <w:r w:rsidR="004738F7" w:rsidRPr="004541A2">
        <w:rPr>
          <w:rFonts w:ascii="Arial" w:hAnsi="Arial" w:cs="Arial"/>
        </w:rPr>
        <w:t xml:space="preserve"> </w:t>
      </w:r>
      <w:r w:rsidR="00C856E0" w:rsidRPr="004541A2">
        <w:rPr>
          <w:rFonts w:ascii="Arial" w:hAnsi="Arial" w:cs="Arial"/>
        </w:rPr>
        <w:t>d</w:t>
      </w:r>
      <w:r w:rsidR="004738F7" w:rsidRPr="004541A2">
        <w:rPr>
          <w:rFonts w:ascii="Arial" w:hAnsi="Arial" w:cs="Arial"/>
        </w:rPr>
        <w:t xml:space="preserve">as </w:t>
      </w:r>
      <w:r w:rsidR="0033659F" w:rsidRPr="004541A2">
        <w:rPr>
          <w:rFonts w:ascii="Arial" w:hAnsi="Arial" w:cs="Arial"/>
        </w:rPr>
        <w:t>despesas realizadas</w:t>
      </w:r>
      <w:r w:rsidR="00537F5E" w:rsidRPr="004541A2">
        <w:rPr>
          <w:rFonts w:ascii="Arial" w:hAnsi="Arial" w:cs="Arial"/>
        </w:rPr>
        <w:t xml:space="preserve">, nos termos do art. 19 da </w:t>
      </w:r>
      <w:hyperlink r:id="rId13" w:history="1">
        <w:r w:rsidR="00537F5E" w:rsidRPr="00EB6F02">
          <w:rPr>
            <w:rStyle w:val="Hyperlink"/>
            <w:rFonts w:cs="Arial"/>
            <w:sz w:val="24"/>
          </w:rPr>
          <w:t xml:space="preserve">Resolução </w:t>
        </w:r>
        <w:r w:rsidR="008C23C7" w:rsidRPr="00EB6F02">
          <w:rPr>
            <w:rStyle w:val="Hyperlink"/>
            <w:rFonts w:cs="Arial"/>
            <w:sz w:val="24"/>
          </w:rPr>
          <w:t>28/2011</w:t>
        </w:r>
      </w:hyperlink>
      <w:r w:rsidR="00C856E0" w:rsidRPr="004541A2">
        <w:rPr>
          <w:rFonts w:ascii="Arial" w:hAnsi="Arial" w:cs="Arial"/>
        </w:rPr>
        <w:t>;</w:t>
      </w:r>
    </w:p>
    <w:p w14:paraId="577CE328" w14:textId="77777777" w:rsidR="00CD0CFE" w:rsidRPr="004541A2" w:rsidRDefault="00C856E0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</w:t>
      </w:r>
      <w:r w:rsidR="00CD0CFE" w:rsidRPr="004541A2">
        <w:rPr>
          <w:rFonts w:ascii="Arial" w:hAnsi="Arial" w:cs="Arial"/>
        </w:rPr>
        <w:t xml:space="preserve">V - </w:t>
      </w:r>
      <w:r w:rsidR="004738F7" w:rsidRPr="004541A2">
        <w:rPr>
          <w:rFonts w:ascii="Arial" w:hAnsi="Arial" w:cs="Arial"/>
        </w:rPr>
        <w:t xml:space="preserve">guias de recolhimento ou comprovantes de depósito relativos </w:t>
      </w:r>
      <w:proofErr w:type="gramStart"/>
      <w:r w:rsidR="004738F7" w:rsidRPr="004541A2">
        <w:rPr>
          <w:rFonts w:ascii="Arial" w:hAnsi="Arial" w:cs="Arial"/>
        </w:rPr>
        <w:t>a</w:t>
      </w:r>
      <w:proofErr w:type="gramEnd"/>
      <w:r w:rsidR="004738F7" w:rsidRPr="004541A2">
        <w:rPr>
          <w:rFonts w:ascii="Arial" w:hAnsi="Arial" w:cs="Arial"/>
        </w:rPr>
        <w:t xml:space="preserve"> devolução de va</w:t>
      </w:r>
      <w:r w:rsidR="00511D71" w:rsidRPr="004541A2">
        <w:rPr>
          <w:rFonts w:ascii="Arial" w:hAnsi="Arial" w:cs="Arial"/>
        </w:rPr>
        <w:t>lores ou recolhimento de saldos;</w:t>
      </w:r>
    </w:p>
    <w:p w14:paraId="6D234D45" w14:textId="77777777" w:rsidR="00C57CB1" w:rsidRPr="004541A2" w:rsidRDefault="00CD0CFE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V - </w:t>
      </w:r>
      <w:r w:rsidR="0027154D" w:rsidRPr="004541A2">
        <w:rPr>
          <w:rFonts w:ascii="Arial" w:hAnsi="Arial" w:cs="Arial"/>
        </w:rPr>
        <w:t xml:space="preserve">demonstrativo </w:t>
      </w:r>
      <w:r w:rsidR="00832B59" w:rsidRPr="004541A2">
        <w:rPr>
          <w:rFonts w:ascii="Arial" w:hAnsi="Arial" w:cs="Arial"/>
        </w:rPr>
        <w:t>da</w:t>
      </w:r>
      <w:r w:rsidR="00AC4462" w:rsidRPr="004541A2">
        <w:rPr>
          <w:rFonts w:ascii="Arial" w:hAnsi="Arial" w:cs="Arial"/>
        </w:rPr>
        <w:t xml:space="preserve"> movimentação financeira informada</w:t>
      </w:r>
      <w:r w:rsidR="007F48CD" w:rsidRPr="004541A2">
        <w:rPr>
          <w:rFonts w:ascii="Arial" w:hAnsi="Arial" w:cs="Arial"/>
        </w:rPr>
        <w:t xml:space="preserve"> no SIT.</w:t>
      </w:r>
    </w:p>
    <w:p w14:paraId="1B546CAD" w14:textId="77777777" w:rsidR="00745847" w:rsidRPr="00A30CE0" w:rsidRDefault="00745847" w:rsidP="004B0DAB">
      <w:pPr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CAPÍTULO III</w:t>
      </w:r>
    </w:p>
    <w:p w14:paraId="10D9FA99" w14:textId="77777777" w:rsidR="001419F2" w:rsidRPr="00A30CE0" w:rsidRDefault="001419F2" w:rsidP="004541A2">
      <w:pPr>
        <w:spacing w:after="24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DA EXECUÇÃO</w:t>
      </w:r>
    </w:p>
    <w:p w14:paraId="7097ECDE" w14:textId="409BE5E6" w:rsidR="00B6069A" w:rsidRPr="00A30CE0" w:rsidRDefault="00B6069A" w:rsidP="004B0DAB">
      <w:pPr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4F201B" w:rsidRPr="00A30CE0">
        <w:rPr>
          <w:rFonts w:ascii="Arial" w:hAnsi="Arial" w:cs="Arial"/>
          <w:b/>
          <w:bCs/>
        </w:rPr>
        <w:t>9</w:t>
      </w:r>
      <w:r w:rsidR="0087355B" w:rsidRPr="00A30CE0">
        <w:rPr>
          <w:rFonts w:ascii="Arial" w:hAnsi="Arial" w:cs="Arial"/>
          <w:b/>
          <w:bCs/>
        </w:rPr>
        <w:t>º</w:t>
      </w:r>
      <w:r w:rsidRPr="00A30CE0">
        <w:rPr>
          <w:rFonts w:ascii="Arial" w:hAnsi="Arial" w:cs="Arial"/>
          <w:bCs/>
        </w:rPr>
        <w:t xml:space="preserve"> As despesas </w:t>
      </w:r>
      <w:r w:rsidR="000D5C57" w:rsidRPr="00A30CE0">
        <w:rPr>
          <w:rFonts w:ascii="Arial" w:hAnsi="Arial" w:cs="Arial"/>
          <w:bCs/>
        </w:rPr>
        <w:t xml:space="preserve">realizadas com recursos de transferência </w:t>
      </w:r>
      <w:r w:rsidRPr="00A30CE0">
        <w:rPr>
          <w:rFonts w:ascii="Arial" w:hAnsi="Arial" w:cs="Arial"/>
          <w:bCs/>
        </w:rPr>
        <w:t>deverão ser precedidas do regular processo licitatório, ou</w:t>
      </w:r>
      <w:r w:rsidR="000D5C57" w:rsidRPr="00A30CE0">
        <w:rPr>
          <w:rFonts w:ascii="Arial" w:hAnsi="Arial" w:cs="Arial"/>
          <w:bCs/>
        </w:rPr>
        <w:t xml:space="preserve">, </w:t>
      </w:r>
      <w:r w:rsidRPr="00A30CE0">
        <w:rPr>
          <w:rFonts w:ascii="Arial" w:hAnsi="Arial" w:cs="Arial"/>
          <w:bCs/>
        </w:rPr>
        <w:t xml:space="preserve">nos casos em que a entidade tomadora estiver desobrigada desta formalidade legal, deverão ser obedecidos os princípios aplicáveis </w:t>
      </w:r>
      <w:r w:rsidR="005858F8" w:rsidRPr="00A30CE0">
        <w:rPr>
          <w:rFonts w:ascii="Arial" w:hAnsi="Arial" w:cs="Arial"/>
          <w:bCs/>
        </w:rPr>
        <w:t>à</w:t>
      </w:r>
      <w:r w:rsidRPr="00A30CE0">
        <w:rPr>
          <w:rFonts w:ascii="Arial" w:hAnsi="Arial" w:cs="Arial"/>
          <w:bCs/>
        </w:rPr>
        <w:t xml:space="preserve"> administração pública </w:t>
      </w:r>
      <w:r w:rsidR="005858F8" w:rsidRPr="00A30CE0">
        <w:rPr>
          <w:rFonts w:ascii="Arial" w:hAnsi="Arial" w:cs="Arial"/>
          <w:bCs/>
        </w:rPr>
        <w:t>por meio</w:t>
      </w:r>
      <w:r w:rsidRPr="00A30CE0">
        <w:rPr>
          <w:rFonts w:ascii="Arial" w:hAnsi="Arial" w:cs="Arial"/>
          <w:bCs/>
        </w:rPr>
        <w:t xml:space="preserve"> da formalização de processos de compras que comprovem a </w:t>
      </w:r>
      <w:r w:rsidR="00B90B3C" w:rsidRPr="00A30CE0">
        <w:rPr>
          <w:rFonts w:ascii="Arial" w:hAnsi="Arial" w:cs="Arial"/>
          <w:bCs/>
        </w:rPr>
        <w:t xml:space="preserve">observância dos princípios da moralidade, impessoalidade, da </w:t>
      </w:r>
      <w:r w:rsidRPr="00A30CE0">
        <w:rPr>
          <w:rFonts w:ascii="Arial" w:hAnsi="Arial" w:cs="Arial"/>
          <w:bCs/>
        </w:rPr>
        <w:t xml:space="preserve">economicidade, </w:t>
      </w:r>
      <w:r w:rsidR="00B90B3C" w:rsidRPr="00A30CE0">
        <w:rPr>
          <w:rFonts w:ascii="Arial" w:hAnsi="Arial" w:cs="Arial"/>
          <w:bCs/>
        </w:rPr>
        <w:t xml:space="preserve">da isonomia, da eficiência e da eficácia, </w:t>
      </w:r>
      <w:r w:rsidRPr="00A30CE0">
        <w:rPr>
          <w:rFonts w:ascii="Arial" w:hAnsi="Arial" w:cs="Arial"/>
          <w:bCs/>
        </w:rPr>
        <w:t xml:space="preserve">nos termos do art. 18 da </w:t>
      </w:r>
      <w:hyperlink r:id="rId14" w:history="1">
        <w:r w:rsidRPr="00F92D53">
          <w:rPr>
            <w:rStyle w:val="Hyperlink"/>
            <w:rFonts w:cs="Arial"/>
            <w:bCs/>
            <w:sz w:val="24"/>
          </w:rPr>
          <w:t xml:space="preserve">Resolução </w:t>
        </w:r>
        <w:r w:rsidR="00B90B3C" w:rsidRPr="00F92D53">
          <w:rPr>
            <w:rStyle w:val="Hyperlink"/>
            <w:rFonts w:cs="Arial"/>
            <w:bCs/>
            <w:sz w:val="24"/>
          </w:rPr>
          <w:t>28/2011</w:t>
        </w:r>
      </w:hyperlink>
      <w:r w:rsidRPr="00A30CE0">
        <w:rPr>
          <w:rFonts w:ascii="Arial" w:hAnsi="Arial" w:cs="Arial"/>
          <w:bCs/>
        </w:rPr>
        <w:t>.</w:t>
      </w:r>
    </w:p>
    <w:p w14:paraId="0F66F324" w14:textId="77777777" w:rsidR="000D5C57" w:rsidRPr="004541A2" w:rsidRDefault="000D5C57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§ 1º As Organizações da </w:t>
      </w:r>
      <w:r w:rsidRPr="004541A2">
        <w:rPr>
          <w:rFonts w:ascii="Arial" w:hAnsi="Arial" w:cs="Arial"/>
          <w:caps/>
        </w:rPr>
        <w:t>s</w:t>
      </w:r>
      <w:r w:rsidRPr="004541A2">
        <w:rPr>
          <w:rFonts w:ascii="Arial" w:hAnsi="Arial" w:cs="Arial"/>
        </w:rPr>
        <w:t xml:space="preserve">ociedade Civil de Interesse Público - OSCIP e Organizações Sociais - OS </w:t>
      </w:r>
      <w:r w:rsidR="004F201B" w:rsidRPr="004541A2">
        <w:rPr>
          <w:rFonts w:ascii="Arial" w:hAnsi="Arial" w:cs="Arial"/>
        </w:rPr>
        <w:t>deverão atender também os procedimentos específicos previstos em seus regulamentos para</w:t>
      </w:r>
      <w:r w:rsidRPr="004541A2">
        <w:rPr>
          <w:rFonts w:ascii="Arial" w:hAnsi="Arial" w:cs="Arial"/>
        </w:rPr>
        <w:t xml:space="preserve"> aquisições feitas com recursos de transferências, nos termos da legislação aplicável.</w:t>
      </w:r>
    </w:p>
    <w:p w14:paraId="7B8A7488" w14:textId="77777777" w:rsidR="00812EE5" w:rsidRPr="004541A2" w:rsidRDefault="00701603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§</w:t>
      </w:r>
      <w:r w:rsidR="004D12AE" w:rsidRPr="004541A2">
        <w:rPr>
          <w:rFonts w:ascii="Arial" w:hAnsi="Arial" w:cs="Arial"/>
        </w:rPr>
        <w:t xml:space="preserve"> </w:t>
      </w:r>
      <w:r w:rsidRPr="004541A2">
        <w:rPr>
          <w:rFonts w:ascii="Arial" w:hAnsi="Arial" w:cs="Arial"/>
        </w:rPr>
        <w:t xml:space="preserve">2º </w:t>
      </w:r>
      <w:r w:rsidR="000D5C57" w:rsidRPr="004541A2">
        <w:rPr>
          <w:rFonts w:ascii="Arial" w:hAnsi="Arial" w:cs="Arial"/>
        </w:rPr>
        <w:t xml:space="preserve">Na análise da economicidade das aquisições realizadas </w:t>
      </w:r>
      <w:r w:rsidR="00A93C20" w:rsidRPr="004541A2">
        <w:rPr>
          <w:rFonts w:ascii="Arial" w:hAnsi="Arial" w:cs="Arial"/>
        </w:rPr>
        <w:t xml:space="preserve">referida no </w:t>
      </w:r>
      <w:r w:rsidR="00A93C20" w:rsidRPr="004541A2">
        <w:rPr>
          <w:rFonts w:ascii="Arial" w:hAnsi="Arial" w:cs="Arial"/>
          <w:i/>
        </w:rPr>
        <w:t>caput</w:t>
      </w:r>
      <w:r w:rsidR="00A93C20" w:rsidRPr="004541A2">
        <w:rPr>
          <w:rFonts w:ascii="Arial" w:hAnsi="Arial" w:cs="Arial"/>
        </w:rPr>
        <w:t xml:space="preserve"> deste artigo, </w:t>
      </w:r>
      <w:r w:rsidR="000D5C57" w:rsidRPr="004541A2">
        <w:rPr>
          <w:rFonts w:ascii="Arial" w:hAnsi="Arial" w:cs="Arial"/>
        </w:rPr>
        <w:t xml:space="preserve">a avaliação </w:t>
      </w:r>
      <w:r w:rsidR="00812EE5" w:rsidRPr="004541A2">
        <w:rPr>
          <w:rFonts w:ascii="Arial" w:hAnsi="Arial" w:cs="Arial"/>
        </w:rPr>
        <w:t xml:space="preserve">se dará </w:t>
      </w:r>
      <w:r w:rsidR="000D5C57" w:rsidRPr="004541A2">
        <w:rPr>
          <w:rFonts w:ascii="Arial" w:hAnsi="Arial" w:cs="Arial"/>
        </w:rPr>
        <w:t xml:space="preserve">sobre os preços válidos cotados por </w:t>
      </w:r>
      <w:r w:rsidR="000D5C57" w:rsidRPr="004541A2">
        <w:rPr>
          <w:rFonts w:ascii="Arial" w:hAnsi="Arial" w:cs="Arial"/>
        </w:rPr>
        <w:lastRenderedPageBreak/>
        <w:t xml:space="preserve">no mínimo 03 </w:t>
      </w:r>
      <w:r w:rsidR="00FC4DB0" w:rsidRPr="004541A2">
        <w:rPr>
          <w:rFonts w:ascii="Arial" w:hAnsi="Arial" w:cs="Arial"/>
        </w:rPr>
        <w:t xml:space="preserve">(três) </w:t>
      </w:r>
      <w:r w:rsidR="000D5C57" w:rsidRPr="004541A2">
        <w:rPr>
          <w:rFonts w:ascii="Arial" w:hAnsi="Arial" w:cs="Arial"/>
        </w:rPr>
        <w:t xml:space="preserve">fornecedores, </w:t>
      </w:r>
      <w:r w:rsidR="00A92FC7" w:rsidRPr="004541A2">
        <w:rPr>
          <w:rFonts w:ascii="Arial" w:hAnsi="Arial" w:cs="Arial"/>
        </w:rPr>
        <w:t xml:space="preserve">apresentados em orçamentos </w:t>
      </w:r>
      <w:r w:rsidR="00812EE5" w:rsidRPr="004541A2">
        <w:rPr>
          <w:rFonts w:ascii="Arial" w:hAnsi="Arial" w:cs="Arial"/>
        </w:rPr>
        <w:t xml:space="preserve">com a </w:t>
      </w:r>
      <w:r w:rsidR="00A92FC7" w:rsidRPr="004541A2">
        <w:rPr>
          <w:rFonts w:ascii="Arial" w:hAnsi="Arial" w:cs="Arial"/>
        </w:rPr>
        <w:t xml:space="preserve">indicação </w:t>
      </w:r>
      <w:r w:rsidR="00812EE5" w:rsidRPr="004541A2">
        <w:rPr>
          <w:rFonts w:ascii="Arial" w:hAnsi="Arial" w:cs="Arial"/>
        </w:rPr>
        <w:t xml:space="preserve">do valor </w:t>
      </w:r>
      <w:r w:rsidR="000D5C57" w:rsidRPr="004541A2">
        <w:rPr>
          <w:rFonts w:ascii="Arial" w:hAnsi="Arial" w:cs="Arial"/>
        </w:rPr>
        <w:t xml:space="preserve">unitário </w:t>
      </w:r>
      <w:r w:rsidR="00AB1E31" w:rsidRPr="004541A2">
        <w:rPr>
          <w:rFonts w:ascii="Arial" w:hAnsi="Arial" w:cs="Arial"/>
        </w:rPr>
        <w:t xml:space="preserve">dos </w:t>
      </w:r>
      <w:r w:rsidR="000D5C57" w:rsidRPr="004541A2">
        <w:rPr>
          <w:rFonts w:ascii="Arial" w:hAnsi="Arial" w:cs="Arial"/>
        </w:rPr>
        <w:t xml:space="preserve">serviços ou </w:t>
      </w:r>
      <w:r w:rsidR="00AB1E31" w:rsidRPr="004541A2">
        <w:rPr>
          <w:rFonts w:ascii="Arial" w:hAnsi="Arial" w:cs="Arial"/>
        </w:rPr>
        <w:t>produtos</w:t>
      </w:r>
      <w:r w:rsidR="00812EE5" w:rsidRPr="004541A2">
        <w:rPr>
          <w:rFonts w:ascii="Arial" w:hAnsi="Arial" w:cs="Arial"/>
        </w:rPr>
        <w:t>.</w:t>
      </w:r>
    </w:p>
    <w:p w14:paraId="09A5780D" w14:textId="77777777" w:rsidR="00F77F2A" w:rsidRPr="00A30CE0" w:rsidRDefault="0027154D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</w:rPr>
        <w:t>§</w:t>
      </w:r>
      <w:r w:rsidR="004D12AE" w:rsidRPr="004541A2">
        <w:rPr>
          <w:rFonts w:ascii="Arial" w:hAnsi="Arial" w:cs="Arial"/>
        </w:rPr>
        <w:t xml:space="preserve"> </w:t>
      </w:r>
      <w:r w:rsidRPr="004541A2">
        <w:rPr>
          <w:rFonts w:ascii="Arial" w:hAnsi="Arial" w:cs="Arial"/>
        </w:rPr>
        <w:t>3º</w:t>
      </w:r>
      <w:r w:rsidRPr="00A30CE0">
        <w:rPr>
          <w:rFonts w:ascii="Arial" w:hAnsi="Arial" w:cs="Arial"/>
          <w:bCs/>
        </w:rPr>
        <w:t xml:space="preserve"> </w:t>
      </w:r>
      <w:r w:rsidR="00F77F2A" w:rsidRPr="00A30CE0">
        <w:rPr>
          <w:rFonts w:ascii="Arial" w:hAnsi="Arial" w:cs="Arial"/>
          <w:bCs/>
        </w:rPr>
        <w:t>Nos casos de ofertas de</w:t>
      </w:r>
      <w:r w:rsidR="00A93C20" w:rsidRPr="00A30CE0">
        <w:rPr>
          <w:rFonts w:ascii="Arial" w:hAnsi="Arial" w:cs="Arial"/>
          <w:bCs/>
        </w:rPr>
        <w:t xml:space="preserve"> encartes,</w:t>
      </w:r>
      <w:r w:rsidR="00F77F2A" w:rsidRPr="00A30CE0">
        <w:rPr>
          <w:rFonts w:ascii="Arial" w:hAnsi="Arial" w:cs="Arial"/>
          <w:bCs/>
        </w:rPr>
        <w:t xml:space="preserve"> tablóides</w:t>
      </w:r>
      <w:r w:rsidR="0096675E" w:rsidRPr="00A30CE0">
        <w:rPr>
          <w:rFonts w:ascii="Arial" w:hAnsi="Arial" w:cs="Arial"/>
          <w:bCs/>
        </w:rPr>
        <w:t>,</w:t>
      </w:r>
      <w:r w:rsidR="00F77F2A" w:rsidRPr="00A30CE0">
        <w:rPr>
          <w:rFonts w:ascii="Arial" w:hAnsi="Arial" w:cs="Arial"/>
          <w:bCs/>
        </w:rPr>
        <w:t xml:space="preserve"> anúncios de </w:t>
      </w:r>
      <w:r w:rsidR="00F77F2A" w:rsidRPr="00A30CE0">
        <w:rPr>
          <w:rFonts w:ascii="Arial" w:hAnsi="Arial" w:cs="Arial"/>
          <w:bCs/>
          <w:i/>
        </w:rPr>
        <w:t>internet</w:t>
      </w:r>
      <w:r w:rsidR="00F77F2A" w:rsidRPr="00A30CE0">
        <w:rPr>
          <w:rFonts w:ascii="Arial" w:hAnsi="Arial" w:cs="Arial"/>
          <w:bCs/>
        </w:rPr>
        <w:t xml:space="preserve">, </w:t>
      </w:r>
      <w:r w:rsidR="0096675E" w:rsidRPr="00A30CE0">
        <w:rPr>
          <w:rFonts w:ascii="Arial" w:hAnsi="Arial" w:cs="Arial"/>
          <w:bCs/>
        </w:rPr>
        <w:t xml:space="preserve">ou outras formas de anúncio, </w:t>
      </w:r>
      <w:r w:rsidR="00F77F2A" w:rsidRPr="00A30CE0">
        <w:rPr>
          <w:rFonts w:ascii="Arial" w:hAnsi="Arial" w:cs="Arial"/>
          <w:bCs/>
        </w:rPr>
        <w:t>estes deve</w:t>
      </w:r>
      <w:r w:rsidR="004F201B" w:rsidRPr="00A30CE0">
        <w:rPr>
          <w:rFonts w:ascii="Arial" w:hAnsi="Arial" w:cs="Arial"/>
          <w:bCs/>
        </w:rPr>
        <w:t>rão</w:t>
      </w:r>
      <w:r w:rsidR="00F77F2A" w:rsidRPr="00A30CE0">
        <w:rPr>
          <w:rFonts w:ascii="Arial" w:hAnsi="Arial" w:cs="Arial"/>
          <w:bCs/>
        </w:rPr>
        <w:t xml:space="preserve"> </w:t>
      </w:r>
      <w:r w:rsidR="004F201B" w:rsidRPr="00A30CE0">
        <w:rPr>
          <w:rFonts w:ascii="Arial" w:hAnsi="Arial" w:cs="Arial"/>
          <w:bCs/>
        </w:rPr>
        <w:t>estar</w:t>
      </w:r>
      <w:r w:rsidR="00F77F2A" w:rsidRPr="00A30CE0">
        <w:rPr>
          <w:rFonts w:ascii="Arial" w:hAnsi="Arial" w:cs="Arial"/>
          <w:bCs/>
        </w:rPr>
        <w:t xml:space="preserve"> impressos e corresponderão a uma proposta válida para o item pesquisado.</w:t>
      </w:r>
    </w:p>
    <w:p w14:paraId="600F81E3" w14:textId="77777777" w:rsidR="002C71CA" w:rsidRPr="00A30CE0" w:rsidRDefault="00686C26" w:rsidP="004B0DAB">
      <w:pPr>
        <w:spacing w:before="120" w:after="0" w:line="240" w:lineRule="auto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4F201B" w:rsidRPr="00A30CE0">
        <w:rPr>
          <w:rFonts w:ascii="Arial" w:hAnsi="Arial" w:cs="Arial"/>
          <w:b/>
          <w:bCs/>
        </w:rPr>
        <w:t>10.</w:t>
      </w:r>
      <w:r w:rsidRPr="00A30CE0">
        <w:rPr>
          <w:rFonts w:ascii="Arial" w:hAnsi="Arial" w:cs="Arial"/>
          <w:b/>
          <w:bCs/>
        </w:rPr>
        <w:t xml:space="preserve"> </w:t>
      </w:r>
      <w:r w:rsidR="002C71CA" w:rsidRPr="00A30CE0">
        <w:rPr>
          <w:rFonts w:ascii="Arial" w:hAnsi="Arial" w:cs="Arial"/>
          <w:bCs/>
        </w:rPr>
        <w:t>A correta aplicação dos recursos</w:t>
      </w:r>
      <w:r w:rsidR="0096675E" w:rsidRPr="00A30CE0">
        <w:rPr>
          <w:rFonts w:ascii="Arial" w:hAnsi="Arial" w:cs="Arial"/>
          <w:bCs/>
        </w:rPr>
        <w:t xml:space="preserve"> </w:t>
      </w:r>
      <w:r w:rsidR="002C71CA" w:rsidRPr="00A30CE0">
        <w:rPr>
          <w:rFonts w:ascii="Arial" w:hAnsi="Arial" w:cs="Arial"/>
          <w:bCs/>
        </w:rPr>
        <w:t>na finalidade proposta</w:t>
      </w:r>
      <w:r w:rsidR="00C30BBF" w:rsidRPr="00A30CE0">
        <w:rPr>
          <w:rFonts w:ascii="Arial" w:hAnsi="Arial" w:cs="Arial"/>
          <w:bCs/>
        </w:rPr>
        <w:t xml:space="preserve"> pelo tomador </w:t>
      </w:r>
      <w:r w:rsidR="002C71CA" w:rsidRPr="00A30CE0">
        <w:rPr>
          <w:rFonts w:ascii="Arial" w:hAnsi="Arial" w:cs="Arial"/>
          <w:bCs/>
        </w:rPr>
        <w:t>se dará mediante a mensuração e comprovação das metas previstas, documentando-se os serviços prestados e as atividades desenvolvidas</w:t>
      </w:r>
      <w:r w:rsidR="002C71CA" w:rsidRPr="00A30CE0">
        <w:rPr>
          <w:rFonts w:ascii="Arial" w:hAnsi="Arial" w:cs="Arial"/>
          <w:b/>
          <w:bCs/>
        </w:rPr>
        <w:t>.</w:t>
      </w:r>
    </w:p>
    <w:p w14:paraId="119881AD" w14:textId="77777777" w:rsidR="003C0807" w:rsidRPr="00A30CE0" w:rsidRDefault="0087355B" w:rsidP="004B0DAB">
      <w:pPr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48125D" w:rsidRPr="00A30CE0">
        <w:rPr>
          <w:rFonts w:ascii="Arial" w:hAnsi="Arial" w:cs="Arial"/>
          <w:b/>
          <w:bCs/>
        </w:rPr>
        <w:t>1</w:t>
      </w:r>
      <w:r w:rsidR="004F201B" w:rsidRPr="00A30CE0">
        <w:rPr>
          <w:rFonts w:ascii="Arial" w:hAnsi="Arial" w:cs="Arial"/>
          <w:b/>
          <w:bCs/>
        </w:rPr>
        <w:t>1</w:t>
      </w:r>
      <w:r w:rsidR="00C30BBF" w:rsidRPr="00A30CE0">
        <w:rPr>
          <w:rFonts w:ascii="Arial" w:hAnsi="Arial" w:cs="Arial"/>
          <w:b/>
          <w:bCs/>
        </w:rPr>
        <w:t>.</w:t>
      </w:r>
      <w:r w:rsidRPr="00A30CE0">
        <w:rPr>
          <w:rFonts w:ascii="Arial" w:hAnsi="Arial" w:cs="Arial"/>
          <w:bCs/>
        </w:rPr>
        <w:t xml:space="preserve"> </w:t>
      </w:r>
      <w:r w:rsidR="00AB1E31" w:rsidRPr="00A30CE0">
        <w:rPr>
          <w:rFonts w:ascii="Arial" w:hAnsi="Arial" w:cs="Arial"/>
          <w:bCs/>
        </w:rPr>
        <w:t>A regularidade da execução do objeto</w:t>
      </w:r>
      <w:r w:rsidR="00491EBE" w:rsidRPr="00A30CE0">
        <w:rPr>
          <w:rFonts w:ascii="Arial" w:hAnsi="Arial" w:cs="Arial"/>
          <w:bCs/>
        </w:rPr>
        <w:t>, pelo tomador,</w:t>
      </w:r>
      <w:r w:rsidR="00AB1E31" w:rsidRPr="00A30CE0">
        <w:rPr>
          <w:rFonts w:ascii="Arial" w:hAnsi="Arial" w:cs="Arial"/>
          <w:bCs/>
        </w:rPr>
        <w:t xml:space="preserve"> se dará mediante os seguintes documentos:</w:t>
      </w:r>
    </w:p>
    <w:p w14:paraId="22B3971A" w14:textId="77777777" w:rsidR="003C0807" w:rsidRPr="004541A2" w:rsidRDefault="003C0807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</w:t>
      </w:r>
      <w:r w:rsidR="005C2359" w:rsidRPr="004541A2">
        <w:rPr>
          <w:rFonts w:ascii="Arial" w:hAnsi="Arial" w:cs="Arial"/>
        </w:rPr>
        <w:t xml:space="preserve"> -</w:t>
      </w:r>
      <w:r w:rsidRPr="004541A2">
        <w:rPr>
          <w:rFonts w:ascii="Arial" w:hAnsi="Arial" w:cs="Arial"/>
        </w:rPr>
        <w:t xml:space="preserve"> processos</w:t>
      </w:r>
      <w:r w:rsidR="00C30BBF" w:rsidRPr="004541A2">
        <w:rPr>
          <w:rFonts w:ascii="Arial" w:hAnsi="Arial" w:cs="Arial"/>
        </w:rPr>
        <w:t xml:space="preserve"> de compras </w:t>
      </w:r>
      <w:r w:rsidR="000D0390" w:rsidRPr="004541A2">
        <w:rPr>
          <w:rFonts w:ascii="Arial" w:hAnsi="Arial" w:cs="Arial"/>
        </w:rPr>
        <w:t>realizadas por intermédio de</w:t>
      </w:r>
      <w:r w:rsidR="00C30BBF" w:rsidRPr="004541A2">
        <w:rPr>
          <w:rFonts w:ascii="Arial" w:hAnsi="Arial" w:cs="Arial"/>
        </w:rPr>
        <w:t xml:space="preserve"> procedimento</w:t>
      </w:r>
      <w:r w:rsidRPr="004541A2">
        <w:rPr>
          <w:rFonts w:ascii="Arial" w:hAnsi="Arial" w:cs="Arial"/>
        </w:rPr>
        <w:t xml:space="preserve"> </w:t>
      </w:r>
      <w:r w:rsidR="00F766EC" w:rsidRPr="004541A2">
        <w:rPr>
          <w:rFonts w:ascii="Arial" w:hAnsi="Arial" w:cs="Arial"/>
        </w:rPr>
        <w:t xml:space="preserve">licitatório </w:t>
      </w:r>
      <w:r w:rsidR="00FC4DB0" w:rsidRPr="004541A2">
        <w:rPr>
          <w:rFonts w:ascii="Arial" w:hAnsi="Arial" w:cs="Arial"/>
        </w:rPr>
        <w:t xml:space="preserve">ou </w:t>
      </w:r>
      <w:r w:rsidR="00AB1E31" w:rsidRPr="004541A2">
        <w:rPr>
          <w:rFonts w:ascii="Arial" w:hAnsi="Arial" w:cs="Arial"/>
        </w:rPr>
        <w:t>pesquisa de preços</w:t>
      </w:r>
      <w:r w:rsidR="00BE7DFA" w:rsidRPr="004541A2">
        <w:rPr>
          <w:rFonts w:ascii="Arial" w:hAnsi="Arial" w:cs="Arial"/>
        </w:rPr>
        <w:t>;</w:t>
      </w:r>
      <w:r w:rsidR="00832B59" w:rsidRPr="004541A2">
        <w:rPr>
          <w:rFonts w:ascii="Arial" w:hAnsi="Arial" w:cs="Arial"/>
        </w:rPr>
        <w:t xml:space="preserve"> </w:t>
      </w:r>
    </w:p>
    <w:p w14:paraId="5EB87E56" w14:textId="0C69F48B" w:rsidR="003C0807" w:rsidRPr="004541A2" w:rsidRDefault="003C0807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II - </w:t>
      </w:r>
      <w:r w:rsidR="009624F7" w:rsidRPr="004541A2">
        <w:rPr>
          <w:rFonts w:ascii="Arial" w:hAnsi="Arial" w:cs="Arial"/>
        </w:rPr>
        <w:t>os comprovantes de despesas</w:t>
      </w:r>
      <w:r w:rsidR="0027154D" w:rsidRPr="004541A2">
        <w:rPr>
          <w:rFonts w:ascii="Arial" w:hAnsi="Arial" w:cs="Arial"/>
        </w:rPr>
        <w:t xml:space="preserve"> </w:t>
      </w:r>
      <w:r w:rsidR="002C71CA" w:rsidRPr="004541A2">
        <w:rPr>
          <w:rFonts w:ascii="Arial" w:hAnsi="Arial" w:cs="Arial"/>
        </w:rPr>
        <w:t>previstos no art. 19</w:t>
      </w:r>
      <w:r w:rsidR="004E2CFC" w:rsidRPr="004541A2">
        <w:rPr>
          <w:rFonts w:ascii="Arial" w:hAnsi="Arial" w:cs="Arial"/>
        </w:rPr>
        <w:t>,</w:t>
      </w:r>
      <w:r w:rsidR="002C71CA" w:rsidRPr="004541A2">
        <w:rPr>
          <w:rFonts w:ascii="Arial" w:hAnsi="Arial" w:cs="Arial"/>
        </w:rPr>
        <w:t xml:space="preserve"> da </w:t>
      </w:r>
      <w:hyperlink r:id="rId15" w:history="1">
        <w:r w:rsidR="002C71CA" w:rsidRPr="00F92D53">
          <w:rPr>
            <w:rStyle w:val="Hyperlink"/>
            <w:rFonts w:cs="Arial"/>
            <w:sz w:val="24"/>
          </w:rPr>
          <w:t xml:space="preserve">Resolução nº </w:t>
        </w:r>
        <w:r w:rsidR="008C23C7" w:rsidRPr="00F92D53">
          <w:rPr>
            <w:rStyle w:val="Hyperlink"/>
            <w:rFonts w:cs="Arial"/>
            <w:sz w:val="24"/>
          </w:rPr>
          <w:t>28/2011</w:t>
        </w:r>
      </w:hyperlink>
      <w:r w:rsidR="002C71CA" w:rsidRPr="004541A2">
        <w:rPr>
          <w:rFonts w:ascii="Arial" w:hAnsi="Arial" w:cs="Arial"/>
        </w:rPr>
        <w:t xml:space="preserve">, </w:t>
      </w:r>
      <w:r w:rsidR="0027154D" w:rsidRPr="004541A2">
        <w:rPr>
          <w:rFonts w:ascii="Arial" w:hAnsi="Arial" w:cs="Arial"/>
        </w:rPr>
        <w:t>em vias originais</w:t>
      </w:r>
      <w:r w:rsidR="00961FBB" w:rsidRPr="004541A2">
        <w:rPr>
          <w:rFonts w:ascii="Arial" w:hAnsi="Arial" w:cs="Arial"/>
        </w:rPr>
        <w:t>;</w:t>
      </w:r>
    </w:p>
    <w:p w14:paraId="66D3846E" w14:textId="77777777" w:rsidR="00031CC2" w:rsidRPr="004541A2" w:rsidRDefault="003C0807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III </w:t>
      </w:r>
      <w:r w:rsidR="005C2359" w:rsidRPr="004541A2">
        <w:rPr>
          <w:rFonts w:ascii="Arial" w:hAnsi="Arial" w:cs="Arial"/>
        </w:rPr>
        <w:t>-</w:t>
      </w:r>
      <w:r w:rsidRPr="004541A2">
        <w:rPr>
          <w:rFonts w:ascii="Arial" w:hAnsi="Arial" w:cs="Arial"/>
        </w:rPr>
        <w:t xml:space="preserve"> </w:t>
      </w:r>
      <w:r w:rsidR="002C71CA" w:rsidRPr="004541A2">
        <w:rPr>
          <w:rFonts w:ascii="Arial" w:hAnsi="Arial" w:cs="Arial"/>
        </w:rPr>
        <w:t xml:space="preserve">informação integral, no SIT, </w:t>
      </w:r>
      <w:r w:rsidR="0027154D" w:rsidRPr="004541A2">
        <w:rPr>
          <w:rFonts w:ascii="Arial" w:hAnsi="Arial" w:cs="Arial"/>
        </w:rPr>
        <w:t>das despesas realizadas</w:t>
      </w:r>
      <w:r w:rsidR="00C30BBF" w:rsidRPr="004541A2">
        <w:rPr>
          <w:rFonts w:ascii="Arial" w:hAnsi="Arial" w:cs="Arial"/>
        </w:rPr>
        <w:t xml:space="preserve"> e respectivos processos de compras</w:t>
      </w:r>
      <w:r w:rsidR="00031CC2" w:rsidRPr="004541A2">
        <w:rPr>
          <w:rFonts w:ascii="Arial" w:hAnsi="Arial" w:cs="Arial"/>
        </w:rPr>
        <w:t>;</w:t>
      </w:r>
    </w:p>
    <w:p w14:paraId="5B8C4BF9" w14:textId="77777777" w:rsidR="0027154D" w:rsidRPr="004541A2" w:rsidRDefault="00031CC2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IV </w:t>
      </w:r>
      <w:r w:rsidR="005C2359" w:rsidRPr="004541A2">
        <w:rPr>
          <w:rFonts w:ascii="Arial" w:hAnsi="Arial" w:cs="Arial"/>
        </w:rPr>
        <w:t>-</w:t>
      </w:r>
      <w:r w:rsidRPr="004541A2">
        <w:rPr>
          <w:rFonts w:ascii="Arial" w:hAnsi="Arial" w:cs="Arial"/>
        </w:rPr>
        <w:t xml:space="preserve"> documentos que comprovem a realização das atividades previstas e o atingimento das metas pr</w:t>
      </w:r>
      <w:r w:rsidR="004E2CFC" w:rsidRPr="004541A2">
        <w:rPr>
          <w:rFonts w:ascii="Arial" w:hAnsi="Arial" w:cs="Arial"/>
        </w:rPr>
        <w:t>opos</w:t>
      </w:r>
      <w:r w:rsidRPr="004541A2">
        <w:rPr>
          <w:rFonts w:ascii="Arial" w:hAnsi="Arial" w:cs="Arial"/>
        </w:rPr>
        <w:t>tas</w:t>
      </w:r>
      <w:r w:rsidR="005C2359" w:rsidRPr="004541A2">
        <w:rPr>
          <w:rFonts w:ascii="Arial" w:hAnsi="Arial" w:cs="Arial"/>
        </w:rPr>
        <w:t>;</w:t>
      </w:r>
    </w:p>
    <w:p w14:paraId="304B6B65" w14:textId="77777777" w:rsidR="001E4B35" w:rsidRPr="004541A2" w:rsidRDefault="001E4B35" w:rsidP="004B0DAB">
      <w:pPr>
        <w:tabs>
          <w:tab w:val="left" w:pos="113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V </w:t>
      </w:r>
      <w:r w:rsidR="005C2359" w:rsidRPr="004541A2">
        <w:rPr>
          <w:rFonts w:ascii="Arial" w:hAnsi="Arial" w:cs="Arial"/>
        </w:rPr>
        <w:t>-</w:t>
      </w:r>
      <w:r w:rsidRPr="004541A2">
        <w:rPr>
          <w:rFonts w:ascii="Arial" w:hAnsi="Arial" w:cs="Arial"/>
        </w:rPr>
        <w:t xml:space="preserve"> </w:t>
      </w:r>
      <w:r w:rsidR="00741270" w:rsidRPr="004541A2">
        <w:rPr>
          <w:rFonts w:ascii="Arial" w:hAnsi="Arial" w:cs="Arial"/>
        </w:rPr>
        <w:t xml:space="preserve">manifestação do conselho de política pública da área de atuação correspondente ao objeto firmado, quanto </w:t>
      </w:r>
      <w:r w:rsidR="004F201B" w:rsidRPr="004541A2">
        <w:rPr>
          <w:rFonts w:ascii="Arial" w:hAnsi="Arial" w:cs="Arial"/>
        </w:rPr>
        <w:t>à</w:t>
      </w:r>
      <w:r w:rsidRPr="004541A2">
        <w:rPr>
          <w:rFonts w:ascii="Arial" w:hAnsi="Arial" w:cs="Arial"/>
        </w:rPr>
        <w:t xml:space="preserve"> execução </w:t>
      </w:r>
      <w:r w:rsidR="00171450" w:rsidRPr="004541A2">
        <w:rPr>
          <w:rFonts w:ascii="Arial" w:hAnsi="Arial" w:cs="Arial"/>
        </w:rPr>
        <w:t xml:space="preserve">e </w:t>
      </w:r>
      <w:r w:rsidR="004F201B" w:rsidRPr="004541A2">
        <w:rPr>
          <w:rFonts w:ascii="Arial" w:hAnsi="Arial" w:cs="Arial"/>
        </w:rPr>
        <w:t xml:space="preserve">o </w:t>
      </w:r>
      <w:r w:rsidR="00171450" w:rsidRPr="004541A2">
        <w:rPr>
          <w:rFonts w:ascii="Arial" w:hAnsi="Arial" w:cs="Arial"/>
        </w:rPr>
        <w:t>cumprimento da finalidade da transferência</w:t>
      </w:r>
      <w:r w:rsidR="005C2359" w:rsidRPr="004541A2">
        <w:rPr>
          <w:rFonts w:ascii="Arial" w:hAnsi="Arial" w:cs="Arial"/>
        </w:rPr>
        <w:t>.</w:t>
      </w:r>
    </w:p>
    <w:p w14:paraId="5863D6A9" w14:textId="77777777" w:rsidR="00832B59" w:rsidRPr="00A30CE0" w:rsidRDefault="003731BB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1</w:t>
      </w:r>
      <w:r w:rsidR="004E2CFC" w:rsidRPr="004541A2">
        <w:rPr>
          <w:rFonts w:ascii="Arial" w:hAnsi="Arial" w:cs="Arial"/>
          <w:bCs/>
        </w:rPr>
        <w:t>º</w:t>
      </w:r>
      <w:r w:rsidR="00A04812" w:rsidRPr="004541A2">
        <w:rPr>
          <w:rFonts w:ascii="Arial" w:hAnsi="Arial" w:cs="Arial"/>
          <w:bCs/>
        </w:rPr>
        <w:t xml:space="preserve"> </w:t>
      </w:r>
      <w:r w:rsidR="005E1E38" w:rsidRPr="004541A2">
        <w:rPr>
          <w:rFonts w:ascii="Arial" w:hAnsi="Arial" w:cs="Arial"/>
          <w:bCs/>
        </w:rPr>
        <w:t>No</w:t>
      </w:r>
      <w:r w:rsidR="00F77F2A" w:rsidRPr="004541A2">
        <w:rPr>
          <w:rFonts w:ascii="Arial" w:hAnsi="Arial" w:cs="Arial"/>
          <w:bCs/>
        </w:rPr>
        <w:t>s casos em que o objeto da transferência compreender execução de</w:t>
      </w:r>
      <w:r w:rsidR="00F77F2A" w:rsidRPr="00A30CE0">
        <w:rPr>
          <w:rFonts w:ascii="Arial" w:hAnsi="Arial" w:cs="Arial"/>
          <w:bCs/>
        </w:rPr>
        <w:t xml:space="preserve"> obra, reforma ou ampliação</w:t>
      </w:r>
      <w:r w:rsidR="005E1E38" w:rsidRPr="00A30CE0">
        <w:rPr>
          <w:rFonts w:ascii="Arial" w:hAnsi="Arial" w:cs="Arial"/>
          <w:bCs/>
        </w:rPr>
        <w:t>,</w:t>
      </w:r>
      <w:r w:rsidR="00F77F2A" w:rsidRPr="00A30CE0">
        <w:rPr>
          <w:rFonts w:ascii="Arial" w:hAnsi="Arial" w:cs="Arial"/>
          <w:bCs/>
        </w:rPr>
        <w:t xml:space="preserve"> </w:t>
      </w:r>
      <w:r w:rsidR="004F201B" w:rsidRPr="00A30CE0">
        <w:rPr>
          <w:rFonts w:ascii="Arial" w:hAnsi="Arial" w:cs="Arial"/>
          <w:bCs/>
        </w:rPr>
        <w:t xml:space="preserve">deverão </w:t>
      </w:r>
      <w:r w:rsidR="0027154D" w:rsidRPr="00A30CE0">
        <w:rPr>
          <w:rFonts w:ascii="Arial" w:hAnsi="Arial" w:cs="Arial"/>
          <w:bCs/>
        </w:rPr>
        <w:t>ser observad</w:t>
      </w:r>
      <w:r w:rsidR="004F201B" w:rsidRPr="00A30CE0">
        <w:rPr>
          <w:rFonts w:ascii="Arial" w:hAnsi="Arial" w:cs="Arial"/>
          <w:bCs/>
        </w:rPr>
        <w:t>as</w:t>
      </w:r>
      <w:r w:rsidR="0027154D" w:rsidRPr="00A30CE0">
        <w:rPr>
          <w:rFonts w:ascii="Arial" w:hAnsi="Arial" w:cs="Arial"/>
          <w:bCs/>
        </w:rPr>
        <w:t>,</w:t>
      </w:r>
      <w:r w:rsidR="005E1E38" w:rsidRPr="00A30CE0">
        <w:rPr>
          <w:rFonts w:ascii="Arial" w:hAnsi="Arial" w:cs="Arial"/>
          <w:bCs/>
        </w:rPr>
        <w:t xml:space="preserve"> ainda</w:t>
      </w:r>
      <w:r w:rsidR="0027154D" w:rsidRPr="00A30CE0">
        <w:rPr>
          <w:rFonts w:ascii="Arial" w:hAnsi="Arial" w:cs="Arial"/>
          <w:bCs/>
        </w:rPr>
        <w:t>:</w:t>
      </w:r>
    </w:p>
    <w:p w14:paraId="092EEA7D" w14:textId="77777777" w:rsidR="00832B59" w:rsidRPr="004541A2" w:rsidRDefault="00832B59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 - </w:t>
      </w:r>
      <w:r w:rsidR="00C378EE" w:rsidRPr="004541A2">
        <w:rPr>
          <w:rFonts w:ascii="Arial" w:hAnsi="Arial" w:cs="Arial"/>
        </w:rPr>
        <w:t>a</w:t>
      </w:r>
      <w:r w:rsidR="00AA1B6E" w:rsidRPr="004541A2">
        <w:rPr>
          <w:rFonts w:ascii="Arial" w:hAnsi="Arial" w:cs="Arial"/>
        </w:rPr>
        <w:t xml:space="preserve"> prévia</w:t>
      </w:r>
      <w:r w:rsidR="00C378EE" w:rsidRPr="004541A2">
        <w:rPr>
          <w:rFonts w:ascii="Arial" w:hAnsi="Arial" w:cs="Arial"/>
        </w:rPr>
        <w:t xml:space="preserve"> inscrição no CEI – Cadastro Específico do INSS</w:t>
      </w:r>
      <w:r w:rsidR="00171450" w:rsidRPr="004541A2">
        <w:rPr>
          <w:rFonts w:ascii="Arial" w:hAnsi="Arial" w:cs="Arial"/>
        </w:rPr>
        <w:t>, quando assim determinar a legislação</w:t>
      </w:r>
      <w:r w:rsidR="00C378EE" w:rsidRPr="004541A2">
        <w:rPr>
          <w:rFonts w:ascii="Arial" w:hAnsi="Arial" w:cs="Arial"/>
        </w:rPr>
        <w:t>;</w:t>
      </w:r>
    </w:p>
    <w:p w14:paraId="67E66FC3" w14:textId="77777777" w:rsidR="00832B59" w:rsidRPr="004541A2" w:rsidRDefault="00832B59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II - </w:t>
      </w:r>
      <w:r w:rsidR="005E1E38" w:rsidRPr="004541A2">
        <w:rPr>
          <w:rFonts w:ascii="Arial" w:hAnsi="Arial" w:cs="Arial"/>
        </w:rPr>
        <w:t>a</w:t>
      </w:r>
      <w:r w:rsidR="00C378EE" w:rsidRPr="004541A2">
        <w:rPr>
          <w:rFonts w:ascii="Arial" w:hAnsi="Arial" w:cs="Arial"/>
        </w:rPr>
        <w:t xml:space="preserve"> comprovação do recolhimento das contribuições</w:t>
      </w:r>
      <w:r w:rsidR="006C40C2" w:rsidRPr="004541A2">
        <w:rPr>
          <w:rFonts w:ascii="Arial" w:hAnsi="Arial" w:cs="Arial"/>
        </w:rPr>
        <w:t xml:space="preserve"> devidas</w:t>
      </w:r>
      <w:r w:rsidR="00C378EE" w:rsidRPr="004541A2">
        <w:rPr>
          <w:rFonts w:ascii="Arial" w:hAnsi="Arial" w:cs="Arial"/>
        </w:rPr>
        <w:t>, com indicação do número</w:t>
      </w:r>
      <w:r w:rsidR="006C40C2" w:rsidRPr="004541A2">
        <w:rPr>
          <w:rFonts w:ascii="Arial" w:hAnsi="Arial" w:cs="Arial"/>
        </w:rPr>
        <w:t xml:space="preserve"> de inscrição no</w:t>
      </w:r>
      <w:r w:rsidR="00C378EE" w:rsidRPr="004541A2">
        <w:rPr>
          <w:rFonts w:ascii="Arial" w:hAnsi="Arial" w:cs="Arial"/>
        </w:rPr>
        <w:t xml:space="preserve"> CEI;</w:t>
      </w:r>
    </w:p>
    <w:p w14:paraId="0E5A6814" w14:textId="77777777" w:rsidR="005F58AD" w:rsidRPr="004541A2" w:rsidRDefault="00832B59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 xml:space="preserve">III </w:t>
      </w:r>
      <w:r w:rsidR="005C2359" w:rsidRPr="004541A2">
        <w:rPr>
          <w:rFonts w:ascii="Arial" w:hAnsi="Arial" w:cs="Arial"/>
        </w:rPr>
        <w:t>-</w:t>
      </w:r>
      <w:r w:rsidRPr="004541A2">
        <w:rPr>
          <w:rFonts w:ascii="Arial" w:hAnsi="Arial" w:cs="Arial"/>
        </w:rPr>
        <w:t xml:space="preserve"> </w:t>
      </w:r>
      <w:r w:rsidR="005E1E38" w:rsidRPr="004541A2">
        <w:rPr>
          <w:rFonts w:ascii="Arial" w:hAnsi="Arial" w:cs="Arial"/>
        </w:rPr>
        <w:t xml:space="preserve">a comprovação </w:t>
      </w:r>
      <w:r w:rsidR="00C378EE" w:rsidRPr="004541A2">
        <w:rPr>
          <w:rFonts w:ascii="Arial" w:hAnsi="Arial" w:cs="Arial"/>
        </w:rPr>
        <w:t xml:space="preserve">de </w:t>
      </w:r>
      <w:r w:rsidR="006C40C2" w:rsidRPr="004541A2">
        <w:rPr>
          <w:rFonts w:ascii="Arial" w:hAnsi="Arial" w:cs="Arial"/>
        </w:rPr>
        <w:t xml:space="preserve">recolhimento </w:t>
      </w:r>
      <w:r w:rsidR="00C378EE" w:rsidRPr="004541A2">
        <w:rPr>
          <w:rFonts w:ascii="Arial" w:hAnsi="Arial" w:cs="Arial"/>
        </w:rPr>
        <w:t>do F</w:t>
      </w:r>
      <w:r w:rsidR="006C40C2" w:rsidRPr="004541A2">
        <w:rPr>
          <w:rFonts w:ascii="Arial" w:hAnsi="Arial" w:cs="Arial"/>
        </w:rPr>
        <w:t>GTS</w:t>
      </w:r>
      <w:r w:rsidR="00C378EE" w:rsidRPr="004541A2">
        <w:rPr>
          <w:rFonts w:ascii="Arial" w:hAnsi="Arial" w:cs="Arial"/>
        </w:rPr>
        <w:t xml:space="preserve"> e Informações à Previdência Social </w:t>
      </w:r>
      <w:r w:rsidRPr="004541A2">
        <w:rPr>
          <w:rFonts w:ascii="Arial" w:hAnsi="Arial" w:cs="Arial"/>
        </w:rPr>
        <w:t>–</w:t>
      </w:r>
      <w:r w:rsidR="00C378EE" w:rsidRPr="004541A2">
        <w:rPr>
          <w:rFonts w:ascii="Arial" w:hAnsi="Arial" w:cs="Arial"/>
        </w:rPr>
        <w:t xml:space="preserve"> GFIP</w:t>
      </w:r>
      <w:r w:rsidR="006C40C2" w:rsidRPr="004541A2">
        <w:rPr>
          <w:rFonts w:ascii="Arial" w:hAnsi="Arial" w:cs="Arial"/>
        </w:rPr>
        <w:t xml:space="preserve">, ou, quando não houver mão-de-obra própria, </w:t>
      </w:r>
      <w:r w:rsidR="00C378EE" w:rsidRPr="004541A2">
        <w:rPr>
          <w:rFonts w:ascii="Arial" w:hAnsi="Arial" w:cs="Arial"/>
        </w:rPr>
        <w:t>GFIP com declaração de ausência de fato gerador</w:t>
      </w:r>
      <w:r w:rsidR="005F58AD" w:rsidRPr="004541A2">
        <w:rPr>
          <w:rFonts w:ascii="Arial" w:hAnsi="Arial" w:cs="Arial"/>
        </w:rPr>
        <w:t>;</w:t>
      </w:r>
    </w:p>
    <w:p w14:paraId="3D5791BF" w14:textId="77777777" w:rsidR="00C378EE" w:rsidRPr="004541A2" w:rsidRDefault="005E1E38" w:rsidP="004B0DAB">
      <w:pPr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</w:rPr>
        <w:t>I</w:t>
      </w:r>
      <w:r w:rsidR="005F58AD" w:rsidRPr="004541A2">
        <w:rPr>
          <w:rFonts w:ascii="Arial" w:hAnsi="Arial" w:cs="Arial"/>
        </w:rPr>
        <w:t xml:space="preserve">V - </w:t>
      </w:r>
      <w:r w:rsidR="00C378EE" w:rsidRPr="004541A2">
        <w:rPr>
          <w:rFonts w:ascii="Arial" w:hAnsi="Arial" w:cs="Arial"/>
        </w:rPr>
        <w:t>a emissão da Certidão Negativa de Débitos específica da obra pelo órgão previdenciário.</w:t>
      </w:r>
    </w:p>
    <w:p w14:paraId="637F14FE" w14:textId="77777777" w:rsidR="003731BB" w:rsidRPr="00A30CE0" w:rsidRDefault="003731BB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  <w:bCs/>
        </w:rPr>
        <w:t>§ 2º</w:t>
      </w:r>
      <w:r w:rsidRPr="00A30CE0">
        <w:rPr>
          <w:rFonts w:ascii="Arial" w:hAnsi="Arial" w:cs="Arial"/>
        </w:rPr>
        <w:t xml:space="preserve"> No</w:t>
      </w:r>
      <w:r w:rsidRPr="00A30CE0">
        <w:rPr>
          <w:rFonts w:ascii="Arial" w:hAnsi="Arial" w:cs="Arial"/>
          <w:bCs/>
        </w:rPr>
        <w:t xml:space="preserve">s casos em que o </w:t>
      </w:r>
      <w:r w:rsidRPr="00A30CE0">
        <w:rPr>
          <w:rFonts w:ascii="Arial" w:hAnsi="Arial" w:cs="Arial"/>
        </w:rPr>
        <w:t xml:space="preserve">instrumento de transferência se referir a </w:t>
      </w:r>
      <w:r w:rsidR="00D77B87" w:rsidRPr="00A30CE0">
        <w:rPr>
          <w:rFonts w:ascii="Arial" w:hAnsi="Arial" w:cs="Arial"/>
        </w:rPr>
        <w:t>Contrato de Gestão</w:t>
      </w:r>
      <w:r w:rsidR="00CB3F77" w:rsidRPr="00A30CE0">
        <w:rPr>
          <w:rFonts w:ascii="Arial" w:hAnsi="Arial" w:cs="Arial"/>
        </w:rPr>
        <w:t xml:space="preserve"> </w:t>
      </w:r>
      <w:r w:rsidRPr="00A30CE0">
        <w:rPr>
          <w:rFonts w:ascii="Arial" w:hAnsi="Arial" w:cs="Arial"/>
        </w:rPr>
        <w:t xml:space="preserve">celebrado entre o concedente e </w:t>
      </w:r>
      <w:r w:rsidR="004F201B" w:rsidRPr="00A30CE0">
        <w:rPr>
          <w:rFonts w:ascii="Arial" w:hAnsi="Arial" w:cs="Arial"/>
        </w:rPr>
        <w:t xml:space="preserve">o </w:t>
      </w:r>
      <w:r w:rsidRPr="00A30CE0">
        <w:rPr>
          <w:rFonts w:ascii="Arial" w:hAnsi="Arial" w:cs="Arial"/>
        </w:rPr>
        <w:t>tomador</w:t>
      </w:r>
      <w:r w:rsidR="001017D5" w:rsidRPr="00A30CE0">
        <w:rPr>
          <w:rFonts w:ascii="Arial" w:hAnsi="Arial" w:cs="Arial"/>
        </w:rPr>
        <w:t xml:space="preserve"> qualificado</w:t>
      </w:r>
      <w:r w:rsidRPr="00A30CE0">
        <w:rPr>
          <w:rFonts w:ascii="Arial" w:hAnsi="Arial" w:cs="Arial"/>
        </w:rPr>
        <w:t xml:space="preserve"> como Organização Social – OS, também farão prova da regular execução os seguintes documentos:</w:t>
      </w:r>
    </w:p>
    <w:p w14:paraId="1D552E7D" w14:textId="77777777" w:rsidR="003731BB" w:rsidRPr="004541A2" w:rsidRDefault="005C235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 - </w:t>
      </w:r>
      <w:r w:rsidR="003731BB" w:rsidRPr="004541A2">
        <w:rPr>
          <w:rFonts w:ascii="Arial" w:hAnsi="Arial" w:cs="Arial"/>
          <w:bCs/>
        </w:rPr>
        <w:t>regulamento dos procedimentos adotados pela entidade para a aquisição de bens</w:t>
      </w:r>
      <w:r w:rsidR="00997150" w:rsidRPr="004541A2">
        <w:rPr>
          <w:rFonts w:ascii="Arial" w:hAnsi="Arial" w:cs="Arial"/>
          <w:bCs/>
        </w:rPr>
        <w:t xml:space="preserve"> e mercadorias </w:t>
      </w:r>
      <w:r w:rsidR="003731BB" w:rsidRPr="004541A2">
        <w:rPr>
          <w:rFonts w:ascii="Arial" w:hAnsi="Arial" w:cs="Arial"/>
          <w:bCs/>
        </w:rPr>
        <w:t xml:space="preserve">e para a contratação de obras e serviços; </w:t>
      </w:r>
    </w:p>
    <w:p w14:paraId="67E53F8F" w14:textId="77777777" w:rsidR="003731BB" w:rsidRPr="004541A2" w:rsidRDefault="005C235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 - </w:t>
      </w:r>
      <w:r w:rsidR="003731BB" w:rsidRPr="004541A2">
        <w:rPr>
          <w:rFonts w:ascii="Arial" w:hAnsi="Arial" w:cs="Arial"/>
          <w:bCs/>
        </w:rPr>
        <w:t xml:space="preserve">relatório </w:t>
      </w:r>
      <w:r w:rsidR="00997150" w:rsidRPr="004541A2">
        <w:rPr>
          <w:rFonts w:ascii="Arial" w:hAnsi="Arial" w:cs="Arial"/>
          <w:bCs/>
        </w:rPr>
        <w:t xml:space="preserve">apresentado ao Poder Público </w:t>
      </w:r>
      <w:r w:rsidR="001017D5" w:rsidRPr="004541A2">
        <w:rPr>
          <w:rFonts w:ascii="Arial" w:hAnsi="Arial" w:cs="Arial"/>
          <w:bCs/>
        </w:rPr>
        <w:t xml:space="preserve">sempre que solicitado por este, ou no mínimo </w:t>
      </w:r>
      <w:r w:rsidR="00997150" w:rsidRPr="004541A2">
        <w:rPr>
          <w:rFonts w:ascii="Arial" w:hAnsi="Arial" w:cs="Arial"/>
          <w:bCs/>
        </w:rPr>
        <w:t xml:space="preserve">ao término de cada exercício, </w:t>
      </w:r>
      <w:r w:rsidR="003731BB" w:rsidRPr="004541A2">
        <w:rPr>
          <w:rFonts w:ascii="Arial" w:hAnsi="Arial" w:cs="Arial"/>
          <w:bCs/>
        </w:rPr>
        <w:t xml:space="preserve">sobre a execução do objeto do </w:t>
      </w:r>
      <w:r w:rsidR="00D77B87" w:rsidRPr="004541A2">
        <w:rPr>
          <w:rFonts w:ascii="Arial" w:hAnsi="Arial" w:cs="Arial"/>
          <w:bCs/>
        </w:rPr>
        <w:lastRenderedPageBreak/>
        <w:t>Contrato de Gestão</w:t>
      </w:r>
      <w:r w:rsidR="003731BB" w:rsidRPr="004541A2">
        <w:rPr>
          <w:rFonts w:ascii="Arial" w:hAnsi="Arial" w:cs="Arial"/>
          <w:bCs/>
        </w:rPr>
        <w:t xml:space="preserve">, contendo comparativo </w:t>
      </w:r>
      <w:r w:rsidR="00E55038" w:rsidRPr="004541A2">
        <w:rPr>
          <w:rFonts w:ascii="Arial" w:hAnsi="Arial" w:cs="Arial"/>
          <w:bCs/>
        </w:rPr>
        <w:t xml:space="preserve">analítico </w:t>
      </w:r>
      <w:r w:rsidR="003731BB" w:rsidRPr="004541A2">
        <w:rPr>
          <w:rFonts w:ascii="Arial" w:hAnsi="Arial" w:cs="Arial"/>
          <w:bCs/>
        </w:rPr>
        <w:t>específico das met</w:t>
      </w:r>
      <w:r w:rsidR="00997150" w:rsidRPr="004541A2">
        <w:rPr>
          <w:rFonts w:ascii="Arial" w:hAnsi="Arial" w:cs="Arial"/>
          <w:bCs/>
        </w:rPr>
        <w:t>a</w:t>
      </w:r>
      <w:r w:rsidR="003731BB" w:rsidRPr="004541A2">
        <w:rPr>
          <w:rFonts w:ascii="Arial" w:hAnsi="Arial" w:cs="Arial"/>
          <w:bCs/>
        </w:rPr>
        <w:t>s proposta</w:t>
      </w:r>
      <w:r w:rsidR="00997150" w:rsidRPr="004541A2">
        <w:rPr>
          <w:rFonts w:ascii="Arial" w:hAnsi="Arial" w:cs="Arial"/>
          <w:bCs/>
        </w:rPr>
        <w:t xml:space="preserve">s </w:t>
      </w:r>
      <w:r w:rsidR="001017D5" w:rsidRPr="004541A2">
        <w:rPr>
          <w:rFonts w:ascii="Arial" w:hAnsi="Arial" w:cs="Arial"/>
          <w:bCs/>
        </w:rPr>
        <w:t>e do</w:t>
      </w:r>
      <w:r w:rsidR="00997150" w:rsidRPr="004541A2">
        <w:rPr>
          <w:rFonts w:ascii="Arial" w:hAnsi="Arial" w:cs="Arial"/>
          <w:bCs/>
        </w:rPr>
        <w:t>s resultados alcançados</w:t>
      </w:r>
      <w:r w:rsidR="00E55038" w:rsidRPr="004541A2">
        <w:rPr>
          <w:rFonts w:ascii="Arial" w:hAnsi="Arial" w:cs="Arial"/>
          <w:bCs/>
        </w:rPr>
        <w:t xml:space="preserve">, levando em consideração a situação anterior e </w:t>
      </w:r>
      <w:r w:rsidR="00CB3F77" w:rsidRPr="004541A2">
        <w:rPr>
          <w:rFonts w:ascii="Arial" w:hAnsi="Arial" w:cs="Arial"/>
          <w:bCs/>
        </w:rPr>
        <w:t>posterior à</w:t>
      </w:r>
      <w:r w:rsidR="007F7779" w:rsidRPr="004541A2">
        <w:rPr>
          <w:rFonts w:ascii="Arial" w:hAnsi="Arial" w:cs="Arial"/>
          <w:bCs/>
        </w:rPr>
        <w:t xml:space="preserve"> celebração do </w:t>
      </w:r>
      <w:r w:rsidR="00D14500" w:rsidRPr="004541A2">
        <w:rPr>
          <w:rFonts w:ascii="Arial" w:hAnsi="Arial" w:cs="Arial"/>
          <w:bCs/>
        </w:rPr>
        <w:t>acordo;</w:t>
      </w:r>
      <w:r w:rsidR="00E55038" w:rsidRPr="004541A2">
        <w:rPr>
          <w:rFonts w:ascii="Arial" w:hAnsi="Arial" w:cs="Arial"/>
          <w:bCs/>
        </w:rPr>
        <w:t xml:space="preserve"> </w:t>
      </w:r>
    </w:p>
    <w:p w14:paraId="60C43C18" w14:textId="77777777" w:rsidR="003731BB" w:rsidRPr="004541A2" w:rsidRDefault="005C235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III - </w:t>
      </w:r>
      <w:r w:rsidR="003731BB" w:rsidRPr="004541A2">
        <w:rPr>
          <w:rFonts w:ascii="Arial" w:hAnsi="Arial" w:cs="Arial"/>
          <w:bCs/>
        </w:rPr>
        <w:t xml:space="preserve">relação dos empregados </w:t>
      </w:r>
      <w:r w:rsidR="0098434F" w:rsidRPr="004541A2">
        <w:rPr>
          <w:rFonts w:ascii="Arial" w:hAnsi="Arial" w:cs="Arial"/>
          <w:bCs/>
        </w:rPr>
        <w:t xml:space="preserve">e dirigentes </w:t>
      </w:r>
      <w:r w:rsidR="003731BB" w:rsidRPr="004541A2">
        <w:rPr>
          <w:rFonts w:ascii="Arial" w:hAnsi="Arial" w:cs="Arial"/>
          <w:bCs/>
        </w:rPr>
        <w:t>da OS</w:t>
      </w:r>
      <w:r w:rsidR="001017D5" w:rsidRPr="004541A2">
        <w:rPr>
          <w:rFonts w:ascii="Arial" w:hAnsi="Arial" w:cs="Arial"/>
          <w:bCs/>
        </w:rPr>
        <w:t xml:space="preserve"> </w:t>
      </w:r>
      <w:r w:rsidR="003731BB" w:rsidRPr="004541A2">
        <w:rPr>
          <w:rFonts w:ascii="Arial" w:hAnsi="Arial" w:cs="Arial"/>
          <w:bCs/>
        </w:rPr>
        <w:t xml:space="preserve">que atuam </w:t>
      </w:r>
      <w:r w:rsidR="0098434F" w:rsidRPr="004541A2">
        <w:rPr>
          <w:rFonts w:ascii="Arial" w:hAnsi="Arial" w:cs="Arial"/>
          <w:bCs/>
        </w:rPr>
        <w:t xml:space="preserve">nas atividades do </w:t>
      </w:r>
      <w:r w:rsidR="00D77B87" w:rsidRPr="004541A2">
        <w:rPr>
          <w:rFonts w:ascii="Arial" w:hAnsi="Arial" w:cs="Arial"/>
          <w:bCs/>
        </w:rPr>
        <w:t>Contrato de Gestão</w:t>
      </w:r>
      <w:r w:rsidR="0098434F" w:rsidRPr="004541A2">
        <w:rPr>
          <w:rFonts w:ascii="Arial" w:hAnsi="Arial" w:cs="Arial"/>
          <w:bCs/>
        </w:rPr>
        <w:t xml:space="preserve"> contendo as respectivas </w:t>
      </w:r>
      <w:r w:rsidR="003731BB" w:rsidRPr="004541A2">
        <w:rPr>
          <w:rFonts w:ascii="Arial" w:hAnsi="Arial" w:cs="Arial"/>
          <w:bCs/>
        </w:rPr>
        <w:t>remunera</w:t>
      </w:r>
      <w:r w:rsidR="0098434F" w:rsidRPr="004541A2">
        <w:rPr>
          <w:rFonts w:ascii="Arial" w:hAnsi="Arial" w:cs="Arial"/>
          <w:bCs/>
        </w:rPr>
        <w:t>ções</w:t>
      </w:r>
      <w:r w:rsidR="003731BB" w:rsidRPr="004541A2">
        <w:rPr>
          <w:rFonts w:ascii="Arial" w:hAnsi="Arial" w:cs="Arial"/>
          <w:bCs/>
        </w:rPr>
        <w:t>;</w:t>
      </w:r>
    </w:p>
    <w:p w14:paraId="63425B2E" w14:textId="77777777" w:rsidR="00997150" w:rsidRPr="004541A2" w:rsidRDefault="005C235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IV - </w:t>
      </w:r>
      <w:r w:rsidR="00997150" w:rsidRPr="004541A2">
        <w:rPr>
          <w:rFonts w:ascii="Arial" w:hAnsi="Arial" w:cs="Arial"/>
          <w:bCs/>
        </w:rPr>
        <w:t>relação de eventuais bens imóveis adquiridos com recursos provenientes da</w:t>
      </w:r>
      <w:r w:rsidRPr="004541A2">
        <w:rPr>
          <w:rFonts w:ascii="Arial" w:hAnsi="Arial" w:cs="Arial"/>
          <w:bCs/>
        </w:rPr>
        <w:t xml:space="preserve"> execução do </w:t>
      </w:r>
      <w:r w:rsidR="00D77B87" w:rsidRPr="004541A2">
        <w:rPr>
          <w:rFonts w:ascii="Arial" w:hAnsi="Arial" w:cs="Arial"/>
          <w:bCs/>
        </w:rPr>
        <w:t>Contrato de Gestão</w:t>
      </w:r>
      <w:r w:rsidRPr="004541A2">
        <w:rPr>
          <w:rFonts w:ascii="Arial" w:hAnsi="Arial" w:cs="Arial"/>
          <w:bCs/>
        </w:rPr>
        <w:t>.</w:t>
      </w:r>
    </w:p>
    <w:p w14:paraId="03B0D439" w14:textId="77777777" w:rsidR="001017D5" w:rsidRPr="00A30CE0" w:rsidRDefault="001017D5" w:rsidP="004B0DAB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4541A2">
        <w:rPr>
          <w:rFonts w:ascii="Arial" w:hAnsi="Arial" w:cs="Arial"/>
          <w:bCs/>
        </w:rPr>
        <w:t xml:space="preserve">§ </w:t>
      </w:r>
      <w:r w:rsidR="00E04A4E" w:rsidRPr="004541A2">
        <w:rPr>
          <w:rFonts w:ascii="Arial" w:hAnsi="Arial" w:cs="Arial"/>
          <w:bCs/>
        </w:rPr>
        <w:t>3</w:t>
      </w:r>
      <w:r w:rsidRPr="004541A2">
        <w:rPr>
          <w:rFonts w:ascii="Arial" w:hAnsi="Arial" w:cs="Arial"/>
          <w:bCs/>
        </w:rPr>
        <w:t>º</w:t>
      </w:r>
      <w:r w:rsidRPr="00A30CE0">
        <w:rPr>
          <w:rFonts w:ascii="Arial" w:hAnsi="Arial" w:cs="Arial"/>
        </w:rPr>
        <w:t xml:space="preserve"> No</w:t>
      </w:r>
      <w:r w:rsidRPr="00A30CE0">
        <w:rPr>
          <w:rFonts w:ascii="Arial" w:hAnsi="Arial" w:cs="Arial"/>
          <w:bCs/>
        </w:rPr>
        <w:t xml:space="preserve">s casos em que o </w:t>
      </w:r>
      <w:r w:rsidRPr="00A30CE0">
        <w:rPr>
          <w:rFonts w:ascii="Arial" w:hAnsi="Arial" w:cs="Arial"/>
        </w:rPr>
        <w:t xml:space="preserve">instrumento de transferência se referir a </w:t>
      </w:r>
      <w:r w:rsidR="00D77B87" w:rsidRPr="00A30CE0">
        <w:rPr>
          <w:rFonts w:ascii="Arial" w:hAnsi="Arial" w:cs="Arial"/>
        </w:rPr>
        <w:t>Termo de Parceria</w:t>
      </w:r>
      <w:r w:rsidR="00CB3F77" w:rsidRPr="00A30CE0">
        <w:rPr>
          <w:rFonts w:ascii="Arial" w:hAnsi="Arial" w:cs="Arial"/>
        </w:rPr>
        <w:t xml:space="preserve"> </w:t>
      </w:r>
      <w:r w:rsidR="00E04A4E" w:rsidRPr="00A30CE0">
        <w:rPr>
          <w:rFonts w:ascii="Arial" w:hAnsi="Arial" w:cs="Arial"/>
        </w:rPr>
        <w:t>celebrado</w:t>
      </w:r>
      <w:r w:rsidRPr="00A30CE0">
        <w:rPr>
          <w:rFonts w:ascii="Arial" w:hAnsi="Arial" w:cs="Arial"/>
        </w:rPr>
        <w:t xml:space="preserve"> entre o concedente e </w:t>
      </w:r>
      <w:r w:rsidR="00CB3F77" w:rsidRPr="00A30CE0">
        <w:rPr>
          <w:rFonts w:ascii="Arial" w:hAnsi="Arial" w:cs="Arial"/>
        </w:rPr>
        <w:t xml:space="preserve">o </w:t>
      </w:r>
      <w:r w:rsidRPr="00A30CE0">
        <w:rPr>
          <w:rFonts w:ascii="Arial" w:hAnsi="Arial" w:cs="Arial"/>
        </w:rPr>
        <w:t>tomador qualificado como Organização da Sociedade Civil de Interesse Público – OSCIP, também farão prova da regular execução os seguintes documentos:</w:t>
      </w:r>
    </w:p>
    <w:p w14:paraId="31CA4063" w14:textId="77777777" w:rsidR="001017D5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 - </w:t>
      </w:r>
      <w:r w:rsidR="001017D5" w:rsidRPr="004541A2">
        <w:rPr>
          <w:rFonts w:ascii="Arial" w:hAnsi="Arial" w:cs="Arial"/>
          <w:bCs/>
        </w:rPr>
        <w:t>extrato da execução física e financeira publicado na imprensa oficial</w:t>
      </w:r>
      <w:r w:rsidR="004B0F2E" w:rsidRPr="004541A2">
        <w:rPr>
          <w:rFonts w:ascii="Arial" w:hAnsi="Arial" w:cs="Arial"/>
          <w:bCs/>
        </w:rPr>
        <w:t xml:space="preserve"> do concedente</w:t>
      </w:r>
      <w:r w:rsidR="001017D5" w:rsidRPr="004541A2">
        <w:rPr>
          <w:rFonts w:ascii="Arial" w:hAnsi="Arial" w:cs="Arial"/>
          <w:bCs/>
        </w:rPr>
        <w:t>;</w:t>
      </w:r>
    </w:p>
    <w:p w14:paraId="3714D9DA" w14:textId="77777777" w:rsidR="001017D5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 - </w:t>
      </w:r>
      <w:r w:rsidR="001017D5" w:rsidRPr="004541A2">
        <w:rPr>
          <w:rFonts w:ascii="Arial" w:hAnsi="Arial" w:cs="Arial"/>
          <w:bCs/>
        </w:rPr>
        <w:t xml:space="preserve">regulamento dos procedimentos adotados pela entidade para a </w:t>
      </w:r>
      <w:r w:rsidR="00CB3F77" w:rsidRPr="004541A2">
        <w:rPr>
          <w:rFonts w:ascii="Arial" w:hAnsi="Arial" w:cs="Arial"/>
          <w:bCs/>
        </w:rPr>
        <w:t xml:space="preserve">aquisição de bens e mercadorias </w:t>
      </w:r>
      <w:r w:rsidR="001017D5" w:rsidRPr="004541A2">
        <w:rPr>
          <w:rFonts w:ascii="Arial" w:hAnsi="Arial" w:cs="Arial"/>
          <w:bCs/>
        </w:rPr>
        <w:t xml:space="preserve">e contratação de obras e serviços; </w:t>
      </w:r>
    </w:p>
    <w:p w14:paraId="35F64967" w14:textId="77777777" w:rsidR="00E04A4E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III - </w:t>
      </w:r>
      <w:r w:rsidR="001017D5" w:rsidRPr="004541A2">
        <w:rPr>
          <w:rFonts w:ascii="Arial" w:hAnsi="Arial" w:cs="Arial"/>
          <w:bCs/>
        </w:rPr>
        <w:t>relatório apresentado a</w:t>
      </w:r>
      <w:r w:rsidR="00CB3F77" w:rsidRPr="004541A2">
        <w:rPr>
          <w:rFonts w:ascii="Arial" w:hAnsi="Arial" w:cs="Arial"/>
          <w:bCs/>
        </w:rPr>
        <w:t>o Poder Público</w:t>
      </w:r>
      <w:r w:rsidR="001017D5" w:rsidRPr="004541A2">
        <w:rPr>
          <w:rFonts w:ascii="Arial" w:hAnsi="Arial" w:cs="Arial"/>
          <w:bCs/>
        </w:rPr>
        <w:t xml:space="preserve"> ao término de cada exercício sobre a execução do objeto do </w:t>
      </w:r>
      <w:r w:rsidR="00D77B87" w:rsidRPr="004541A2">
        <w:rPr>
          <w:rFonts w:ascii="Arial" w:hAnsi="Arial" w:cs="Arial"/>
          <w:bCs/>
        </w:rPr>
        <w:t>Termo de Parceria</w:t>
      </w:r>
      <w:r w:rsidR="001017D5" w:rsidRPr="004541A2">
        <w:rPr>
          <w:rFonts w:ascii="Arial" w:hAnsi="Arial" w:cs="Arial"/>
          <w:bCs/>
        </w:rPr>
        <w:t xml:space="preserve">, contendo comparativo analítico específico das metas propostas com os resultados alcançados, levando em consideração a situação anterior e posterior </w:t>
      </w:r>
      <w:r w:rsidR="00CB3F77" w:rsidRPr="004541A2">
        <w:rPr>
          <w:rFonts w:ascii="Arial" w:hAnsi="Arial" w:cs="Arial"/>
          <w:bCs/>
        </w:rPr>
        <w:t>à</w:t>
      </w:r>
      <w:r w:rsidR="001017D5" w:rsidRPr="004541A2">
        <w:rPr>
          <w:rFonts w:ascii="Arial" w:hAnsi="Arial" w:cs="Arial"/>
          <w:bCs/>
        </w:rPr>
        <w:t xml:space="preserve"> celebração do termo</w:t>
      </w:r>
      <w:r w:rsidRPr="004541A2">
        <w:rPr>
          <w:rFonts w:ascii="Arial" w:hAnsi="Arial" w:cs="Arial"/>
          <w:bCs/>
        </w:rPr>
        <w:t>;</w:t>
      </w:r>
      <w:r w:rsidR="001017D5" w:rsidRPr="004541A2">
        <w:rPr>
          <w:rFonts w:ascii="Arial" w:hAnsi="Arial" w:cs="Arial"/>
          <w:bCs/>
        </w:rPr>
        <w:t xml:space="preserve"> </w:t>
      </w:r>
    </w:p>
    <w:p w14:paraId="446AB9A7" w14:textId="77777777" w:rsidR="001017D5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IV - </w:t>
      </w:r>
      <w:r w:rsidR="001017D5" w:rsidRPr="004541A2">
        <w:rPr>
          <w:rFonts w:ascii="Arial" w:hAnsi="Arial" w:cs="Arial"/>
          <w:bCs/>
        </w:rPr>
        <w:t xml:space="preserve">relação dos empregados da OSCIP remunerados com recursos do </w:t>
      </w:r>
      <w:r w:rsidR="00D77B87" w:rsidRPr="004541A2">
        <w:rPr>
          <w:rFonts w:ascii="Arial" w:hAnsi="Arial" w:cs="Arial"/>
          <w:bCs/>
        </w:rPr>
        <w:t>Termo de Parceria</w:t>
      </w:r>
      <w:r w:rsidR="001017D5" w:rsidRPr="004541A2">
        <w:rPr>
          <w:rFonts w:ascii="Arial" w:hAnsi="Arial" w:cs="Arial"/>
          <w:bCs/>
        </w:rPr>
        <w:t>;</w:t>
      </w:r>
    </w:p>
    <w:p w14:paraId="4D610F36" w14:textId="77777777" w:rsidR="001017D5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V - </w:t>
      </w:r>
      <w:r w:rsidR="001017D5" w:rsidRPr="004541A2">
        <w:rPr>
          <w:rFonts w:ascii="Arial" w:hAnsi="Arial" w:cs="Arial"/>
          <w:bCs/>
        </w:rPr>
        <w:t xml:space="preserve">relação de eventuais bens imóveis adquiridos com recursos provenientes da execução do </w:t>
      </w:r>
      <w:r w:rsidR="00D77B87" w:rsidRPr="004541A2">
        <w:rPr>
          <w:rFonts w:ascii="Arial" w:hAnsi="Arial" w:cs="Arial"/>
          <w:bCs/>
        </w:rPr>
        <w:t>Termo de Parceria</w:t>
      </w:r>
      <w:r w:rsidR="001017D5" w:rsidRPr="004541A2">
        <w:rPr>
          <w:rFonts w:ascii="Arial" w:hAnsi="Arial" w:cs="Arial"/>
          <w:bCs/>
        </w:rPr>
        <w:t>;</w:t>
      </w:r>
    </w:p>
    <w:p w14:paraId="1F9178C4" w14:textId="77777777" w:rsidR="001017D5" w:rsidRPr="004541A2" w:rsidRDefault="004E2CFC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VI - </w:t>
      </w:r>
      <w:r w:rsidR="001017D5" w:rsidRPr="004541A2">
        <w:rPr>
          <w:rFonts w:ascii="Arial" w:hAnsi="Arial" w:cs="Arial"/>
          <w:bCs/>
        </w:rPr>
        <w:t>conclusões dos pareceres e relatórios de auditorias</w:t>
      </w:r>
      <w:r w:rsidR="004B0F2E" w:rsidRPr="004541A2">
        <w:rPr>
          <w:rFonts w:ascii="Arial" w:hAnsi="Arial" w:cs="Arial"/>
          <w:bCs/>
        </w:rPr>
        <w:t xml:space="preserve"> independentes</w:t>
      </w:r>
      <w:r w:rsidR="001017D5" w:rsidRPr="004541A2">
        <w:rPr>
          <w:rFonts w:ascii="Arial" w:hAnsi="Arial" w:cs="Arial"/>
          <w:bCs/>
        </w:rPr>
        <w:t>, quando exigíveis;</w:t>
      </w:r>
    </w:p>
    <w:p w14:paraId="2AD2AB21" w14:textId="77777777" w:rsidR="00997150" w:rsidRPr="004541A2" w:rsidRDefault="00CC51C9" w:rsidP="004B0DAB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V</w:t>
      </w:r>
      <w:r w:rsidR="004E2CFC" w:rsidRPr="004541A2">
        <w:rPr>
          <w:rFonts w:ascii="Arial" w:hAnsi="Arial" w:cs="Arial"/>
          <w:bCs/>
        </w:rPr>
        <w:t>I</w:t>
      </w:r>
      <w:r w:rsidRPr="004541A2">
        <w:rPr>
          <w:rFonts w:ascii="Arial" w:hAnsi="Arial" w:cs="Arial"/>
          <w:bCs/>
        </w:rPr>
        <w:t xml:space="preserve">I - </w:t>
      </w:r>
      <w:r w:rsidR="001017D5" w:rsidRPr="004541A2">
        <w:rPr>
          <w:rFonts w:ascii="Arial" w:hAnsi="Arial" w:cs="Arial"/>
          <w:bCs/>
        </w:rPr>
        <w:t xml:space="preserve">nos casos em que forem prestados serviços de consultoria </w:t>
      </w:r>
      <w:r w:rsidR="000D71CB" w:rsidRPr="004541A2">
        <w:rPr>
          <w:rFonts w:ascii="Arial" w:hAnsi="Arial" w:cs="Arial"/>
          <w:bCs/>
        </w:rPr>
        <w:t>ou</w:t>
      </w:r>
      <w:r w:rsidR="001017D5" w:rsidRPr="004541A2">
        <w:rPr>
          <w:rFonts w:ascii="Arial" w:hAnsi="Arial" w:cs="Arial"/>
          <w:bCs/>
        </w:rPr>
        <w:t xml:space="preserve"> assessoria no âmbito do </w:t>
      </w:r>
      <w:r w:rsidR="00D77B87" w:rsidRPr="004541A2">
        <w:rPr>
          <w:rFonts w:ascii="Arial" w:hAnsi="Arial" w:cs="Arial"/>
          <w:bCs/>
        </w:rPr>
        <w:t>Termo de Parceria</w:t>
      </w:r>
      <w:r w:rsidR="001017D5" w:rsidRPr="004541A2">
        <w:rPr>
          <w:rFonts w:ascii="Arial" w:hAnsi="Arial" w:cs="Arial"/>
          <w:bCs/>
        </w:rPr>
        <w:t xml:space="preserve">, o órgão supervisor deverá apresentar as conclusões e as recomendações dos consultores, bem </w:t>
      </w:r>
      <w:r w:rsidR="00CB3F77" w:rsidRPr="004541A2">
        <w:rPr>
          <w:rFonts w:ascii="Arial" w:hAnsi="Arial" w:cs="Arial"/>
          <w:bCs/>
        </w:rPr>
        <w:t>como</w:t>
      </w:r>
      <w:r w:rsidR="001017D5" w:rsidRPr="004541A2">
        <w:rPr>
          <w:rFonts w:ascii="Arial" w:hAnsi="Arial" w:cs="Arial"/>
          <w:bCs/>
        </w:rPr>
        <w:t xml:space="preserve"> as ações públicas levadas a efeito com base em tais conclusões e recomendações, co</w:t>
      </w:r>
      <w:r w:rsidRPr="004541A2">
        <w:rPr>
          <w:rFonts w:ascii="Arial" w:hAnsi="Arial" w:cs="Arial"/>
          <w:bCs/>
        </w:rPr>
        <w:t>m ênfase nos resultados obtidos.</w:t>
      </w:r>
    </w:p>
    <w:p w14:paraId="50B780D6" w14:textId="77777777" w:rsidR="00745847" w:rsidRPr="00A30CE0" w:rsidRDefault="00745847" w:rsidP="00A4738E">
      <w:pPr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CAPÍTULO IV</w:t>
      </w:r>
    </w:p>
    <w:p w14:paraId="2AD6624B" w14:textId="77777777" w:rsidR="00C378EE" w:rsidRPr="00A30CE0" w:rsidRDefault="00C378EE" w:rsidP="004541A2">
      <w:pPr>
        <w:spacing w:after="240" w:line="240" w:lineRule="auto"/>
        <w:ind w:firstLine="0"/>
        <w:jc w:val="center"/>
        <w:rPr>
          <w:rFonts w:ascii="Arial" w:hAnsi="Arial" w:cs="Arial"/>
          <w:b/>
        </w:rPr>
      </w:pPr>
      <w:r w:rsidRPr="00A30CE0">
        <w:rPr>
          <w:rFonts w:ascii="Arial" w:hAnsi="Arial" w:cs="Arial"/>
          <w:b/>
        </w:rPr>
        <w:t>D</w:t>
      </w:r>
      <w:r w:rsidR="000A6688" w:rsidRPr="00A30CE0">
        <w:rPr>
          <w:rFonts w:ascii="Arial" w:hAnsi="Arial" w:cs="Arial"/>
          <w:b/>
        </w:rPr>
        <w:t>A FISCALIZAÇÃO</w:t>
      </w:r>
    </w:p>
    <w:p w14:paraId="08ABBB6C" w14:textId="1BBC1733" w:rsidR="009B1B25" w:rsidRPr="00A30CE0" w:rsidRDefault="0087355B" w:rsidP="00A4738E">
      <w:pPr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>Art. 1</w:t>
      </w:r>
      <w:r w:rsidR="00CB3F77" w:rsidRPr="00A30CE0">
        <w:rPr>
          <w:rFonts w:ascii="Arial" w:hAnsi="Arial" w:cs="Arial"/>
          <w:b/>
          <w:bCs/>
        </w:rPr>
        <w:t>2</w:t>
      </w:r>
      <w:r w:rsidR="00D63DDF" w:rsidRPr="00A30CE0">
        <w:rPr>
          <w:rFonts w:ascii="Arial" w:hAnsi="Arial" w:cs="Arial"/>
          <w:b/>
          <w:bCs/>
        </w:rPr>
        <w:t>.</w:t>
      </w:r>
      <w:r w:rsidRPr="00A30CE0">
        <w:rPr>
          <w:rFonts w:ascii="Arial" w:hAnsi="Arial" w:cs="Arial"/>
          <w:bCs/>
        </w:rPr>
        <w:t xml:space="preserve"> </w:t>
      </w:r>
      <w:r w:rsidRPr="00A30CE0">
        <w:rPr>
          <w:rFonts w:ascii="Arial" w:hAnsi="Arial" w:cs="Arial"/>
          <w:b/>
          <w:bCs/>
        </w:rPr>
        <w:t xml:space="preserve"> </w:t>
      </w:r>
      <w:r w:rsidR="000A6688" w:rsidRPr="00A30CE0">
        <w:rPr>
          <w:rFonts w:ascii="Arial" w:hAnsi="Arial" w:cs="Arial"/>
          <w:bCs/>
        </w:rPr>
        <w:t>A fiscalização</w:t>
      </w:r>
      <w:r w:rsidR="00B36520" w:rsidRPr="00A30CE0">
        <w:rPr>
          <w:rFonts w:ascii="Arial" w:hAnsi="Arial" w:cs="Arial"/>
          <w:bCs/>
        </w:rPr>
        <w:t>,</w:t>
      </w:r>
      <w:r w:rsidR="000A6688" w:rsidRPr="00A30CE0">
        <w:rPr>
          <w:rFonts w:ascii="Arial" w:hAnsi="Arial" w:cs="Arial"/>
          <w:bCs/>
        </w:rPr>
        <w:t xml:space="preserve"> </w:t>
      </w:r>
      <w:r w:rsidR="009B1B25" w:rsidRPr="00A30CE0">
        <w:rPr>
          <w:rFonts w:ascii="Arial" w:hAnsi="Arial" w:cs="Arial"/>
          <w:bCs/>
        </w:rPr>
        <w:t xml:space="preserve">nos termos do art. </w:t>
      </w:r>
      <w:r w:rsidR="00B36520" w:rsidRPr="00A30CE0">
        <w:rPr>
          <w:rFonts w:ascii="Arial" w:hAnsi="Arial" w:cs="Arial"/>
          <w:bCs/>
        </w:rPr>
        <w:t>20</w:t>
      </w:r>
      <w:r w:rsidR="00673E02" w:rsidRPr="00A30CE0">
        <w:rPr>
          <w:rFonts w:ascii="Arial" w:hAnsi="Arial" w:cs="Arial"/>
          <w:bCs/>
        </w:rPr>
        <w:t xml:space="preserve"> </w:t>
      </w:r>
      <w:r w:rsidR="009B1B25" w:rsidRPr="00A30CE0">
        <w:rPr>
          <w:rFonts w:ascii="Arial" w:hAnsi="Arial" w:cs="Arial"/>
          <w:bCs/>
        </w:rPr>
        <w:t xml:space="preserve">da </w:t>
      </w:r>
      <w:hyperlink r:id="rId16" w:history="1">
        <w:r w:rsidR="009B1B25" w:rsidRPr="00F92D53">
          <w:rPr>
            <w:rStyle w:val="Hyperlink"/>
            <w:rFonts w:cs="Arial"/>
            <w:bCs/>
            <w:sz w:val="24"/>
          </w:rPr>
          <w:t xml:space="preserve">Resolução </w:t>
        </w:r>
        <w:r w:rsidR="008C23C7" w:rsidRPr="00F92D53">
          <w:rPr>
            <w:rStyle w:val="Hyperlink"/>
            <w:rFonts w:cs="Arial"/>
            <w:bCs/>
            <w:sz w:val="24"/>
          </w:rPr>
          <w:t>28/2011</w:t>
        </w:r>
      </w:hyperlink>
      <w:r w:rsidR="00B36520" w:rsidRPr="00A30CE0">
        <w:rPr>
          <w:rFonts w:ascii="Arial" w:hAnsi="Arial" w:cs="Arial"/>
          <w:bCs/>
        </w:rPr>
        <w:t>,</w:t>
      </w:r>
      <w:r w:rsidR="009B1B25" w:rsidRPr="00A30CE0">
        <w:rPr>
          <w:rFonts w:ascii="Arial" w:hAnsi="Arial" w:cs="Arial"/>
          <w:bCs/>
        </w:rPr>
        <w:t xml:space="preserve"> </w:t>
      </w:r>
      <w:r w:rsidR="000A6688" w:rsidRPr="00A30CE0">
        <w:rPr>
          <w:rFonts w:ascii="Arial" w:hAnsi="Arial" w:cs="Arial"/>
          <w:bCs/>
        </w:rPr>
        <w:t>poderá ocorrer a qualquer momento</w:t>
      </w:r>
      <w:r w:rsidR="00D63DDF" w:rsidRPr="00A30CE0">
        <w:rPr>
          <w:rFonts w:ascii="Arial" w:hAnsi="Arial" w:cs="Arial"/>
          <w:bCs/>
        </w:rPr>
        <w:t xml:space="preserve"> pelos órgãos e sistemas de controle</w:t>
      </w:r>
      <w:r w:rsidR="00CB3F77" w:rsidRPr="00A30CE0">
        <w:rPr>
          <w:rFonts w:ascii="Arial" w:hAnsi="Arial" w:cs="Arial"/>
          <w:bCs/>
        </w:rPr>
        <w:t>.</w:t>
      </w:r>
    </w:p>
    <w:p w14:paraId="3F41E471" w14:textId="77777777" w:rsidR="004B0F2E" w:rsidRPr="00A30CE0" w:rsidRDefault="00663B69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</w:rPr>
        <w:t>Parágrafo único</w:t>
      </w:r>
      <w:r w:rsidR="004B0F2E" w:rsidRPr="004541A2">
        <w:rPr>
          <w:rFonts w:ascii="Arial" w:hAnsi="Arial" w:cs="Arial"/>
        </w:rPr>
        <w:t>.</w:t>
      </w:r>
      <w:r w:rsidR="004B0F2E" w:rsidRPr="00A30CE0">
        <w:rPr>
          <w:rFonts w:ascii="Arial" w:hAnsi="Arial" w:cs="Arial"/>
          <w:b/>
          <w:bCs/>
        </w:rPr>
        <w:t xml:space="preserve"> </w:t>
      </w:r>
      <w:r w:rsidR="004B0F2E" w:rsidRPr="00A30CE0">
        <w:rPr>
          <w:rFonts w:ascii="Arial" w:hAnsi="Arial" w:cs="Arial"/>
          <w:bCs/>
        </w:rPr>
        <w:t xml:space="preserve">No exercício das atividades de fiscalização pela </w:t>
      </w:r>
      <w:r w:rsidR="004E2CFC" w:rsidRPr="00A30CE0">
        <w:rPr>
          <w:rFonts w:ascii="Arial" w:hAnsi="Arial" w:cs="Arial"/>
          <w:bCs/>
        </w:rPr>
        <w:t>unidade t</w:t>
      </w:r>
      <w:r w:rsidR="004B0F2E" w:rsidRPr="00A30CE0">
        <w:rPr>
          <w:rFonts w:ascii="Arial" w:hAnsi="Arial" w:cs="Arial"/>
          <w:bCs/>
        </w:rPr>
        <w:t xml:space="preserve">écnica do Tribunal de Contas, serão realizados quaisquer procedimentos previstos no Regimento Interno, no âmbito de sua competência, por iniciativa própria, </w:t>
      </w:r>
      <w:r w:rsidR="00CB3F77" w:rsidRPr="00A30CE0">
        <w:rPr>
          <w:rFonts w:ascii="Arial" w:hAnsi="Arial" w:cs="Arial"/>
          <w:bCs/>
        </w:rPr>
        <w:t xml:space="preserve">por força do </w:t>
      </w:r>
      <w:r w:rsidR="004B0F2E" w:rsidRPr="00A30CE0">
        <w:rPr>
          <w:rFonts w:ascii="Arial" w:hAnsi="Arial" w:cs="Arial"/>
          <w:bCs/>
        </w:rPr>
        <w:t xml:space="preserve">Plano Anual de Fiscalização e </w:t>
      </w:r>
      <w:r w:rsidR="00CB3F77" w:rsidRPr="00A30CE0">
        <w:rPr>
          <w:rFonts w:ascii="Arial" w:hAnsi="Arial" w:cs="Arial"/>
          <w:bCs/>
        </w:rPr>
        <w:t xml:space="preserve">ainda </w:t>
      </w:r>
      <w:r w:rsidR="004B0F2E" w:rsidRPr="00A30CE0">
        <w:rPr>
          <w:rFonts w:ascii="Arial" w:hAnsi="Arial" w:cs="Arial"/>
          <w:bCs/>
        </w:rPr>
        <w:t>em atendimento às determinações processuais.</w:t>
      </w:r>
    </w:p>
    <w:p w14:paraId="4DE2FB70" w14:textId="050C50F1" w:rsidR="00166FA0" w:rsidRPr="00A30CE0" w:rsidRDefault="00CB3F77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  <w:bCs/>
        </w:rPr>
        <w:lastRenderedPageBreak/>
        <w:t>Art. 13</w:t>
      </w:r>
      <w:r w:rsidR="00166FA0" w:rsidRPr="00A30CE0">
        <w:rPr>
          <w:rFonts w:ascii="Arial" w:hAnsi="Arial" w:cs="Arial"/>
          <w:b/>
          <w:bCs/>
        </w:rPr>
        <w:t xml:space="preserve">. </w:t>
      </w:r>
      <w:r w:rsidR="00166FA0" w:rsidRPr="00A30CE0">
        <w:rPr>
          <w:rFonts w:ascii="Arial" w:hAnsi="Arial" w:cs="Arial"/>
          <w:bCs/>
        </w:rPr>
        <w:t>Na avaliação do</w:t>
      </w:r>
      <w:r w:rsidR="00166FA0" w:rsidRPr="00A30CE0">
        <w:rPr>
          <w:rFonts w:ascii="Arial" w:hAnsi="Arial" w:cs="Arial"/>
        </w:rPr>
        <w:t xml:space="preserve">s resultados atingidos em transferências formalizadas com Organizações Sociais e com Organização da Sociedade Civil de Interesse Público, além dos documentos previstos no art. 21 e seguintes da </w:t>
      </w:r>
      <w:hyperlink r:id="rId17" w:history="1">
        <w:r w:rsidR="00166FA0" w:rsidRPr="00F92D53">
          <w:rPr>
            <w:rStyle w:val="Hyperlink"/>
            <w:rFonts w:cs="Arial"/>
            <w:sz w:val="24"/>
          </w:rPr>
          <w:t xml:space="preserve">Resolução </w:t>
        </w:r>
        <w:r w:rsidR="008C23C7" w:rsidRPr="00F92D53">
          <w:rPr>
            <w:rStyle w:val="Hyperlink"/>
            <w:rFonts w:cs="Arial"/>
            <w:sz w:val="24"/>
          </w:rPr>
          <w:t>28/2011</w:t>
        </w:r>
      </w:hyperlink>
      <w:r w:rsidR="00166FA0" w:rsidRPr="00A30CE0">
        <w:rPr>
          <w:rFonts w:ascii="Arial" w:hAnsi="Arial" w:cs="Arial"/>
        </w:rPr>
        <w:t xml:space="preserve">, deverão constar os relatórios conclusivos emitidos por comissão específica nos termos da Lei </w:t>
      </w:r>
      <w:r w:rsidR="004E2CFC" w:rsidRPr="00A30CE0">
        <w:rPr>
          <w:rFonts w:ascii="Arial" w:hAnsi="Arial" w:cs="Arial"/>
        </w:rPr>
        <w:t>n</w:t>
      </w:r>
      <w:r w:rsidR="00E372F1" w:rsidRPr="00A30CE0">
        <w:rPr>
          <w:rFonts w:ascii="Arial" w:hAnsi="Arial" w:cs="Arial"/>
        </w:rPr>
        <w:t>º</w:t>
      </w:r>
      <w:r w:rsidR="004E2CFC" w:rsidRPr="00A30CE0">
        <w:rPr>
          <w:rFonts w:ascii="Arial" w:hAnsi="Arial" w:cs="Arial"/>
        </w:rPr>
        <w:t xml:space="preserve"> </w:t>
      </w:r>
      <w:r w:rsidR="00166FA0" w:rsidRPr="00A30CE0">
        <w:rPr>
          <w:rFonts w:ascii="Arial" w:hAnsi="Arial" w:cs="Arial"/>
        </w:rPr>
        <w:t>9</w:t>
      </w:r>
      <w:r w:rsidR="00B277AD" w:rsidRPr="00A30CE0">
        <w:rPr>
          <w:rFonts w:ascii="Arial" w:hAnsi="Arial" w:cs="Arial"/>
        </w:rPr>
        <w:t>.</w:t>
      </w:r>
      <w:r w:rsidR="00166FA0" w:rsidRPr="00A30CE0">
        <w:rPr>
          <w:rFonts w:ascii="Arial" w:hAnsi="Arial" w:cs="Arial"/>
        </w:rPr>
        <w:t xml:space="preserve">637/98 e da Lei </w:t>
      </w:r>
      <w:r w:rsidR="00E372F1" w:rsidRPr="00A30CE0">
        <w:rPr>
          <w:rFonts w:ascii="Arial" w:hAnsi="Arial" w:cs="Arial"/>
        </w:rPr>
        <w:t>nº</w:t>
      </w:r>
      <w:r w:rsidR="004E2CFC" w:rsidRPr="00A30CE0">
        <w:rPr>
          <w:rFonts w:ascii="Arial" w:hAnsi="Arial" w:cs="Arial"/>
        </w:rPr>
        <w:t xml:space="preserve"> </w:t>
      </w:r>
      <w:r w:rsidR="00166FA0" w:rsidRPr="00A30CE0">
        <w:rPr>
          <w:rFonts w:ascii="Arial" w:hAnsi="Arial" w:cs="Arial"/>
        </w:rPr>
        <w:t>9</w:t>
      </w:r>
      <w:r w:rsidR="00B277AD" w:rsidRPr="00A30CE0">
        <w:rPr>
          <w:rFonts w:ascii="Arial" w:hAnsi="Arial" w:cs="Arial"/>
        </w:rPr>
        <w:t>.</w:t>
      </w:r>
      <w:r w:rsidR="00166FA0" w:rsidRPr="00A30CE0">
        <w:rPr>
          <w:rFonts w:ascii="Arial" w:hAnsi="Arial" w:cs="Arial"/>
        </w:rPr>
        <w:t>790/99.</w:t>
      </w:r>
    </w:p>
    <w:p w14:paraId="17D4D6D9" w14:textId="77777777" w:rsidR="00B6069A" w:rsidRDefault="00141EA3" w:rsidP="00A4738E">
      <w:pPr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</w:rPr>
        <w:t>Art. 1</w:t>
      </w:r>
      <w:r w:rsidR="00B277AD" w:rsidRPr="00A30CE0">
        <w:rPr>
          <w:rFonts w:ascii="Arial" w:hAnsi="Arial" w:cs="Arial"/>
          <w:b/>
        </w:rPr>
        <w:t>4</w:t>
      </w:r>
      <w:r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</w:rPr>
        <w:t xml:space="preserve"> </w:t>
      </w:r>
      <w:r w:rsidR="00B6069A" w:rsidRPr="00A30CE0">
        <w:rPr>
          <w:rFonts w:ascii="Arial" w:hAnsi="Arial" w:cs="Arial"/>
          <w:bCs/>
        </w:rPr>
        <w:t>Os responsáveis pelos trabalhos de</w:t>
      </w:r>
      <w:r w:rsidR="000D71CB" w:rsidRPr="00A30CE0">
        <w:rPr>
          <w:rFonts w:ascii="Arial" w:hAnsi="Arial" w:cs="Arial"/>
          <w:bCs/>
        </w:rPr>
        <w:t xml:space="preserve"> acompanhamento e fi</w:t>
      </w:r>
      <w:r w:rsidR="00B6069A" w:rsidRPr="00A30CE0">
        <w:rPr>
          <w:rFonts w:ascii="Arial" w:hAnsi="Arial" w:cs="Arial"/>
          <w:bCs/>
        </w:rPr>
        <w:t>scalização, ao terem conhecimento de quaisquer desvios ou irregularidades</w:t>
      </w:r>
      <w:r w:rsidRPr="00A30CE0">
        <w:rPr>
          <w:rFonts w:ascii="Arial" w:hAnsi="Arial" w:cs="Arial"/>
          <w:bCs/>
        </w:rPr>
        <w:t>,</w:t>
      </w:r>
      <w:r w:rsidR="00B6069A" w:rsidRPr="00A30CE0">
        <w:rPr>
          <w:rFonts w:ascii="Arial" w:hAnsi="Arial" w:cs="Arial"/>
          <w:bCs/>
        </w:rPr>
        <w:t xml:space="preserve"> deverão informar imediatamente o Tribunal de Contas</w:t>
      </w:r>
      <w:r w:rsidR="00B277AD" w:rsidRPr="00A30CE0">
        <w:rPr>
          <w:rFonts w:ascii="Arial" w:hAnsi="Arial" w:cs="Arial"/>
          <w:bCs/>
        </w:rPr>
        <w:t>,</w:t>
      </w:r>
      <w:r w:rsidR="00B6069A" w:rsidRPr="00A30CE0">
        <w:rPr>
          <w:rFonts w:ascii="Arial" w:hAnsi="Arial" w:cs="Arial"/>
          <w:bCs/>
        </w:rPr>
        <w:t xml:space="preserve"> sob pena de respon</w:t>
      </w:r>
      <w:r w:rsidRPr="00A30CE0">
        <w:rPr>
          <w:rFonts w:ascii="Arial" w:hAnsi="Arial" w:cs="Arial"/>
          <w:bCs/>
        </w:rPr>
        <w:t>sabilidade</w:t>
      </w:r>
      <w:r w:rsidR="00B277AD" w:rsidRPr="00A30CE0">
        <w:rPr>
          <w:rFonts w:ascii="Arial" w:hAnsi="Arial" w:cs="Arial"/>
          <w:bCs/>
        </w:rPr>
        <w:t xml:space="preserve"> solidá</w:t>
      </w:r>
      <w:r w:rsidR="00B6069A" w:rsidRPr="00A30CE0">
        <w:rPr>
          <w:rFonts w:ascii="Arial" w:hAnsi="Arial" w:cs="Arial"/>
          <w:bCs/>
        </w:rPr>
        <w:t>ria.</w:t>
      </w:r>
    </w:p>
    <w:p w14:paraId="5B431088" w14:textId="77777777" w:rsidR="00B6069A" w:rsidRPr="00A30CE0" w:rsidRDefault="00745847" w:rsidP="004541A2">
      <w:pPr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CAPÍTULO V</w:t>
      </w:r>
    </w:p>
    <w:p w14:paraId="36DE191C" w14:textId="77777777" w:rsidR="00EB4FCF" w:rsidRPr="00A30CE0" w:rsidRDefault="00EE3036" w:rsidP="004541A2">
      <w:pPr>
        <w:spacing w:after="240" w:line="240" w:lineRule="auto"/>
        <w:ind w:firstLine="0"/>
        <w:jc w:val="center"/>
        <w:rPr>
          <w:rFonts w:ascii="Arial" w:hAnsi="Arial" w:cs="Arial"/>
          <w:b/>
        </w:rPr>
      </w:pPr>
      <w:r w:rsidRPr="00A30CE0">
        <w:rPr>
          <w:rFonts w:ascii="Arial" w:hAnsi="Arial" w:cs="Arial"/>
          <w:b/>
        </w:rPr>
        <w:t>DAS INFORMAÇÕES NO SIT</w:t>
      </w:r>
    </w:p>
    <w:p w14:paraId="285C6A1D" w14:textId="1739AE6C" w:rsidR="001865A6" w:rsidRPr="00A30CE0" w:rsidRDefault="001865A6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87355B" w:rsidRPr="00A30CE0">
        <w:rPr>
          <w:rFonts w:ascii="Arial" w:hAnsi="Arial" w:cs="Arial"/>
          <w:b/>
        </w:rPr>
        <w:t>1</w:t>
      </w:r>
      <w:r w:rsidR="00622EF8" w:rsidRPr="00A30CE0">
        <w:rPr>
          <w:rFonts w:ascii="Arial" w:hAnsi="Arial" w:cs="Arial"/>
          <w:b/>
        </w:rPr>
        <w:t>5</w:t>
      </w:r>
      <w:r w:rsidR="00141EA3"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  <w:b/>
        </w:rPr>
        <w:t xml:space="preserve"> </w:t>
      </w:r>
      <w:r w:rsidRPr="00A30CE0">
        <w:rPr>
          <w:rFonts w:ascii="Arial" w:hAnsi="Arial" w:cs="Arial"/>
        </w:rPr>
        <w:t xml:space="preserve">As entidades obrigadas a utilizar o SIT nos termos da </w:t>
      </w:r>
      <w:hyperlink r:id="rId18" w:history="1">
        <w:r w:rsidRPr="00F92D53">
          <w:rPr>
            <w:rStyle w:val="Hyperlink"/>
            <w:rFonts w:cs="Arial"/>
            <w:sz w:val="24"/>
          </w:rPr>
          <w:t xml:space="preserve">Resolução </w:t>
        </w:r>
        <w:r w:rsidR="008C23C7" w:rsidRPr="00F92D53">
          <w:rPr>
            <w:rStyle w:val="Hyperlink"/>
            <w:rFonts w:cs="Arial"/>
            <w:sz w:val="24"/>
          </w:rPr>
          <w:t>28/2011</w:t>
        </w:r>
      </w:hyperlink>
      <w:r w:rsidRPr="00A30CE0">
        <w:rPr>
          <w:rFonts w:ascii="Arial" w:hAnsi="Arial" w:cs="Arial"/>
        </w:rPr>
        <w:t xml:space="preserve"> deverão informar e atualizar bimestralmente os dados</w:t>
      </w:r>
      <w:r w:rsidR="00141EA3" w:rsidRPr="00A30CE0">
        <w:rPr>
          <w:rFonts w:ascii="Arial" w:hAnsi="Arial" w:cs="Arial"/>
        </w:rPr>
        <w:t xml:space="preserve"> exigidos pelo sistema</w:t>
      </w:r>
      <w:r w:rsidRPr="00A30CE0">
        <w:rPr>
          <w:rFonts w:ascii="Arial" w:hAnsi="Arial" w:cs="Arial"/>
        </w:rPr>
        <w:t>.</w:t>
      </w:r>
    </w:p>
    <w:p w14:paraId="7C5FA157" w14:textId="77777777" w:rsidR="001865A6" w:rsidRPr="004541A2" w:rsidRDefault="001865A6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§ 1º Para fins de atendimento do </w:t>
      </w:r>
      <w:r w:rsidRPr="004541A2">
        <w:rPr>
          <w:rFonts w:ascii="Arial" w:hAnsi="Arial" w:cs="Arial"/>
          <w:bCs/>
          <w:i/>
        </w:rPr>
        <w:t>caput</w:t>
      </w:r>
      <w:r w:rsidRPr="004541A2">
        <w:rPr>
          <w:rFonts w:ascii="Arial" w:hAnsi="Arial" w:cs="Arial"/>
          <w:bCs/>
        </w:rPr>
        <w:t xml:space="preserve"> deste artigo, serão considerados como bimestres </w:t>
      </w:r>
      <w:r w:rsidR="00B277AD" w:rsidRPr="004541A2">
        <w:rPr>
          <w:rFonts w:ascii="Arial" w:hAnsi="Arial" w:cs="Arial"/>
          <w:bCs/>
        </w:rPr>
        <w:t xml:space="preserve">para cada exercício </w:t>
      </w:r>
      <w:r w:rsidRPr="004541A2">
        <w:rPr>
          <w:rFonts w:ascii="Arial" w:hAnsi="Arial" w:cs="Arial"/>
          <w:bCs/>
        </w:rPr>
        <w:t>os períodos fixos dos meses de janeiro e fevereiro, março e abril, maio e junho, julho e agosto, setembro e outubro, novembro e dezembro, a partir da entrada em vigor do sistema.</w:t>
      </w:r>
    </w:p>
    <w:p w14:paraId="7BBD84E5" w14:textId="77777777" w:rsidR="001865A6" w:rsidRPr="004541A2" w:rsidRDefault="001865A6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2º O registro inicial das informações no SIT deverá ser formalizado pelo concedente dos recursos dentro do bimestre em que ocorrer a celebração do instrumento de transferência</w:t>
      </w:r>
      <w:r w:rsidR="004A7B1A" w:rsidRPr="004541A2">
        <w:rPr>
          <w:rFonts w:ascii="Arial" w:hAnsi="Arial" w:cs="Arial"/>
          <w:bCs/>
        </w:rPr>
        <w:t>.</w:t>
      </w:r>
    </w:p>
    <w:p w14:paraId="30A03835" w14:textId="77777777" w:rsidR="00EE3036" w:rsidRPr="004541A2" w:rsidRDefault="00EE3036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3º Independente</w:t>
      </w:r>
      <w:r w:rsidR="00B277AD" w:rsidRPr="004541A2">
        <w:rPr>
          <w:rFonts w:ascii="Arial" w:hAnsi="Arial" w:cs="Arial"/>
          <w:bCs/>
        </w:rPr>
        <w:t>mente</w:t>
      </w:r>
      <w:r w:rsidRPr="004541A2">
        <w:rPr>
          <w:rFonts w:ascii="Arial" w:hAnsi="Arial" w:cs="Arial"/>
          <w:bCs/>
        </w:rPr>
        <w:t xml:space="preserve"> </w:t>
      </w:r>
      <w:r w:rsidR="00B277AD" w:rsidRPr="004541A2">
        <w:rPr>
          <w:rFonts w:ascii="Arial" w:hAnsi="Arial" w:cs="Arial"/>
          <w:bCs/>
        </w:rPr>
        <w:t>da realização de</w:t>
      </w:r>
      <w:r w:rsidRPr="004541A2">
        <w:rPr>
          <w:rFonts w:ascii="Arial" w:hAnsi="Arial" w:cs="Arial"/>
          <w:bCs/>
        </w:rPr>
        <w:t xml:space="preserve"> repasses ou despesas, em todos os bimestres deverá haver</w:t>
      </w:r>
      <w:r w:rsidR="00B277AD" w:rsidRPr="004541A2">
        <w:rPr>
          <w:rFonts w:ascii="Arial" w:hAnsi="Arial" w:cs="Arial"/>
          <w:bCs/>
        </w:rPr>
        <w:t xml:space="preserve"> o</w:t>
      </w:r>
      <w:r w:rsidRPr="004541A2">
        <w:rPr>
          <w:rFonts w:ascii="Arial" w:hAnsi="Arial" w:cs="Arial"/>
          <w:bCs/>
        </w:rPr>
        <w:t xml:space="preserve"> envio de informações ao Tribunal pelo tomador e pelo c</w:t>
      </w:r>
      <w:r w:rsidR="004A7B1A" w:rsidRPr="004541A2">
        <w:rPr>
          <w:rFonts w:ascii="Arial" w:hAnsi="Arial" w:cs="Arial"/>
          <w:bCs/>
        </w:rPr>
        <w:t>oncedente</w:t>
      </w:r>
      <w:r w:rsidR="00307C0E" w:rsidRPr="004541A2">
        <w:rPr>
          <w:rFonts w:ascii="Arial" w:hAnsi="Arial" w:cs="Arial"/>
          <w:bCs/>
        </w:rPr>
        <w:t>,</w:t>
      </w:r>
      <w:r w:rsidR="004A7B1A" w:rsidRPr="004541A2">
        <w:rPr>
          <w:rFonts w:ascii="Arial" w:hAnsi="Arial" w:cs="Arial"/>
          <w:bCs/>
        </w:rPr>
        <w:t xml:space="preserve"> por </w:t>
      </w:r>
      <w:r w:rsidR="00E372F1" w:rsidRPr="004541A2">
        <w:rPr>
          <w:rFonts w:ascii="Arial" w:hAnsi="Arial" w:cs="Arial"/>
          <w:bCs/>
        </w:rPr>
        <w:t>i</w:t>
      </w:r>
      <w:r w:rsidR="004A7B1A" w:rsidRPr="004541A2">
        <w:rPr>
          <w:rFonts w:ascii="Arial" w:hAnsi="Arial" w:cs="Arial"/>
          <w:bCs/>
        </w:rPr>
        <w:t>ntermédio do SIT.</w:t>
      </w:r>
      <w:r w:rsidRPr="004541A2">
        <w:rPr>
          <w:rFonts w:ascii="Arial" w:hAnsi="Arial" w:cs="Arial"/>
          <w:bCs/>
        </w:rPr>
        <w:t xml:space="preserve"> </w:t>
      </w:r>
    </w:p>
    <w:p w14:paraId="0D991C34" w14:textId="77777777" w:rsidR="00B277AD" w:rsidRPr="004541A2" w:rsidRDefault="00B277AD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4º O prazo final para o envio das informações no SIT será de 30 (trinta) dias para o tomador e de 60 (sessenta) dias para o concedente, contados do encerramento do bimestre a que se referem.</w:t>
      </w:r>
    </w:p>
    <w:p w14:paraId="45DBAD4A" w14:textId="77777777" w:rsidR="00B277AD" w:rsidRPr="004541A2" w:rsidRDefault="00B277AD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§ 5º No caso de o encerramento do prazo mencionado no parágrafo anterior recair em feriado ou final de semana, </w:t>
      </w:r>
      <w:proofErr w:type="gramStart"/>
      <w:r w:rsidRPr="004541A2">
        <w:rPr>
          <w:rFonts w:ascii="Arial" w:hAnsi="Arial" w:cs="Arial"/>
          <w:bCs/>
        </w:rPr>
        <w:t>o mesmo</w:t>
      </w:r>
      <w:proofErr w:type="gramEnd"/>
      <w:r w:rsidRPr="004541A2">
        <w:rPr>
          <w:rFonts w:ascii="Arial" w:hAnsi="Arial" w:cs="Arial"/>
          <w:bCs/>
        </w:rPr>
        <w:t xml:space="preserve"> ficará automaticamente prorrogado para o primeiro dia útil subsequente.</w:t>
      </w:r>
    </w:p>
    <w:p w14:paraId="1793C4C8" w14:textId="77777777" w:rsidR="00B277AD" w:rsidRPr="004541A2" w:rsidRDefault="00B277AD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6º Sem prejuízo dos prazos finais para os fechamentos bimestrais, as demais informações poderão ser lançadas no Sistema Integrado de Transferências – SIT a qualquer momento após a ocorrência do fato a ser informado.</w:t>
      </w:r>
    </w:p>
    <w:p w14:paraId="1AF0D86B" w14:textId="77777777" w:rsidR="00257559" w:rsidRPr="004541A2" w:rsidRDefault="00EE3036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>§ 7º São consideradas informações do SIT todos os dados alimentados e document</w:t>
      </w:r>
      <w:r w:rsidR="00257559" w:rsidRPr="004541A2">
        <w:rPr>
          <w:rFonts w:ascii="Arial" w:hAnsi="Arial" w:cs="Arial"/>
          <w:bCs/>
        </w:rPr>
        <w:t xml:space="preserve">os anexados em </w:t>
      </w:r>
      <w:r w:rsidR="00B277AD" w:rsidRPr="004541A2">
        <w:rPr>
          <w:rFonts w:ascii="Arial" w:hAnsi="Arial" w:cs="Arial"/>
          <w:bCs/>
        </w:rPr>
        <w:t>meio</w:t>
      </w:r>
      <w:r w:rsidR="00257559" w:rsidRPr="004541A2">
        <w:rPr>
          <w:rFonts w:ascii="Arial" w:hAnsi="Arial" w:cs="Arial"/>
          <w:bCs/>
        </w:rPr>
        <w:t xml:space="preserve"> digital</w:t>
      </w:r>
      <w:r w:rsidR="007F7779" w:rsidRPr="004541A2">
        <w:rPr>
          <w:rFonts w:ascii="Arial" w:hAnsi="Arial" w:cs="Arial"/>
          <w:bCs/>
        </w:rPr>
        <w:t>.</w:t>
      </w:r>
    </w:p>
    <w:p w14:paraId="24AB3759" w14:textId="77777777" w:rsidR="00257559" w:rsidRPr="004541A2" w:rsidRDefault="00257559" w:rsidP="00A4738E">
      <w:pPr>
        <w:spacing w:before="120" w:after="0" w:line="240" w:lineRule="auto"/>
        <w:rPr>
          <w:rFonts w:ascii="Arial" w:hAnsi="Arial" w:cs="Arial"/>
          <w:bCs/>
        </w:rPr>
      </w:pPr>
      <w:r w:rsidRPr="004541A2">
        <w:rPr>
          <w:rFonts w:ascii="Arial" w:hAnsi="Arial" w:cs="Arial"/>
          <w:bCs/>
        </w:rPr>
        <w:t xml:space="preserve">§ 8º </w:t>
      </w:r>
      <w:r w:rsidR="00E372F1" w:rsidRPr="004541A2">
        <w:rPr>
          <w:rFonts w:ascii="Arial" w:hAnsi="Arial" w:cs="Arial"/>
          <w:bCs/>
        </w:rPr>
        <w:t>D</w:t>
      </w:r>
      <w:r w:rsidRPr="004541A2">
        <w:rPr>
          <w:rFonts w:ascii="Arial" w:hAnsi="Arial" w:cs="Arial"/>
          <w:bCs/>
        </w:rPr>
        <w:t>eve</w:t>
      </w:r>
      <w:r w:rsidR="00B277AD" w:rsidRPr="004541A2">
        <w:rPr>
          <w:rFonts w:ascii="Arial" w:hAnsi="Arial" w:cs="Arial"/>
          <w:bCs/>
        </w:rPr>
        <w:t>rão</w:t>
      </w:r>
      <w:r w:rsidRPr="004541A2">
        <w:rPr>
          <w:rFonts w:ascii="Arial" w:hAnsi="Arial" w:cs="Arial"/>
          <w:bCs/>
        </w:rPr>
        <w:t xml:space="preserve"> ser anexados, no mínimo, os seguintes documentos:</w:t>
      </w:r>
    </w:p>
    <w:p w14:paraId="577706D4" w14:textId="77777777" w:rsidR="00E35781" w:rsidRPr="00A30CE0" w:rsidRDefault="00E35781" w:rsidP="00A4738E">
      <w:pPr>
        <w:numPr>
          <w:ilvl w:val="0"/>
          <w:numId w:val="3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P</w:t>
      </w:r>
      <w:r w:rsidR="00257559" w:rsidRPr="00A30CE0">
        <w:rPr>
          <w:rFonts w:ascii="Arial" w:hAnsi="Arial" w:cs="Arial"/>
        </w:rPr>
        <w:t>elo</w:t>
      </w:r>
      <w:r w:rsidRPr="00A30CE0">
        <w:rPr>
          <w:rFonts w:ascii="Arial" w:hAnsi="Arial" w:cs="Arial"/>
        </w:rPr>
        <w:t xml:space="preserve"> concedente:</w:t>
      </w:r>
    </w:p>
    <w:p w14:paraId="0C4DE762" w14:textId="77777777" w:rsidR="00C84870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o</w:t>
      </w:r>
      <w:r w:rsidR="00C84870" w:rsidRPr="00A30CE0">
        <w:rPr>
          <w:rFonts w:ascii="Arial" w:hAnsi="Arial" w:cs="Arial"/>
        </w:rPr>
        <w:t xml:space="preserve"> </w:t>
      </w:r>
      <w:r w:rsidR="00146091" w:rsidRPr="00A30CE0">
        <w:rPr>
          <w:rFonts w:ascii="Arial" w:hAnsi="Arial" w:cs="Arial"/>
        </w:rPr>
        <w:t>termo</w:t>
      </w:r>
      <w:r w:rsidR="00C84870" w:rsidRPr="00A30CE0">
        <w:rPr>
          <w:rFonts w:ascii="Arial" w:hAnsi="Arial" w:cs="Arial"/>
        </w:rPr>
        <w:t xml:space="preserve"> de transferência;</w:t>
      </w:r>
    </w:p>
    <w:p w14:paraId="23B25173" w14:textId="77777777" w:rsidR="00663B69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t</w:t>
      </w:r>
      <w:r w:rsidR="00663B69" w:rsidRPr="00A30CE0">
        <w:rPr>
          <w:rFonts w:ascii="Arial" w:hAnsi="Arial" w:cs="Arial"/>
        </w:rPr>
        <w:t xml:space="preserve">ermos aditivos ou </w:t>
      </w:r>
      <w:r w:rsidR="00341EC6" w:rsidRPr="00A30CE0">
        <w:rPr>
          <w:rFonts w:ascii="Arial" w:hAnsi="Arial" w:cs="Arial"/>
        </w:rPr>
        <w:t xml:space="preserve">de </w:t>
      </w:r>
      <w:r w:rsidR="00663B69" w:rsidRPr="00A30CE0">
        <w:rPr>
          <w:rFonts w:ascii="Arial" w:hAnsi="Arial" w:cs="Arial"/>
        </w:rPr>
        <w:t>rescisão, se houver</w:t>
      </w:r>
      <w:r w:rsidR="00833B8C" w:rsidRPr="00A30CE0">
        <w:rPr>
          <w:rFonts w:ascii="Arial" w:hAnsi="Arial" w:cs="Arial"/>
        </w:rPr>
        <w:t>;</w:t>
      </w:r>
    </w:p>
    <w:p w14:paraId="0AEB811F" w14:textId="77777777" w:rsidR="00146091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lastRenderedPageBreak/>
        <w:t>a</w:t>
      </w:r>
      <w:r w:rsidR="00146091" w:rsidRPr="00A30CE0">
        <w:rPr>
          <w:rFonts w:ascii="Arial" w:hAnsi="Arial" w:cs="Arial"/>
        </w:rPr>
        <w:t xml:space="preserve"> publicaçã</w:t>
      </w:r>
      <w:r w:rsidR="00833B8C" w:rsidRPr="00A30CE0">
        <w:rPr>
          <w:rFonts w:ascii="Arial" w:hAnsi="Arial" w:cs="Arial"/>
        </w:rPr>
        <w:t>o do termo de transferência, do</w:t>
      </w:r>
      <w:r w:rsidR="00146091" w:rsidRPr="00A30CE0">
        <w:rPr>
          <w:rFonts w:ascii="Arial" w:hAnsi="Arial" w:cs="Arial"/>
        </w:rPr>
        <w:t>s respectivos aditivos</w:t>
      </w:r>
      <w:r w:rsidR="00833B8C" w:rsidRPr="00A30CE0">
        <w:rPr>
          <w:rFonts w:ascii="Arial" w:hAnsi="Arial" w:cs="Arial"/>
        </w:rPr>
        <w:t xml:space="preserve"> e rescisão</w:t>
      </w:r>
      <w:r w:rsidR="00146091" w:rsidRPr="00A30CE0">
        <w:rPr>
          <w:rFonts w:ascii="Arial" w:hAnsi="Arial" w:cs="Arial"/>
        </w:rPr>
        <w:t>;</w:t>
      </w:r>
    </w:p>
    <w:p w14:paraId="07C53BA9" w14:textId="2FB46A0D" w:rsidR="00833B8C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o</w:t>
      </w:r>
      <w:r w:rsidR="00663B69" w:rsidRPr="00A30CE0">
        <w:rPr>
          <w:rFonts w:ascii="Arial" w:hAnsi="Arial" w:cs="Arial"/>
        </w:rPr>
        <w:t xml:space="preserve"> plano de trabalho </w:t>
      </w:r>
      <w:r w:rsidR="00833B8C" w:rsidRPr="00A30CE0">
        <w:rPr>
          <w:rFonts w:ascii="Arial" w:hAnsi="Arial" w:cs="Arial"/>
        </w:rPr>
        <w:t xml:space="preserve">e respectivas alterações, se </w:t>
      </w:r>
      <w:proofErr w:type="gramStart"/>
      <w:r w:rsidR="00833B8C" w:rsidRPr="00A30CE0">
        <w:rPr>
          <w:rFonts w:ascii="Arial" w:hAnsi="Arial" w:cs="Arial"/>
        </w:rPr>
        <w:t>houver,</w:t>
      </w:r>
      <w:r w:rsidR="00364972">
        <w:rPr>
          <w:rFonts w:ascii="Arial" w:hAnsi="Arial" w:cs="Arial"/>
        </w:rPr>
        <w:t xml:space="preserve"> </w:t>
      </w:r>
      <w:r w:rsidR="00663B69" w:rsidRPr="00A30CE0">
        <w:rPr>
          <w:rFonts w:ascii="Arial" w:hAnsi="Arial" w:cs="Arial"/>
        </w:rPr>
        <w:t>devidamente aprovado</w:t>
      </w:r>
      <w:proofErr w:type="gramEnd"/>
      <w:r w:rsidR="00663B69" w:rsidRPr="00A30CE0">
        <w:rPr>
          <w:rFonts w:ascii="Arial" w:hAnsi="Arial" w:cs="Arial"/>
        </w:rPr>
        <w:t xml:space="preserve"> por autoridade competente</w:t>
      </w:r>
      <w:r w:rsidR="00833B8C" w:rsidRPr="00A30CE0">
        <w:rPr>
          <w:rFonts w:ascii="Arial" w:hAnsi="Arial" w:cs="Arial"/>
        </w:rPr>
        <w:t>;</w:t>
      </w:r>
    </w:p>
    <w:p w14:paraId="348E7B1E" w14:textId="77777777" w:rsidR="00833B8C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t</w:t>
      </w:r>
      <w:r w:rsidR="00833B8C" w:rsidRPr="00A30CE0">
        <w:rPr>
          <w:rFonts w:ascii="Arial" w:hAnsi="Arial" w:cs="Arial"/>
        </w:rPr>
        <w:t>ermos de fiscalização emitidos pelo fiscal responsável;</w:t>
      </w:r>
    </w:p>
    <w:p w14:paraId="5915F4A1" w14:textId="77777777" w:rsidR="00833B8C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t</w:t>
      </w:r>
      <w:r w:rsidR="00833B8C" w:rsidRPr="00A30CE0">
        <w:rPr>
          <w:rFonts w:ascii="Arial" w:hAnsi="Arial" w:cs="Arial"/>
        </w:rPr>
        <w:t>ermo de cumprimento de objetivos, de instalação e funcionamento de instalações e equipamentos, de conclusão de obras</w:t>
      </w:r>
      <w:r w:rsidR="00B277AD" w:rsidRPr="00A30CE0">
        <w:rPr>
          <w:rFonts w:ascii="Arial" w:hAnsi="Arial" w:cs="Arial"/>
        </w:rPr>
        <w:t xml:space="preserve"> ou de compatibilidade físico-financeira</w:t>
      </w:r>
      <w:r w:rsidR="00833B8C" w:rsidRPr="00A30CE0">
        <w:rPr>
          <w:rFonts w:ascii="Arial" w:hAnsi="Arial" w:cs="Arial"/>
        </w:rPr>
        <w:t>, conforme o objeto da transferência;</w:t>
      </w:r>
    </w:p>
    <w:p w14:paraId="3A56B050" w14:textId="77777777" w:rsidR="00E35781" w:rsidRPr="00A30CE0" w:rsidRDefault="00E372F1" w:rsidP="00A4738E">
      <w:pPr>
        <w:numPr>
          <w:ilvl w:val="0"/>
          <w:numId w:val="4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r</w:t>
      </w:r>
      <w:r w:rsidR="00E35781" w:rsidRPr="00A30CE0">
        <w:rPr>
          <w:rFonts w:ascii="Arial" w:hAnsi="Arial" w:cs="Arial"/>
        </w:rPr>
        <w:t xml:space="preserve">elatório </w:t>
      </w:r>
      <w:r w:rsidRPr="00A30CE0">
        <w:rPr>
          <w:rFonts w:ascii="Arial" w:hAnsi="Arial" w:cs="Arial"/>
        </w:rPr>
        <w:t>c</w:t>
      </w:r>
      <w:r w:rsidR="00E35781" w:rsidRPr="00A30CE0">
        <w:rPr>
          <w:rFonts w:ascii="Arial" w:hAnsi="Arial" w:cs="Arial"/>
        </w:rPr>
        <w:t>ircunstanciado</w:t>
      </w:r>
      <w:r w:rsidRPr="00A30CE0">
        <w:rPr>
          <w:rFonts w:ascii="Arial" w:hAnsi="Arial" w:cs="Arial"/>
        </w:rPr>
        <w:t>, contendo expressa manif</w:t>
      </w:r>
      <w:r w:rsidR="00E64B06" w:rsidRPr="00A30CE0">
        <w:rPr>
          <w:rFonts w:ascii="Arial" w:hAnsi="Arial" w:cs="Arial"/>
        </w:rPr>
        <w:t>estação acerca da regularidade da utilização dos recursos, devendo atender a formulário próprio do sistema</w:t>
      </w:r>
      <w:r w:rsidR="00E35781" w:rsidRPr="00A30CE0">
        <w:rPr>
          <w:rFonts w:ascii="Arial" w:hAnsi="Arial" w:cs="Arial"/>
        </w:rPr>
        <w:t>.</w:t>
      </w:r>
    </w:p>
    <w:p w14:paraId="2AB6AF27" w14:textId="77777777" w:rsidR="00E35781" w:rsidRPr="00A30CE0" w:rsidRDefault="00E35781" w:rsidP="00A4738E">
      <w:pPr>
        <w:numPr>
          <w:ilvl w:val="0"/>
          <w:numId w:val="3"/>
        </w:numPr>
        <w:tabs>
          <w:tab w:val="left" w:pos="1560"/>
        </w:tabs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P</w:t>
      </w:r>
      <w:r w:rsidR="00257559" w:rsidRPr="00A30CE0">
        <w:rPr>
          <w:rFonts w:ascii="Arial" w:hAnsi="Arial" w:cs="Arial"/>
        </w:rPr>
        <w:t>elo</w:t>
      </w:r>
      <w:r w:rsidRPr="00A30CE0">
        <w:rPr>
          <w:rFonts w:ascii="Arial" w:hAnsi="Arial" w:cs="Arial"/>
        </w:rPr>
        <w:t xml:space="preserve"> tomador dos recursos:</w:t>
      </w:r>
    </w:p>
    <w:p w14:paraId="3D6A2696" w14:textId="470D7D5F" w:rsidR="00833B8C" w:rsidRPr="00A30CE0" w:rsidRDefault="00E64B06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e</w:t>
      </w:r>
      <w:r w:rsidR="00833B8C" w:rsidRPr="00A30CE0">
        <w:rPr>
          <w:rFonts w:ascii="Arial" w:hAnsi="Arial" w:cs="Arial"/>
        </w:rPr>
        <w:t xml:space="preserve">xtratos bancários da conta corrente e </w:t>
      </w:r>
      <w:r w:rsidR="00B277AD" w:rsidRPr="00A30CE0">
        <w:rPr>
          <w:rFonts w:ascii="Arial" w:hAnsi="Arial" w:cs="Arial"/>
        </w:rPr>
        <w:t>de</w:t>
      </w:r>
      <w:r w:rsidR="00833B8C" w:rsidRPr="00A30CE0">
        <w:rPr>
          <w:rFonts w:ascii="Arial" w:hAnsi="Arial" w:cs="Arial"/>
        </w:rPr>
        <w:t xml:space="preserve"> aplicaç</w:t>
      </w:r>
      <w:r w:rsidR="00B277AD" w:rsidRPr="00A30CE0">
        <w:rPr>
          <w:rFonts w:ascii="Arial" w:hAnsi="Arial" w:cs="Arial"/>
        </w:rPr>
        <w:t>ão</w:t>
      </w:r>
      <w:r w:rsidR="00833B8C" w:rsidRPr="00A30CE0">
        <w:rPr>
          <w:rFonts w:ascii="Arial" w:hAnsi="Arial" w:cs="Arial"/>
        </w:rPr>
        <w:t xml:space="preserve"> financeira;</w:t>
      </w:r>
    </w:p>
    <w:p w14:paraId="2C5723E8" w14:textId="4D34724B" w:rsidR="00833B8C" w:rsidRPr="00A30CE0" w:rsidRDefault="00E64B06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p</w:t>
      </w:r>
      <w:r w:rsidR="00833B8C" w:rsidRPr="00A30CE0">
        <w:rPr>
          <w:rFonts w:ascii="Arial" w:hAnsi="Arial" w:cs="Arial"/>
        </w:rPr>
        <w:t xml:space="preserve">ublicação do </w:t>
      </w:r>
      <w:r w:rsidR="00466E7D" w:rsidRPr="00A30CE0">
        <w:rPr>
          <w:rFonts w:ascii="Arial" w:hAnsi="Arial" w:cs="Arial"/>
        </w:rPr>
        <w:t>aviso de licitação, quando esta for necessária</w:t>
      </w:r>
      <w:r w:rsidR="006E7E5D" w:rsidRPr="00A30CE0">
        <w:rPr>
          <w:rFonts w:ascii="Arial" w:hAnsi="Arial" w:cs="Arial"/>
        </w:rPr>
        <w:t>;</w:t>
      </w:r>
    </w:p>
    <w:p w14:paraId="260945D6" w14:textId="7011879A" w:rsidR="006E7E5D" w:rsidRPr="00A30CE0" w:rsidRDefault="00073025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a</w:t>
      </w:r>
      <w:r w:rsidR="006E7E5D" w:rsidRPr="00A30CE0">
        <w:rPr>
          <w:rFonts w:ascii="Arial" w:hAnsi="Arial" w:cs="Arial"/>
        </w:rPr>
        <w:t>ta de julgamento d</w:t>
      </w:r>
      <w:r w:rsidR="00B277AD" w:rsidRPr="00A30CE0">
        <w:rPr>
          <w:rFonts w:ascii="Arial" w:hAnsi="Arial" w:cs="Arial"/>
        </w:rPr>
        <w:t>os</w:t>
      </w:r>
      <w:r w:rsidR="006E7E5D" w:rsidRPr="00A30CE0">
        <w:rPr>
          <w:rFonts w:ascii="Arial" w:hAnsi="Arial" w:cs="Arial"/>
        </w:rPr>
        <w:t xml:space="preserve"> processos licitatórios;</w:t>
      </w:r>
    </w:p>
    <w:p w14:paraId="4CC8F251" w14:textId="77777777" w:rsidR="006E7E5D" w:rsidRPr="00A30CE0" w:rsidRDefault="00073025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o</w:t>
      </w:r>
      <w:r w:rsidR="006E7E5D" w:rsidRPr="00A30CE0">
        <w:rPr>
          <w:rFonts w:ascii="Arial" w:hAnsi="Arial" w:cs="Arial"/>
        </w:rPr>
        <w:t xml:space="preserve">rçamentos </w:t>
      </w:r>
      <w:r w:rsidR="00B277AD" w:rsidRPr="00A30CE0">
        <w:rPr>
          <w:rFonts w:ascii="Arial" w:hAnsi="Arial" w:cs="Arial"/>
        </w:rPr>
        <w:t>e pesquisas de preços realizado</w:t>
      </w:r>
      <w:r w:rsidR="006E7E5D" w:rsidRPr="00A30CE0">
        <w:rPr>
          <w:rFonts w:ascii="Arial" w:hAnsi="Arial" w:cs="Arial"/>
        </w:rPr>
        <w:t>s pelas entidades privadas;</w:t>
      </w:r>
    </w:p>
    <w:p w14:paraId="5404E384" w14:textId="77777777" w:rsidR="006E7E5D" w:rsidRPr="00A30CE0" w:rsidRDefault="00073025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r</w:t>
      </w:r>
      <w:r w:rsidR="006E7E5D" w:rsidRPr="00A30CE0">
        <w:rPr>
          <w:rFonts w:ascii="Arial" w:hAnsi="Arial" w:cs="Arial"/>
        </w:rPr>
        <w:t>elação dos gan</w:t>
      </w:r>
      <w:r w:rsidR="00E35781" w:rsidRPr="00A30CE0">
        <w:rPr>
          <w:rFonts w:ascii="Arial" w:hAnsi="Arial" w:cs="Arial"/>
        </w:rPr>
        <w:t>hadores das pesquisas de preços;</w:t>
      </w:r>
    </w:p>
    <w:p w14:paraId="5A9933D7" w14:textId="77777777" w:rsidR="006E7E5D" w:rsidRPr="00A30CE0" w:rsidRDefault="00073025" w:rsidP="00A4738E">
      <w:pPr>
        <w:numPr>
          <w:ilvl w:val="0"/>
          <w:numId w:val="5"/>
        </w:numPr>
        <w:spacing w:before="120" w:after="0" w:line="240" w:lineRule="auto"/>
        <w:ind w:left="0" w:firstLine="1134"/>
        <w:rPr>
          <w:rFonts w:ascii="Arial" w:hAnsi="Arial" w:cs="Arial"/>
        </w:rPr>
      </w:pPr>
      <w:r w:rsidRPr="00A30CE0">
        <w:rPr>
          <w:rFonts w:ascii="Arial" w:hAnsi="Arial" w:cs="Arial"/>
        </w:rPr>
        <w:t>Certidão Negativa de Débito</w:t>
      </w:r>
      <w:r w:rsidR="00B277AD" w:rsidRPr="00A30CE0">
        <w:rPr>
          <w:rFonts w:ascii="Arial" w:hAnsi="Arial" w:cs="Arial"/>
        </w:rPr>
        <w:t xml:space="preserve"> (CND)</w:t>
      </w:r>
      <w:r w:rsidR="006E7E5D" w:rsidRPr="00A30CE0">
        <w:rPr>
          <w:rFonts w:ascii="Arial" w:hAnsi="Arial" w:cs="Arial"/>
        </w:rPr>
        <w:t xml:space="preserve"> específica do IN</w:t>
      </w:r>
      <w:r w:rsidR="00B277AD" w:rsidRPr="00A30CE0">
        <w:rPr>
          <w:rFonts w:ascii="Arial" w:hAnsi="Arial" w:cs="Arial"/>
        </w:rPr>
        <w:t>SS, quando o objeto se referir a</w:t>
      </w:r>
      <w:r w:rsidR="006E7E5D" w:rsidRPr="00A30CE0">
        <w:rPr>
          <w:rFonts w:ascii="Arial" w:hAnsi="Arial" w:cs="Arial"/>
        </w:rPr>
        <w:t xml:space="preserve"> obra.</w:t>
      </w:r>
    </w:p>
    <w:p w14:paraId="771735C9" w14:textId="77777777" w:rsidR="002719B9" w:rsidRPr="00A30CE0" w:rsidRDefault="004035FB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>Art. 1</w:t>
      </w:r>
      <w:r w:rsidR="00622EF8" w:rsidRPr="00A30CE0">
        <w:rPr>
          <w:rFonts w:ascii="Arial" w:hAnsi="Arial" w:cs="Arial"/>
          <w:b/>
        </w:rPr>
        <w:t>6</w:t>
      </w:r>
      <w:r w:rsidRPr="00A30CE0">
        <w:rPr>
          <w:rFonts w:ascii="Arial" w:hAnsi="Arial" w:cs="Arial"/>
          <w:b/>
        </w:rPr>
        <w:t>.</w:t>
      </w:r>
      <w:r w:rsidR="00506462" w:rsidRPr="00A30CE0">
        <w:rPr>
          <w:rFonts w:ascii="Arial" w:hAnsi="Arial" w:cs="Arial"/>
        </w:rPr>
        <w:t xml:space="preserve"> </w:t>
      </w:r>
      <w:r w:rsidR="002719B9" w:rsidRPr="00A30CE0">
        <w:rPr>
          <w:rFonts w:ascii="Arial" w:hAnsi="Arial" w:cs="Arial"/>
        </w:rPr>
        <w:t xml:space="preserve">O acesso ao SIT será mediante a </w:t>
      </w:r>
      <w:r w:rsidR="00073025" w:rsidRPr="00A30CE0">
        <w:rPr>
          <w:rFonts w:ascii="Arial" w:hAnsi="Arial" w:cs="Arial"/>
        </w:rPr>
        <w:t>utilização</w:t>
      </w:r>
      <w:r w:rsidR="002719B9" w:rsidRPr="00A30CE0">
        <w:rPr>
          <w:rFonts w:ascii="Arial" w:hAnsi="Arial" w:cs="Arial"/>
        </w:rPr>
        <w:t xml:space="preserve"> de senhas</w:t>
      </w:r>
      <w:r w:rsidR="00450A35" w:rsidRPr="00A30CE0">
        <w:rPr>
          <w:rFonts w:ascii="Arial" w:hAnsi="Arial" w:cs="Arial"/>
        </w:rPr>
        <w:t xml:space="preserve"> mestras</w:t>
      </w:r>
      <w:r w:rsidR="002719B9" w:rsidRPr="00A30CE0">
        <w:rPr>
          <w:rFonts w:ascii="Arial" w:hAnsi="Arial" w:cs="Arial"/>
        </w:rPr>
        <w:t xml:space="preserve"> </w:t>
      </w:r>
      <w:r w:rsidR="00073025" w:rsidRPr="00A30CE0">
        <w:rPr>
          <w:rFonts w:ascii="Arial" w:hAnsi="Arial" w:cs="Arial"/>
        </w:rPr>
        <w:t>pelos</w:t>
      </w:r>
      <w:r w:rsidR="002719B9" w:rsidRPr="00A30CE0">
        <w:rPr>
          <w:rFonts w:ascii="Arial" w:hAnsi="Arial" w:cs="Arial"/>
        </w:rPr>
        <w:t xml:space="preserve"> responsáveis legais dos órgãos e entidades.</w:t>
      </w:r>
    </w:p>
    <w:p w14:paraId="507768C3" w14:textId="77777777" w:rsidR="002719B9" w:rsidRPr="00364972" w:rsidRDefault="002719B9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290E49" w:rsidRPr="00364972">
        <w:rPr>
          <w:rFonts w:ascii="Arial" w:hAnsi="Arial" w:cs="Arial"/>
          <w:bCs/>
        </w:rPr>
        <w:t>1</w:t>
      </w:r>
      <w:r w:rsidRPr="00364972">
        <w:rPr>
          <w:rFonts w:ascii="Arial" w:hAnsi="Arial" w:cs="Arial"/>
          <w:bCs/>
        </w:rPr>
        <w:t xml:space="preserve">º As senhas fornecidas aos dirigentes dos órgãos e entidades serão de uso pessoal e intransferível, ficando estes responsáveis por todas as informações </w:t>
      </w:r>
      <w:r w:rsidR="00CE717C" w:rsidRPr="00364972">
        <w:rPr>
          <w:rFonts w:ascii="Arial" w:hAnsi="Arial" w:cs="Arial"/>
          <w:bCs/>
        </w:rPr>
        <w:t>prestadas e documentos anexados.</w:t>
      </w:r>
    </w:p>
    <w:p w14:paraId="0FFAEDB7" w14:textId="77777777" w:rsidR="005C3D57" w:rsidRPr="00364972" w:rsidRDefault="002719B9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290E49" w:rsidRPr="00364972">
        <w:rPr>
          <w:rFonts w:ascii="Arial" w:hAnsi="Arial" w:cs="Arial"/>
          <w:bCs/>
        </w:rPr>
        <w:t>2</w:t>
      </w:r>
      <w:r w:rsidRPr="00364972">
        <w:rPr>
          <w:rFonts w:ascii="Arial" w:hAnsi="Arial" w:cs="Arial"/>
          <w:bCs/>
        </w:rPr>
        <w:t>º Os responsáveis poderão delegar a terceiros</w:t>
      </w:r>
      <w:r w:rsidR="005A0719" w:rsidRPr="00364972">
        <w:rPr>
          <w:rFonts w:ascii="Arial" w:hAnsi="Arial" w:cs="Arial"/>
          <w:bCs/>
        </w:rPr>
        <w:t xml:space="preserve"> vinculados ao órgão ou entidade</w:t>
      </w:r>
      <w:r w:rsidRPr="00364972">
        <w:rPr>
          <w:rFonts w:ascii="Arial" w:hAnsi="Arial" w:cs="Arial"/>
          <w:bCs/>
        </w:rPr>
        <w:t xml:space="preserve"> por intermédio de </w:t>
      </w:r>
      <w:r w:rsidR="005C3D57" w:rsidRPr="00364972">
        <w:rPr>
          <w:rFonts w:ascii="Arial" w:hAnsi="Arial" w:cs="Arial"/>
          <w:bCs/>
        </w:rPr>
        <w:t xml:space="preserve">fornecimento de senhas de usuário, não se </w:t>
      </w:r>
      <w:r w:rsidR="00450A35" w:rsidRPr="00364972">
        <w:rPr>
          <w:rFonts w:ascii="Arial" w:hAnsi="Arial" w:cs="Arial"/>
          <w:bCs/>
        </w:rPr>
        <w:t>e</w:t>
      </w:r>
      <w:r w:rsidR="005C3D57" w:rsidRPr="00364972">
        <w:rPr>
          <w:rFonts w:ascii="Arial" w:hAnsi="Arial" w:cs="Arial"/>
          <w:bCs/>
        </w:rPr>
        <w:t>lidindo da responsabilidade de</w:t>
      </w:r>
      <w:r w:rsidR="00CE717C" w:rsidRPr="00364972">
        <w:rPr>
          <w:rFonts w:ascii="Arial" w:hAnsi="Arial" w:cs="Arial"/>
          <w:bCs/>
        </w:rPr>
        <w:t xml:space="preserve"> que trata o parágrafo anterior.</w:t>
      </w:r>
    </w:p>
    <w:p w14:paraId="287E3609" w14:textId="77777777" w:rsidR="005C3D57" w:rsidRPr="00364972" w:rsidRDefault="005C3D57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290E49" w:rsidRPr="00364972">
        <w:rPr>
          <w:rFonts w:ascii="Arial" w:hAnsi="Arial" w:cs="Arial"/>
          <w:bCs/>
        </w:rPr>
        <w:t>3</w:t>
      </w:r>
      <w:r w:rsidRPr="00364972">
        <w:rPr>
          <w:rFonts w:ascii="Arial" w:hAnsi="Arial" w:cs="Arial"/>
          <w:bCs/>
        </w:rPr>
        <w:t xml:space="preserve">º Quando o usuário delegado pelo representante legal prestar informações </w:t>
      </w:r>
      <w:r w:rsidR="00290E49" w:rsidRPr="00364972">
        <w:rPr>
          <w:rFonts w:ascii="Arial" w:hAnsi="Arial" w:cs="Arial"/>
          <w:bCs/>
        </w:rPr>
        <w:t>falsas</w:t>
      </w:r>
      <w:r w:rsidRPr="00364972">
        <w:rPr>
          <w:rFonts w:ascii="Arial" w:hAnsi="Arial" w:cs="Arial"/>
          <w:bCs/>
        </w:rPr>
        <w:t xml:space="preserve"> ou juntar documentos violados ou fraudulentos, </w:t>
      </w:r>
      <w:proofErr w:type="gramStart"/>
      <w:r w:rsidR="00450A35" w:rsidRPr="00364972">
        <w:rPr>
          <w:rFonts w:ascii="Arial" w:hAnsi="Arial" w:cs="Arial"/>
          <w:bCs/>
        </w:rPr>
        <w:t>o mesmo</w:t>
      </w:r>
      <w:proofErr w:type="gramEnd"/>
      <w:r w:rsidR="00450A35" w:rsidRPr="00364972">
        <w:rPr>
          <w:rFonts w:ascii="Arial" w:hAnsi="Arial" w:cs="Arial"/>
          <w:bCs/>
        </w:rPr>
        <w:t xml:space="preserve"> </w:t>
      </w:r>
      <w:r w:rsidRPr="00364972">
        <w:rPr>
          <w:rFonts w:ascii="Arial" w:hAnsi="Arial" w:cs="Arial"/>
          <w:bCs/>
        </w:rPr>
        <w:t>se responsabilizará por seus atos praticados respondendo solidariamente ao gestor res</w:t>
      </w:r>
      <w:r w:rsidR="00CE717C" w:rsidRPr="00364972">
        <w:rPr>
          <w:rFonts w:ascii="Arial" w:hAnsi="Arial" w:cs="Arial"/>
          <w:bCs/>
        </w:rPr>
        <w:t>ponsável pelo órgão ou entidade.</w:t>
      </w:r>
    </w:p>
    <w:p w14:paraId="0CEBC5B9" w14:textId="77777777" w:rsidR="00290E49" w:rsidRPr="00A30CE0" w:rsidRDefault="00290E49" w:rsidP="00A4738E">
      <w:pPr>
        <w:spacing w:before="120" w:after="0" w:line="240" w:lineRule="auto"/>
        <w:rPr>
          <w:rFonts w:ascii="Arial" w:hAnsi="Arial" w:cs="Arial"/>
        </w:rPr>
      </w:pPr>
      <w:r w:rsidRPr="00364972">
        <w:rPr>
          <w:rFonts w:ascii="Arial" w:hAnsi="Arial" w:cs="Arial"/>
          <w:bCs/>
        </w:rPr>
        <w:t xml:space="preserve">§ </w:t>
      </w:r>
      <w:r w:rsidR="00CE717C" w:rsidRPr="00364972">
        <w:rPr>
          <w:rFonts w:ascii="Arial" w:hAnsi="Arial" w:cs="Arial"/>
          <w:bCs/>
        </w:rPr>
        <w:t>4</w:t>
      </w:r>
      <w:r w:rsidRPr="00364972">
        <w:rPr>
          <w:rFonts w:ascii="Arial" w:hAnsi="Arial" w:cs="Arial"/>
          <w:bCs/>
        </w:rPr>
        <w:t xml:space="preserve">º </w:t>
      </w:r>
      <w:r w:rsidR="00073025" w:rsidRPr="00364972">
        <w:rPr>
          <w:rFonts w:ascii="Arial" w:hAnsi="Arial" w:cs="Arial"/>
          <w:bCs/>
        </w:rPr>
        <w:t>A</w:t>
      </w:r>
      <w:r w:rsidRPr="00364972">
        <w:rPr>
          <w:rFonts w:ascii="Arial" w:hAnsi="Arial" w:cs="Arial"/>
          <w:bCs/>
        </w:rPr>
        <w:t>o acessar o sistema</w:t>
      </w:r>
      <w:r w:rsidR="00450A35" w:rsidRPr="00364972">
        <w:rPr>
          <w:rFonts w:ascii="Arial" w:hAnsi="Arial" w:cs="Arial"/>
          <w:bCs/>
        </w:rPr>
        <w:t>,</w:t>
      </w:r>
      <w:r w:rsidRPr="00364972">
        <w:rPr>
          <w:rFonts w:ascii="Arial" w:hAnsi="Arial" w:cs="Arial"/>
          <w:bCs/>
        </w:rPr>
        <w:t xml:space="preserve"> o usuário irá </w:t>
      </w:r>
      <w:r w:rsidR="00CE717C" w:rsidRPr="00364972">
        <w:rPr>
          <w:rFonts w:ascii="Arial" w:hAnsi="Arial" w:cs="Arial"/>
          <w:bCs/>
        </w:rPr>
        <w:t>declara</w:t>
      </w:r>
      <w:r w:rsidR="00450A35" w:rsidRPr="00364972">
        <w:rPr>
          <w:rFonts w:ascii="Arial" w:hAnsi="Arial" w:cs="Arial"/>
          <w:bCs/>
        </w:rPr>
        <w:t>r</w:t>
      </w:r>
      <w:r w:rsidR="00CE717C" w:rsidRPr="00364972">
        <w:rPr>
          <w:rFonts w:ascii="Arial" w:hAnsi="Arial" w:cs="Arial"/>
          <w:bCs/>
        </w:rPr>
        <w:t xml:space="preserve"> </w:t>
      </w:r>
      <w:r w:rsidRPr="00364972">
        <w:rPr>
          <w:rFonts w:ascii="Arial" w:hAnsi="Arial" w:cs="Arial"/>
          <w:bCs/>
        </w:rPr>
        <w:t xml:space="preserve">que está ciente </w:t>
      </w:r>
      <w:r w:rsidR="00584CCE" w:rsidRPr="00364972">
        <w:rPr>
          <w:rFonts w:ascii="Arial" w:hAnsi="Arial" w:cs="Arial"/>
          <w:bCs/>
        </w:rPr>
        <w:t>de que os dados e documentos</w:t>
      </w:r>
      <w:r w:rsidR="00584CCE" w:rsidRPr="00A30CE0">
        <w:rPr>
          <w:rFonts w:ascii="Arial" w:hAnsi="Arial" w:cs="Arial"/>
        </w:rPr>
        <w:t xml:space="preserve"> inseridos no SIT serão de sua responsabilidade</w:t>
      </w:r>
      <w:r w:rsidR="00450A35" w:rsidRPr="00A30CE0">
        <w:rPr>
          <w:rFonts w:ascii="Arial" w:hAnsi="Arial" w:cs="Arial"/>
        </w:rPr>
        <w:t>,</w:t>
      </w:r>
      <w:r w:rsidR="00584CCE" w:rsidRPr="00A30CE0">
        <w:rPr>
          <w:rFonts w:ascii="Arial" w:hAnsi="Arial" w:cs="Arial"/>
        </w:rPr>
        <w:t xml:space="preserve"> ficando sujeito a penalizações em casos de fraudes ou informações falsas.</w:t>
      </w:r>
    </w:p>
    <w:p w14:paraId="2A72887B" w14:textId="196CB424" w:rsidR="00EE3036" w:rsidRDefault="00EE3036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87355B" w:rsidRPr="00A30CE0">
        <w:rPr>
          <w:rFonts w:ascii="Arial" w:hAnsi="Arial" w:cs="Arial"/>
          <w:b/>
        </w:rPr>
        <w:t>1</w:t>
      </w:r>
      <w:r w:rsidR="00622EF8" w:rsidRPr="00A30CE0">
        <w:rPr>
          <w:rFonts w:ascii="Arial" w:hAnsi="Arial" w:cs="Arial"/>
          <w:b/>
        </w:rPr>
        <w:t>7</w:t>
      </w:r>
      <w:r w:rsidR="00C53421"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  <w:b/>
        </w:rPr>
        <w:t xml:space="preserve"> </w:t>
      </w:r>
      <w:r w:rsidRPr="00A30CE0">
        <w:rPr>
          <w:rFonts w:ascii="Arial" w:hAnsi="Arial" w:cs="Arial"/>
        </w:rPr>
        <w:t xml:space="preserve">Ao final de cada exercício financeiro e também ao final das transferências, </w:t>
      </w:r>
      <w:r w:rsidR="00014D1E" w:rsidRPr="00A30CE0">
        <w:rPr>
          <w:rFonts w:ascii="Arial" w:hAnsi="Arial" w:cs="Arial"/>
        </w:rPr>
        <w:t xml:space="preserve">o </w:t>
      </w:r>
      <w:r w:rsidRPr="00A30CE0">
        <w:rPr>
          <w:rFonts w:ascii="Arial" w:hAnsi="Arial" w:cs="Arial"/>
        </w:rPr>
        <w:t>concedente deverá informar no SIT o relatório circunstanciado de</w:t>
      </w:r>
      <w:r w:rsidRPr="00A30CE0">
        <w:rPr>
          <w:rFonts w:ascii="Arial" w:hAnsi="Arial" w:cs="Arial"/>
          <w:b/>
        </w:rPr>
        <w:t xml:space="preserve"> </w:t>
      </w:r>
      <w:r w:rsidRPr="00A30CE0">
        <w:rPr>
          <w:rFonts w:ascii="Arial" w:hAnsi="Arial" w:cs="Arial"/>
        </w:rPr>
        <w:t xml:space="preserve">que trata o art. 22 da </w:t>
      </w:r>
      <w:hyperlink r:id="rId19" w:history="1">
        <w:r w:rsidRPr="003F4899">
          <w:rPr>
            <w:rStyle w:val="Hyperlink"/>
            <w:rFonts w:cs="Arial"/>
            <w:sz w:val="24"/>
          </w:rPr>
          <w:t xml:space="preserve">Resolução </w:t>
        </w:r>
        <w:r w:rsidR="008C23C7" w:rsidRPr="003F4899">
          <w:rPr>
            <w:rStyle w:val="Hyperlink"/>
            <w:rFonts w:cs="Arial"/>
            <w:sz w:val="24"/>
          </w:rPr>
          <w:t>28/2011</w:t>
        </w:r>
      </w:hyperlink>
      <w:r w:rsidR="00622EF8" w:rsidRPr="00A30CE0">
        <w:rPr>
          <w:rFonts w:ascii="Arial" w:hAnsi="Arial" w:cs="Arial"/>
        </w:rPr>
        <w:t xml:space="preserve"> em conformidade com o prazo previsto no art. 15, § 4º.</w:t>
      </w:r>
      <w:r w:rsidR="003F4899">
        <w:rPr>
          <w:rFonts w:ascii="Arial" w:hAnsi="Arial" w:cs="Arial"/>
        </w:rPr>
        <w:t xml:space="preserve"> </w:t>
      </w:r>
    </w:p>
    <w:p w14:paraId="06EA9255" w14:textId="2A3C24FA" w:rsidR="00745847" w:rsidRPr="00A30CE0" w:rsidRDefault="00745847" w:rsidP="00364972">
      <w:pPr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lastRenderedPageBreak/>
        <w:t>CAPÍTULO VI</w:t>
      </w:r>
    </w:p>
    <w:p w14:paraId="6FFC6A78" w14:textId="77777777" w:rsidR="00EE3036" w:rsidRPr="00A30CE0" w:rsidRDefault="00EE3036" w:rsidP="00364972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>DA PRESTAÇÃO DE CONTAS</w:t>
      </w:r>
    </w:p>
    <w:p w14:paraId="67FB1CA6" w14:textId="77777777" w:rsidR="0039477E" w:rsidRPr="00A30CE0" w:rsidRDefault="0039477E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87355B" w:rsidRPr="00A30CE0">
        <w:rPr>
          <w:rFonts w:ascii="Arial" w:hAnsi="Arial" w:cs="Arial"/>
          <w:b/>
        </w:rPr>
        <w:t>1</w:t>
      </w:r>
      <w:r w:rsidR="00622EF8" w:rsidRPr="00A30CE0">
        <w:rPr>
          <w:rFonts w:ascii="Arial" w:hAnsi="Arial" w:cs="Arial"/>
          <w:b/>
        </w:rPr>
        <w:t>8</w:t>
      </w:r>
      <w:r w:rsidR="00C53421" w:rsidRPr="00A30CE0">
        <w:rPr>
          <w:rFonts w:ascii="Arial" w:hAnsi="Arial" w:cs="Arial"/>
          <w:b/>
        </w:rPr>
        <w:t>.</w:t>
      </w:r>
      <w:r w:rsidR="0044155A" w:rsidRPr="00A30CE0">
        <w:rPr>
          <w:rFonts w:ascii="Arial" w:hAnsi="Arial" w:cs="Arial"/>
          <w:b/>
        </w:rPr>
        <w:t xml:space="preserve"> </w:t>
      </w:r>
      <w:r w:rsidRPr="00A30CE0">
        <w:rPr>
          <w:rFonts w:ascii="Arial" w:hAnsi="Arial" w:cs="Arial"/>
        </w:rPr>
        <w:t>Sem prejuízo das informações e documentos solicitados pelo</w:t>
      </w:r>
      <w:r w:rsidR="00B406F4" w:rsidRPr="00A30CE0">
        <w:rPr>
          <w:rFonts w:ascii="Arial" w:hAnsi="Arial" w:cs="Arial"/>
        </w:rPr>
        <w:t xml:space="preserve"> </w:t>
      </w:r>
      <w:r w:rsidR="00D73C26" w:rsidRPr="00A30CE0">
        <w:rPr>
          <w:rFonts w:ascii="Arial" w:hAnsi="Arial" w:cs="Arial"/>
        </w:rPr>
        <w:t>c</w:t>
      </w:r>
      <w:r w:rsidRPr="00A30CE0">
        <w:rPr>
          <w:rFonts w:ascii="Arial" w:hAnsi="Arial" w:cs="Arial"/>
        </w:rPr>
        <w:t>oncedente, a prestação de contas da transferência ao T</w:t>
      </w:r>
      <w:r w:rsidR="00D73C26" w:rsidRPr="00A30CE0">
        <w:rPr>
          <w:rFonts w:ascii="Arial" w:hAnsi="Arial" w:cs="Arial"/>
        </w:rPr>
        <w:t>ribunal se dará mediante</w:t>
      </w:r>
      <w:r w:rsidRPr="00A30CE0">
        <w:rPr>
          <w:rFonts w:ascii="Arial" w:hAnsi="Arial" w:cs="Arial"/>
        </w:rPr>
        <w:t xml:space="preserve"> as informações constantes do Sistema Integrado de Transferências – SIT. </w:t>
      </w:r>
    </w:p>
    <w:p w14:paraId="27870C22" w14:textId="77777777" w:rsidR="00CB44FE" w:rsidRPr="00364972" w:rsidRDefault="00B76990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2C0B37" w:rsidRPr="00364972">
        <w:rPr>
          <w:rFonts w:ascii="Arial" w:hAnsi="Arial" w:cs="Arial"/>
          <w:bCs/>
        </w:rPr>
        <w:t>1</w:t>
      </w:r>
      <w:r w:rsidRPr="00364972">
        <w:rPr>
          <w:rFonts w:ascii="Arial" w:hAnsi="Arial" w:cs="Arial"/>
          <w:bCs/>
        </w:rPr>
        <w:t xml:space="preserve">º </w:t>
      </w:r>
      <w:r w:rsidR="001865A6" w:rsidRPr="00364972">
        <w:rPr>
          <w:rFonts w:ascii="Arial" w:hAnsi="Arial" w:cs="Arial"/>
          <w:bCs/>
        </w:rPr>
        <w:t xml:space="preserve">Além dos dados coletados bimestralmente no Sistema Integrado de Transferências – SIT, </w:t>
      </w:r>
      <w:r w:rsidR="00CB44FE" w:rsidRPr="00364972">
        <w:rPr>
          <w:rFonts w:ascii="Arial" w:hAnsi="Arial" w:cs="Arial"/>
          <w:bCs/>
        </w:rPr>
        <w:t xml:space="preserve">as prestações de contas </w:t>
      </w:r>
      <w:r w:rsidR="00B406F4" w:rsidRPr="00364972">
        <w:rPr>
          <w:rFonts w:ascii="Arial" w:hAnsi="Arial" w:cs="Arial"/>
          <w:bCs/>
        </w:rPr>
        <w:t xml:space="preserve">serão encaminhadas </w:t>
      </w:r>
      <w:r w:rsidR="00CB44FE" w:rsidRPr="00364972">
        <w:rPr>
          <w:rFonts w:ascii="Arial" w:hAnsi="Arial" w:cs="Arial"/>
          <w:bCs/>
        </w:rPr>
        <w:t>ao Tribunal</w:t>
      </w:r>
      <w:r w:rsidR="00B406F4" w:rsidRPr="00364972">
        <w:rPr>
          <w:rFonts w:ascii="Arial" w:hAnsi="Arial" w:cs="Arial"/>
          <w:bCs/>
        </w:rPr>
        <w:t xml:space="preserve"> pelo concedente,</w:t>
      </w:r>
      <w:r w:rsidR="00D73C26" w:rsidRPr="00364972">
        <w:rPr>
          <w:rFonts w:ascii="Arial" w:hAnsi="Arial" w:cs="Arial"/>
          <w:bCs/>
        </w:rPr>
        <w:t xml:space="preserve"> </w:t>
      </w:r>
      <w:r w:rsidR="005843EC" w:rsidRPr="00364972">
        <w:rPr>
          <w:rFonts w:ascii="Arial" w:hAnsi="Arial" w:cs="Arial"/>
          <w:bCs/>
        </w:rPr>
        <w:t xml:space="preserve">ao final da transferência, </w:t>
      </w:r>
      <w:r w:rsidR="00622EF8" w:rsidRPr="00364972">
        <w:rPr>
          <w:rFonts w:ascii="Arial" w:hAnsi="Arial" w:cs="Arial"/>
          <w:bCs/>
        </w:rPr>
        <w:t>em</w:t>
      </w:r>
      <w:r w:rsidR="00D73C26" w:rsidRPr="00364972">
        <w:rPr>
          <w:rFonts w:ascii="Arial" w:hAnsi="Arial" w:cs="Arial"/>
          <w:bCs/>
        </w:rPr>
        <w:t xml:space="preserve"> página própria d</w:t>
      </w:r>
      <w:r w:rsidR="00622EF8" w:rsidRPr="00364972">
        <w:rPr>
          <w:rFonts w:ascii="Arial" w:hAnsi="Arial" w:cs="Arial"/>
          <w:bCs/>
        </w:rPr>
        <w:t>a</w:t>
      </w:r>
      <w:r w:rsidR="00D73C26" w:rsidRPr="00364972">
        <w:rPr>
          <w:rFonts w:ascii="Arial" w:hAnsi="Arial" w:cs="Arial"/>
          <w:bCs/>
        </w:rPr>
        <w:t xml:space="preserve"> </w:t>
      </w:r>
      <w:r w:rsidR="00D73C26" w:rsidRPr="00364972">
        <w:rPr>
          <w:rFonts w:ascii="Arial" w:hAnsi="Arial" w:cs="Arial"/>
          <w:bCs/>
          <w:i/>
        </w:rPr>
        <w:t>internet</w:t>
      </w:r>
      <w:r w:rsidR="00D73C26" w:rsidRPr="00364972">
        <w:rPr>
          <w:rFonts w:ascii="Arial" w:hAnsi="Arial" w:cs="Arial"/>
          <w:bCs/>
        </w:rPr>
        <w:t>, por meio do s</w:t>
      </w:r>
      <w:r w:rsidR="00CB44FE" w:rsidRPr="00364972">
        <w:rPr>
          <w:rFonts w:ascii="Arial" w:hAnsi="Arial" w:cs="Arial"/>
          <w:bCs/>
        </w:rPr>
        <w:t xml:space="preserve">istema de </w:t>
      </w:r>
      <w:r w:rsidR="00D73C26" w:rsidRPr="00364972">
        <w:rPr>
          <w:rFonts w:ascii="Arial" w:hAnsi="Arial" w:cs="Arial"/>
          <w:bCs/>
        </w:rPr>
        <w:t>p</w:t>
      </w:r>
      <w:r w:rsidR="00CB44FE" w:rsidRPr="00364972">
        <w:rPr>
          <w:rFonts w:ascii="Arial" w:hAnsi="Arial" w:cs="Arial"/>
          <w:bCs/>
        </w:rPr>
        <w:t xml:space="preserve">eticionamento </w:t>
      </w:r>
      <w:r w:rsidR="00D73C26" w:rsidRPr="00364972">
        <w:rPr>
          <w:rFonts w:ascii="Arial" w:hAnsi="Arial" w:cs="Arial"/>
          <w:bCs/>
        </w:rPr>
        <w:t>e</w:t>
      </w:r>
      <w:r w:rsidR="00CB44FE" w:rsidRPr="00364972">
        <w:rPr>
          <w:rFonts w:ascii="Arial" w:hAnsi="Arial" w:cs="Arial"/>
          <w:bCs/>
        </w:rPr>
        <w:t xml:space="preserve">letrônico, </w:t>
      </w:r>
      <w:r w:rsidR="00D73C26" w:rsidRPr="00364972">
        <w:rPr>
          <w:rFonts w:ascii="Arial" w:hAnsi="Arial" w:cs="Arial"/>
          <w:bCs/>
        </w:rPr>
        <w:t xml:space="preserve">portal </w:t>
      </w:r>
      <w:r w:rsidR="00CB44FE" w:rsidRPr="00364972">
        <w:rPr>
          <w:rFonts w:ascii="Arial" w:hAnsi="Arial" w:cs="Arial"/>
          <w:bCs/>
          <w:i/>
        </w:rPr>
        <w:t>e</w:t>
      </w:r>
      <w:r w:rsidR="00CB44FE" w:rsidRPr="00364972">
        <w:rPr>
          <w:rFonts w:ascii="Arial" w:hAnsi="Arial" w:cs="Arial"/>
          <w:bCs/>
        </w:rPr>
        <w:t>-Contas</w:t>
      </w:r>
      <w:r w:rsidR="00D73C26" w:rsidRPr="00364972">
        <w:rPr>
          <w:rFonts w:ascii="Arial" w:hAnsi="Arial" w:cs="Arial"/>
          <w:bCs/>
        </w:rPr>
        <w:t xml:space="preserve"> Paraná </w:t>
      </w:r>
      <w:r w:rsidR="00CB44FE" w:rsidRPr="00364972">
        <w:rPr>
          <w:rFonts w:ascii="Arial" w:hAnsi="Arial" w:cs="Arial"/>
          <w:bCs/>
        </w:rPr>
        <w:t>ou outro que venha substituí-lo</w:t>
      </w:r>
      <w:r w:rsidR="007B4763" w:rsidRPr="00364972">
        <w:rPr>
          <w:rFonts w:ascii="Arial" w:hAnsi="Arial" w:cs="Arial"/>
          <w:bCs/>
        </w:rPr>
        <w:t>, devendo ser atendido o prazo m</w:t>
      </w:r>
      <w:r w:rsidR="00490A64" w:rsidRPr="00364972">
        <w:rPr>
          <w:rFonts w:ascii="Arial" w:hAnsi="Arial" w:cs="Arial"/>
          <w:bCs/>
        </w:rPr>
        <w:t>á</w:t>
      </w:r>
      <w:r w:rsidR="007B4763" w:rsidRPr="00364972">
        <w:rPr>
          <w:rFonts w:ascii="Arial" w:hAnsi="Arial" w:cs="Arial"/>
          <w:bCs/>
        </w:rPr>
        <w:t>ximo de duração previsto no art.06</w:t>
      </w:r>
      <w:r w:rsidR="00CB44FE" w:rsidRPr="00364972">
        <w:rPr>
          <w:rFonts w:ascii="Arial" w:hAnsi="Arial" w:cs="Arial"/>
          <w:bCs/>
        </w:rPr>
        <w:t>.</w:t>
      </w:r>
    </w:p>
    <w:p w14:paraId="02E9498D" w14:textId="77777777" w:rsidR="00FF4BF3" w:rsidRPr="00364972" w:rsidRDefault="00FF4BF3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§ 2º O prazo final para a prestação de contas da transferência será o mesmo para o encerramento do bimestre em que houver a extinção do ato, conforme definido no art. 15, § 4º.</w:t>
      </w:r>
    </w:p>
    <w:p w14:paraId="4AB7477E" w14:textId="35B8CCC6" w:rsidR="005843EC" w:rsidRPr="00364972" w:rsidRDefault="005843EC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3º As prestações de contas das Organizações Sociais (OS) e das Organizações da </w:t>
      </w:r>
      <w:r w:rsidRPr="00364972">
        <w:rPr>
          <w:rFonts w:ascii="Arial" w:hAnsi="Arial" w:cs="Arial"/>
          <w:bCs/>
          <w:caps/>
        </w:rPr>
        <w:t>s</w:t>
      </w:r>
      <w:r w:rsidRPr="00364972">
        <w:rPr>
          <w:rFonts w:ascii="Arial" w:hAnsi="Arial" w:cs="Arial"/>
          <w:bCs/>
        </w:rPr>
        <w:t xml:space="preserve">ociedade Civil de Interesse Público (OSCIP) relacionadas a despesas continuadas com pagamento de pessoal de que trata o art. 26, § 1º da </w:t>
      </w:r>
      <w:hyperlink r:id="rId20" w:history="1">
        <w:r w:rsidRPr="004E3490">
          <w:rPr>
            <w:rStyle w:val="Hyperlink"/>
            <w:rFonts w:cs="Arial"/>
            <w:bCs/>
            <w:sz w:val="24"/>
          </w:rPr>
          <w:t xml:space="preserve">Resolução </w:t>
        </w:r>
        <w:r w:rsidR="008C23C7" w:rsidRPr="004E3490">
          <w:rPr>
            <w:rStyle w:val="Hyperlink"/>
            <w:rFonts w:cs="Arial"/>
            <w:bCs/>
            <w:sz w:val="24"/>
          </w:rPr>
          <w:t>28/2011</w:t>
        </w:r>
      </w:hyperlink>
      <w:r w:rsidRPr="00364972">
        <w:rPr>
          <w:rFonts w:ascii="Arial" w:hAnsi="Arial" w:cs="Arial"/>
          <w:bCs/>
        </w:rPr>
        <w:t xml:space="preserve"> serão encaminhadas anualmente pelo concedente, por meio do sistema de peticionamento eletrônico, portal </w:t>
      </w:r>
      <w:r w:rsidRPr="00364972">
        <w:rPr>
          <w:rFonts w:ascii="Arial" w:hAnsi="Arial" w:cs="Arial"/>
          <w:bCs/>
          <w:i/>
        </w:rPr>
        <w:t>e</w:t>
      </w:r>
      <w:r w:rsidRPr="00364972">
        <w:rPr>
          <w:rFonts w:ascii="Arial" w:hAnsi="Arial" w:cs="Arial"/>
          <w:bCs/>
        </w:rPr>
        <w:t xml:space="preserve">-Contas Paraná, </w:t>
      </w:r>
      <w:r w:rsidR="00C432D7" w:rsidRPr="00364972">
        <w:rPr>
          <w:rFonts w:ascii="Arial" w:hAnsi="Arial" w:cs="Arial"/>
          <w:bCs/>
        </w:rPr>
        <w:t xml:space="preserve">no prazo de </w:t>
      </w:r>
      <w:r w:rsidRPr="00364972">
        <w:rPr>
          <w:rFonts w:ascii="Arial" w:hAnsi="Arial" w:cs="Arial"/>
          <w:bCs/>
        </w:rPr>
        <w:t>até 60 dias após o encerramento do exercício.</w:t>
      </w:r>
    </w:p>
    <w:p w14:paraId="743E7920" w14:textId="77777777" w:rsidR="00264D0A" w:rsidRPr="00364972" w:rsidRDefault="00F06AF4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CC756C" w:rsidRPr="00364972">
        <w:rPr>
          <w:rFonts w:ascii="Arial" w:hAnsi="Arial" w:cs="Arial"/>
          <w:bCs/>
        </w:rPr>
        <w:t>4</w:t>
      </w:r>
      <w:r w:rsidRPr="00364972">
        <w:rPr>
          <w:rFonts w:ascii="Arial" w:hAnsi="Arial" w:cs="Arial"/>
          <w:bCs/>
        </w:rPr>
        <w:t xml:space="preserve">º </w:t>
      </w:r>
      <w:r w:rsidR="00CB44FE" w:rsidRPr="00364972">
        <w:rPr>
          <w:rFonts w:ascii="Arial" w:hAnsi="Arial" w:cs="Arial"/>
          <w:bCs/>
        </w:rPr>
        <w:t>A responsabilidade pelo encaminhamento da prestação de contas será d</w:t>
      </w:r>
      <w:r w:rsidR="001865A6" w:rsidRPr="00364972">
        <w:rPr>
          <w:rFonts w:ascii="Arial" w:hAnsi="Arial" w:cs="Arial"/>
          <w:bCs/>
        </w:rPr>
        <w:t>o concedente dos recursos</w:t>
      </w:r>
      <w:r w:rsidR="00CB44FE" w:rsidRPr="00364972">
        <w:rPr>
          <w:rFonts w:ascii="Arial" w:hAnsi="Arial" w:cs="Arial"/>
          <w:bCs/>
        </w:rPr>
        <w:t>, o qual deverá possuir certificação digital padrão ICP-Brasil</w:t>
      </w:r>
      <w:r w:rsidR="00C84870" w:rsidRPr="00364972">
        <w:rPr>
          <w:rFonts w:ascii="Arial" w:hAnsi="Arial" w:cs="Arial"/>
          <w:bCs/>
        </w:rPr>
        <w:t xml:space="preserve">, nos termos </w:t>
      </w:r>
      <w:r w:rsidR="00B029A2" w:rsidRPr="00364972">
        <w:rPr>
          <w:rFonts w:ascii="Arial" w:hAnsi="Arial" w:cs="Arial"/>
          <w:bCs/>
        </w:rPr>
        <w:t>do art. 323-</w:t>
      </w:r>
      <w:r w:rsidR="00FB5731" w:rsidRPr="00364972">
        <w:rPr>
          <w:rFonts w:ascii="Arial" w:hAnsi="Arial" w:cs="Arial"/>
          <w:bCs/>
        </w:rPr>
        <w:t>B</w:t>
      </w:r>
      <w:r w:rsidR="00B029A2" w:rsidRPr="00364972">
        <w:rPr>
          <w:rFonts w:ascii="Arial" w:hAnsi="Arial" w:cs="Arial"/>
          <w:bCs/>
        </w:rPr>
        <w:t xml:space="preserve"> do Regimento Interno</w:t>
      </w:r>
      <w:r w:rsidR="00FB5731" w:rsidRPr="00364972">
        <w:rPr>
          <w:rFonts w:ascii="Arial" w:hAnsi="Arial" w:cs="Arial"/>
          <w:bCs/>
        </w:rPr>
        <w:t xml:space="preserve"> e seguintes</w:t>
      </w:r>
      <w:r w:rsidR="00CB44FE" w:rsidRPr="00364972">
        <w:rPr>
          <w:rFonts w:ascii="Arial" w:hAnsi="Arial" w:cs="Arial"/>
          <w:bCs/>
        </w:rPr>
        <w:t>.</w:t>
      </w:r>
    </w:p>
    <w:p w14:paraId="1BB9B4FE" w14:textId="77777777" w:rsidR="001865A6" w:rsidRPr="00364972" w:rsidRDefault="00264D0A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CC756C" w:rsidRPr="00364972">
        <w:rPr>
          <w:rFonts w:ascii="Arial" w:hAnsi="Arial" w:cs="Arial"/>
          <w:bCs/>
        </w:rPr>
        <w:t>5</w:t>
      </w:r>
      <w:r w:rsidRPr="00364972">
        <w:rPr>
          <w:rFonts w:ascii="Arial" w:hAnsi="Arial" w:cs="Arial"/>
          <w:bCs/>
        </w:rPr>
        <w:t xml:space="preserve">º A prestação de contas será composta pelos </w:t>
      </w:r>
      <w:r w:rsidR="001865A6" w:rsidRPr="00364972">
        <w:rPr>
          <w:rFonts w:ascii="Arial" w:hAnsi="Arial" w:cs="Arial"/>
          <w:bCs/>
        </w:rPr>
        <w:t>dados</w:t>
      </w:r>
      <w:r w:rsidRPr="00364972">
        <w:rPr>
          <w:rFonts w:ascii="Arial" w:hAnsi="Arial" w:cs="Arial"/>
          <w:bCs/>
        </w:rPr>
        <w:t xml:space="preserve"> e documentos</w:t>
      </w:r>
      <w:r w:rsidR="001865A6" w:rsidRPr="00364972">
        <w:rPr>
          <w:rFonts w:ascii="Arial" w:hAnsi="Arial" w:cs="Arial"/>
          <w:bCs/>
        </w:rPr>
        <w:t xml:space="preserve"> apresentados no SIT e</w:t>
      </w:r>
      <w:r w:rsidR="00A2090B" w:rsidRPr="00364972">
        <w:rPr>
          <w:rFonts w:ascii="Arial" w:hAnsi="Arial" w:cs="Arial"/>
          <w:bCs/>
        </w:rPr>
        <w:t xml:space="preserve"> pelo </w:t>
      </w:r>
      <w:r w:rsidR="001865A6" w:rsidRPr="00364972">
        <w:rPr>
          <w:rFonts w:ascii="Arial" w:hAnsi="Arial" w:cs="Arial"/>
          <w:bCs/>
        </w:rPr>
        <w:t>relatório circunstanciado</w:t>
      </w:r>
      <w:r w:rsidR="00B76990" w:rsidRPr="00364972">
        <w:rPr>
          <w:rFonts w:ascii="Arial" w:hAnsi="Arial" w:cs="Arial"/>
          <w:bCs/>
        </w:rPr>
        <w:t xml:space="preserve"> </w:t>
      </w:r>
      <w:r w:rsidRPr="00364972">
        <w:rPr>
          <w:rFonts w:ascii="Arial" w:hAnsi="Arial" w:cs="Arial"/>
          <w:bCs/>
        </w:rPr>
        <w:t xml:space="preserve">elaborado pelo concedente, </w:t>
      </w:r>
      <w:r w:rsidR="00A2090B" w:rsidRPr="00364972">
        <w:rPr>
          <w:rFonts w:ascii="Arial" w:hAnsi="Arial" w:cs="Arial"/>
          <w:bCs/>
        </w:rPr>
        <w:t>que irão</w:t>
      </w:r>
      <w:r w:rsidR="00B76990" w:rsidRPr="00364972">
        <w:rPr>
          <w:rFonts w:ascii="Arial" w:hAnsi="Arial" w:cs="Arial"/>
          <w:bCs/>
        </w:rPr>
        <w:t xml:space="preserve"> </w:t>
      </w:r>
      <w:r w:rsidR="00A2090B" w:rsidRPr="00364972">
        <w:rPr>
          <w:rFonts w:ascii="Arial" w:hAnsi="Arial" w:cs="Arial"/>
          <w:bCs/>
        </w:rPr>
        <w:t>constituir</w:t>
      </w:r>
      <w:r w:rsidR="00B76990" w:rsidRPr="00364972">
        <w:rPr>
          <w:rFonts w:ascii="Arial" w:hAnsi="Arial" w:cs="Arial"/>
          <w:bCs/>
        </w:rPr>
        <w:t xml:space="preserve"> processo específico para fins de trâmite e julgamento.</w:t>
      </w:r>
    </w:p>
    <w:p w14:paraId="3E612B32" w14:textId="77777777" w:rsidR="008B4769" w:rsidRPr="00364972" w:rsidRDefault="008B4769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CC756C" w:rsidRPr="00364972">
        <w:rPr>
          <w:rFonts w:ascii="Arial" w:hAnsi="Arial" w:cs="Arial"/>
          <w:bCs/>
        </w:rPr>
        <w:t>6</w:t>
      </w:r>
      <w:r w:rsidRPr="00364972">
        <w:rPr>
          <w:rFonts w:ascii="Arial" w:hAnsi="Arial" w:cs="Arial"/>
          <w:bCs/>
        </w:rPr>
        <w:t>º</w:t>
      </w:r>
      <w:r w:rsidR="00A2090B" w:rsidRPr="00364972">
        <w:rPr>
          <w:rFonts w:ascii="Arial" w:hAnsi="Arial" w:cs="Arial"/>
          <w:bCs/>
        </w:rPr>
        <w:t xml:space="preserve"> </w:t>
      </w:r>
      <w:r w:rsidRPr="00364972">
        <w:rPr>
          <w:rFonts w:ascii="Arial" w:hAnsi="Arial" w:cs="Arial"/>
          <w:bCs/>
        </w:rPr>
        <w:t xml:space="preserve">A prestação de contas deverá ser individualizada por convênio ou instrumento congênere, por </w:t>
      </w:r>
      <w:r w:rsidR="00D77B87" w:rsidRPr="00364972">
        <w:rPr>
          <w:rFonts w:ascii="Arial" w:hAnsi="Arial" w:cs="Arial"/>
          <w:bCs/>
        </w:rPr>
        <w:t>Contrato de Gestão</w:t>
      </w:r>
      <w:r w:rsidRPr="00364972">
        <w:rPr>
          <w:rFonts w:ascii="Arial" w:hAnsi="Arial" w:cs="Arial"/>
          <w:bCs/>
        </w:rPr>
        <w:t xml:space="preserve"> ou por </w:t>
      </w:r>
      <w:r w:rsidR="00D77B87" w:rsidRPr="00364972">
        <w:rPr>
          <w:rFonts w:ascii="Arial" w:hAnsi="Arial" w:cs="Arial"/>
          <w:bCs/>
        </w:rPr>
        <w:t>Termo de Parceria</w:t>
      </w:r>
      <w:r w:rsidRPr="00364972">
        <w:rPr>
          <w:rFonts w:ascii="Arial" w:hAnsi="Arial" w:cs="Arial"/>
          <w:bCs/>
        </w:rPr>
        <w:t xml:space="preserve">, de modo que cada prestação de contas </w:t>
      </w:r>
      <w:r w:rsidR="0042553D" w:rsidRPr="00364972">
        <w:rPr>
          <w:rFonts w:ascii="Arial" w:hAnsi="Arial" w:cs="Arial"/>
          <w:bCs/>
        </w:rPr>
        <w:t>seja referente</w:t>
      </w:r>
      <w:r w:rsidRPr="00364972">
        <w:rPr>
          <w:rFonts w:ascii="Arial" w:hAnsi="Arial" w:cs="Arial"/>
          <w:bCs/>
        </w:rPr>
        <w:t xml:space="preserve"> </w:t>
      </w:r>
      <w:r w:rsidR="0042553D" w:rsidRPr="00364972">
        <w:rPr>
          <w:rFonts w:ascii="Arial" w:hAnsi="Arial" w:cs="Arial"/>
          <w:bCs/>
        </w:rPr>
        <w:t>a um</w:t>
      </w:r>
      <w:r w:rsidRPr="00364972">
        <w:rPr>
          <w:rFonts w:ascii="Arial" w:hAnsi="Arial" w:cs="Arial"/>
          <w:bCs/>
        </w:rPr>
        <w:t xml:space="preserve"> único termo de transferência.</w:t>
      </w:r>
    </w:p>
    <w:p w14:paraId="30C2FC79" w14:textId="77777777" w:rsidR="00A45CD6" w:rsidRPr="00364972" w:rsidRDefault="00A45CD6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§ </w:t>
      </w:r>
      <w:r w:rsidR="00CC756C" w:rsidRPr="00364972">
        <w:rPr>
          <w:rFonts w:ascii="Arial" w:hAnsi="Arial" w:cs="Arial"/>
          <w:bCs/>
        </w:rPr>
        <w:t>7</w:t>
      </w:r>
      <w:r w:rsidRPr="00364972">
        <w:rPr>
          <w:rFonts w:ascii="Arial" w:hAnsi="Arial" w:cs="Arial"/>
          <w:bCs/>
        </w:rPr>
        <w:t>º O concedente dos recursos deverá encaminhar</w:t>
      </w:r>
      <w:r w:rsidR="00280A69" w:rsidRPr="00364972">
        <w:rPr>
          <w:rFonts w:ascii="Arial" w:hAnsi="Arial" w:cs="Arial"/>
          <w:bCs/>
        </w:rPr>
        <w:t>, quando solicitado,</w:t>
      </w:r>
      <w:r w:rsidRPr="00364972">
        <w:rPr>
          <w:rFonts w:ascii="Arial" w:hAnsi="Arial" w:cs="Arial"/>
          <w:bCs/>
        </w:rPr>
        <w:t xml:space="preserve"> quaisquer documentos pertinentes a transferências</w:t>
      </w:r>
      <w:r w:rsidR="00280A69" w:rsidRPr="00364972">
        <w:rPr>
          <w:rFonts w:ascii="Arial" w:hAnsi="Arial" w:cs="Arial"/>
          <w:bCs/>
        </w:rPr>
        <w:t xml:space="preserve"> requeridos</w:t>
      </w:r>
      <w:r w:rsidRPr="00364972">
        <w:rPr>
          <w:rFonts w:ascii="Arial" w:hAnsi="Arial" w:cs="Arial"/>
          <w:bCs/>
        </w:rPr>
        <w:t xml:space="preserve"> </w:t>
      </w:r>
      <w:r w:rsidR="006D3C95" w:rsidRPr="00364972">
        <w:rPr>
          <w:rFonts w:ascii="Arial" w:hAnsi="Arial" w:cs="Arial"/>
          <w:bCs/>
        </w:rPr>
        <w:t xml:space="preserve">pela unidade técnica </w:t>
      </w:r>
      <w:r w:rsidRPr="00364972">
        <w:rPr>
          <w:rFonts w:ascii="Arial" w:hAnsi="Arial" w:cs="Arial"/>
          <w:bCs/>
        </w:rPr>
        <w:t>durante a fase</w:t>
      </w:r>
      <w:r w:rsidR="0039477E" w:rsidRPr="00364972">
        <w:rPr>
          <w:rFonts w:ascii="Arial" w:hAnsi="Arial" w:cs="Arial"/>
          <w:bCs/>
        </w:rPr>
        <w:t xml:space="preserve"> de</w:t>
      </w:r>
      <w:r w:rsidRPr="00364972">
        <w:rPr>
          <w:rFonts w:ascii="Arial" w:hAnsi="Arial" w:cs="Arial"/>
          <w:bCs/>
        </w:rPr>
        <w:t xml:space="preserve"> </w:t>
      </w:r>
      <w:r w:rsidR="006D3C95" w:rsidRPr="00364972">
        <w:rPr>
          <w:rFonts w:ascii="Arial" w:hAnsi="Arial" w:cs="Arial"/>
          <w:bCs/>
        </w:rPr>
        <w:t xml:space="preserve">verificação das informações do SIT, </w:t>
      </w:r>
      <w:r w:rsidR="0042553D" w:rsidRPr="00364972">
        <w:rPr>
          <w:rFonts w:ascii="Arial" w:hAnsi="Arial" w:cs="Arial"/>
          <w:bCs/>
        </w:rPr>
        <w:t>durante a fase de</w:t>
      </w:r>
      <w:r w:rsidR="006D3C95" w:rsidRPr="00364972">
        <w:rPr>
          <w:rFonts w:ascii="Arial" w:hAnsi="Arial" w:cs="Arial"/>
          <w:bCs/>
        </w:rPr>
        <w:t xml:space="preserve"> </w:t>
      </w:r>
      <w:r w:rsidRPr="00364972">
        <w:rPr>
          <w:rFonts w:ascii="Arial" w:hAnsi="Arial" w:cs="Arial"/>
          <w:bCs/>
        </w:rPr>
        <w:t>instru</w:t>
      </w:r>
      <w:r w:rsidR="0039477E" w:rsidRPr="00364972">
        <w:rPr>
          <w:rFonts w:ascii="Arial" w:hAnsi="Arial" w:cs="Arial"/>
          <w:bCs/>
        </w:rPr>
        <w:t xml:space="preserve">ção processual </w:t>
      </w:r>
      <w:r w:rsidRPr="00364972">
        <w:rPr>
          <w:rFonts w:ascii="Arial" w:hAnsi="Arial" w:cs="Arial"/>
          <w:bCs/>
        </w:rPr>
        <w:t>da prestação de contas</w:t>
      </w:r>
      <w:r w:rsidR="00DA083F" w:rsidRPr="00364972">
        <w:rPr>
          <w:rFonts w:ascii="Arial" w:hAnsi="Arial" w:cs="Arial"/>
          <w:bCs/>
        </w:rPr>
        <w:t>,</w:t>
      </w:r>
      <w:r w:rsidRPr="00364972">
        <w:rPr>
          <w:rFonts w:ascii="Arial" w:hAnsi="Arial" w:cs="Arial"/>
          <w:bCs/>
        </w:rPr>
        <w:t xml:space="preserve"> ou a qualquer momento por determinação do Tribunal.</w:t>
      </w:r>
    </w:p>
    <w:p w14:paraId="435C8998" w14:textId="77777777" w:rsidR="004406C6" w:rsidRPr="00364972" w:rsidRDefault="004406C6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§ 8º Os documentos complementares e informações adicionais poderão ser solicitados pela unidade técnica por meio eletrônico</w:t>
      </w:r>
      <w:r w:rsidR="007B4763" w:rsidRPr="00364972">
        <w:rPr>
          <w:rFonts w:ascii="Arial" w:hAnsi="Arial" w:cs="Arial"/>
          <w:bCs/>
        </w:rPr>
        <w:t xml:space="preserve"> ou </w:t>
      </w:r>
      <w:r w:rsidR="0042553D" w:rsidRPr="00364972">
        <w:rPr>
          <w:rFonts w:ascii="Arial" w:hAnsi="Arial" w:cs="Arial"/>
          <w:bCs/>
        </w:rPr>
        <w:t>por meio de</w:t>
      </w:r>
      <w:r w:rsidRPr="00364972">
        <w:rPr>
          <w:rFonts w:ascii="Arial" w:hAnsi="Arial" w:cs="Arial"/>
          <w:bCs/>
        </w:rPr>
        <w:t xml:space="preserve"> ferramen</w:t>
      </w:r>
      <w:r w:rsidR="00A2090B" w:rsidRPr="00364972">
        <w:rPr>
          <w:rFonts w:ascii="Arial" w:hAnsi="Arial" w:cs="Arial"/>
          <w:bCs/>
        </w:rPr>
        <w:t>ta própria para esta finalidade.</w:t>
      </w:r>
    </w:p>
    <w:p w14:paraId="50176BAD" w14:textId="77777777" w:rsidR="004406C6" w:rsidRPr="00A30CE0" w:rsidRDefault="004406C6" w:rsidP="00A4738E">
      <w:pPr>
        <w:spacing w:before="120" w:after="0" w:line="240" w:lineRule="auto"/>
        <w:rPr>
          <w:rFonts w:ascii="Arial" w:hAnsi="Arial" w:cs="Arial"/>
        </w:rPr>
      </w:pPr>
      <w:r w:rsidRPr="00364972">
        <w:rPr>
          <w:rFonts w:ascii="Arial" w:hAnsi="Arial" w:cs="Arial"/>
          <w:bCs/>
        </w:rPr>
        <w:t xml:space="preserve">§ 9º Caso não </w:t>
      </w:r>
      <w:r w:rsidR="0014259E" w:rsidRPr="00364972">
        <w:rPr>
          <w:rFonts w:ascii="Arial" w:hAnsi="Arial" w:cs="Arial"/>
          <w:bCs/>
        </w:rPr>
        <w:t xml:space="preserve">seja </w:t>
      </w:r>
      <w:r w:rsidRPr="00364972">
        <w:rPr>
          <w:rFonts w:ascii="Arial" w:hAnsi="Arial" w:cs="Arial"/>
          <w:bCs/>
        </w:rPr>
        <w:t>atendida a solicitação da unidade técnica</w:t>
      </w:r>
      <w:r w:rsidR="0014259E" w:rsidRPr="00364972">
        <w:rPr>
          <w:rFonts w:ascii="Arial" w:hAnsi="Arial" w:cs="Arial"/>
          <w:bCs/>
        </w:rPr>
        <w:t>,</w:t>
      </w:r>
      <w:r w:rsidRPr="00364972">
        <w:rPr>
          <w:rFonts w:ascii="Arial" w:hAnsi="Arial" w:cs="Arial"/>
          <w:bCs/>
        </w:rPr>
        <w:t xml:space="preserve"> poderá ser instaurado proce</w:t>
      </w:r>
      <w:r w:rsidR="0042553D" w:rsidRPr="00364972">
        <w:rPr>
          <w:rFonts w:ascii="Arial" w:hAnsi="Arial" w:cs="Arial"/>
          <w:bCs/>
        </w:rPr>
        <w:t>dimento próprio para apuração da</w:t>
      </w:r>
      <w:r w:rsidRPr="00364972">
        <w:rPr>
          <w:rFonts w:ascii="Arial" w:hAnsi="Arial" w:cs="Arial"/>
          <w:bCs/>
        </w:rPr>
        <w:t xml:space="preserve"> </w:t>
      </w:r>
      <w:r w:rsidR="0042553D" w:rsidRPr="00364972">
        <w:rPr>
          <w:rFonts w:ascii="Arial" w:hAnsi="Arial" w:cs="Arial"/>
          <w:bCs/>
        </w:rPr>
        <w:t xml:space="preserve">responsabilização </w:t>
      </w:r>
      <w:r w:rsidRPr="00364972">
        <w:rPr>
          <w:rFonts w:ascii="Arial" w:hAnsi="Arial" w:cs="Arial"/>
          <w:bCs/>
        </w:rPr>
        <w:t xml:space="preserve">dos </w:t>
      </w:r>
      <w:r w:rsidR="0042553D" w:rsidRPr="00364972">
        <w:rPr>
          <w:rFonts w:ascii="Arial" w:hAnsi="Arial" w:cs="Arial"/>
          <w:bCs/>
        </w:rPr>
        <w:t>agentes, observando</w:t>
      </w:r>
      <w:r w:rsidR="0042553D" w:rsidRPr="00A30CE0">
        <w:rPr>
          <w:rFonts w:ascii="Arial" w:hAnsi="Arial" w:cs="Arial"/>
        </w:rPr>
        <w:t>-se o art. 85 da Lei Complementar Estadual nº 113/2005.</w:t>
      </w:r>
    </w:p>
    <w:p w14:paraId="3D5EC774" w14:textId="77777777" w:rsidR="006D35C2" w:rsidRPr="00A30CE0" w:rsidRDefault="006D35C2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lastRenderedPageBreak/>
        <w:t xml:space="preserve">Art. 19. </w:t>
      </w:r>
      <w:r w:rsidRPr="00A30CE0">
        <w:rPr>
          <w:rFonts w:ascii="Arial" w:hAnsi="Arial" w:cs="Arial"/>
        </w:rPr>
        <w:t>Verificadas irregularidades ou a ausência de informações</w:t>
      </w:r>
      <w:r w:rsidR="00D5413E" w:rsidRPr="00A30CE0">
        <w:rPr>
          <w:rFonts w:ascii="Arial" w:hAnsi="Arial" w:cs="Arial"/>
        </w:rPr>
        <w:t xml:space="preserve"> no sistema</w:t>
      </w:r>
      <w:r w:rsidRPr="00A30CE0">
        <w:rPr>
          <w:rFonts w:ascii="Arial" w:hAnsi="Arial" w:cs="Arial"/>
        </w:rPr>
        <w:t>, poderá ser instaurada Tomada de Contas Extraordinária</w:t>
      </w:r>
      <w:r w:rsidR="00D5413E" w:rsidRPr="00A30CE0">
        <w:rPr>
          <w:rFonts w:ascii="Arial" w:hAnsi="Arial" w:cs="Arial"/>
        </w:rPr>
        <w:t>,</w:t>
      </w:r>
      <w:r w:rsidRPr="00A30CE0">
        <w:rPr>
          <w:rFonts w:ascii="Arial" w:hAnsi="Arial" w:cs="Arial"/>
        </w:rPr>
        <w:t xml:space="preserve"> nos termos do art. 236 do Regimento Interno</w:t>
      </w:r>
      <w:r w:rsidR="00D5413E" w:rsidRPr="00A30CE0">
        <w:rPr>
          <w:rFonts w:ascii="Arial" w:hAnsi="Arial" w:cs="Arial"/>
        </w:rPr>
        <w:t>.</w:t>
      </w:r>
      <w:r w:rsidRPr="00A30CE0">
        <w:rPr>
          <w:rFonts w:ascii="Arial" w:hAnsi="Arial" w:cs="Arial"/>
        </w:rPr>
        <w:t xml:space="preserve"> </w:t>
      </w:r>
    </w:p>
    <w:p w14:paraId="0FFDC29F" w14:textId="77777777" w:rsidR="00F47248" w:rsidRPr="00A30CE0" w:rsidRDefault="00F47248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D5413E" w:rsidRPr="00A30CE0">
        <w:rPr>
          <w:rFonts w:ascii="Arial" w:hAnsi="Arial" w:cs="Arial"/>
          <w:b/>
        </w:rPr>
        <w:t>20</w:t>
      </w:r>
      <w:r w:rsidRPr="00A30CE0">
        <w:rPr>
          <w:rFonts w:ascii="Arial" w:hAnsi="Arial" w:cs="Arial"/>
          <w:b/>
        </w:rPr>
        <w:t xml:space="preserve">.  </w:t>
      </w:r>
      <w:r w:rsidRPr="00A30CE0">
        <w:rPr>
          <w:rFonts w:ascii="Arial" w:hAnsi="Arial" w:cs="Arial"/>
        </w:rPr>
        <w:t xml:space="preserve">Independentemente da apresentação da prestação de contas ou mesmo após seu julgamento, o tomador dos recursos deverá preservar todos os documentos originais relacionados ao termo de transferência em local seguro e em bom estado de conservação, agrupados em processos individuais para cada termo de transferência, mantendo-os à disposição do Tribunal de Contas </w:t>
      </w:r>
      <w:r w:rsidR="00D5413E" w:rsidRPr="00A30CE0">
        <w:rPr>
          <w:rFonts w:ascii="Arial" w:hAnsi="Arial" w:cs="Arial"/>
        </w:rPr>
        <w:t>pelo</w:t>
      </w:r>
      <w:r w:rsidRPr="00A30CE0">
        <w:rPr>
          <w:rFonts w:ascii="Arial" w:hAnsi="Arial" w:cs="Arial"/>
        </w:rPr>
        <w:t xml:space="preserve"> prazo de 10 (dez) anos. </w:t>
      </w:r>
    </w:p>
    <w:p w14:paraId="15200F07" w14:textId="77777777" w:rsidR="00F47248" w:rsidRPr="00A30CE0" w:rsidRDefault="00F47248" w:rsidP="00A4738E">
      <w:pPr>
        <w:spacing w:before="120" w:after="0" w:line="240" w:lineRule="auto"/>
        <w:rPr>
          <w:rFonts w:ascii="Arial" w:hAnsi="Arial" w:cs="Arial"/>
        </w:rPr>
      </w:pPr>
      <w:r w:rsidRPr="00364972">
        <w:rPr>
          <w:rFonts w:ascii="Arial" w:hAnsi="Arial" w:cs="Arial"/>
          <w:bCs/>
        </w:rPr>
        <w:t>Parágrafo único.</w:t>
      </w:r>
      <w:r w:rsidRPr="00A30CE0">
        <w:rPr>
          <w:rFonts w:ascii="Arial" w:hAnsi="Arial" w:cs="Arial"/>
        </w:rPr>
        <w:t xml:space="preserve"> Para a guarda dos documentos deverão ser observadas as seguintes regras:</w:t>
      </w:r>
    </w:p>
    <w:p w14:paraId="09ED3B0A" w14:textId="77777777" w:rsidR="00F47248" w:rsidRPr="00364972" w:rsidRDefault="00F47248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I - serão ordenados de forma cronológica e agregados por tipo de documento na seguinte ordem:</w:t>
      </w:r>
    </w:p>
    <w:p w14:paraId="6CFEAAA6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plano de trabalho e suas alterações;</w:t>
      </w:r>
    </w:p>
    <w:p w14:paraId="00E58F1B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documentos pertinentes à comprovação da condição de regularidade do tomador e aptidão ao recebimento de recursos públicos;</w:t>
      </w:r>
    </w:p>
    <w:p w14:paraId="01AFA866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termo de transferências, aditivos ou termo de rescisão e respectivas publicações;</w:t>
      </w:r>
    </w:p>
    <w:p w14:paraId="4ADBFD43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comprovantes de repasses pelo concedente;</w:t>
      </w:r>
    </w:p>
    <w:p w14:paraId="748FDF1E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processos de compras para aquisição de bens e mercadorias e contratação de serviços;</w:t>
      </w:r>
    </w:p>
    <w:p w14:paraId="4E6F8971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comprovantes das despesas;</w:t>
      </w:r>
    </w:p>
    <w:p w14:paraId="27F8A485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comprovantes de devolução de saldos;</w:t>
      </w:r>
    </w:p>
    <w:p w14:paraId="08CC4E72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comprovantes dos depósitos da contrapartida e demais recursos do tomador, quando houver;</w:t>
      </w:r>
    </w:p>
    <w:p w14:paraId="20EA33DF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extratos bancários;</w:t>
      </w:r>
    </w:p>
    <w:p w14:paraId="53D4BE4A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documentos emitidos pelos fiscalizadores;</w:t>
      </w:r>
    </w:p>
    <w:p w14:paraId="2394F347" w14:textId="77777777" w:rsidR="00F47248" w:rsidRPr="00364972" w:rsidRDefault="00F47248" w:rsidP="00A4738E">
      <w:pPr>
        <w:numPr>
          <w:ilvl w:val="0"/>
          <w:numId w:val="1"/>
        </w:numPr>
        <w:tabs>
          <w:tab w:val="clear" w:pos="1494"/>
          <w:tab w:val="num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outros documentos referentes à transferência.</w:t>
      </w:r>
    </w:p>
    <w:p w14:paraId="2445AED4" w14:textId="77777777" w:rsidR="00F47248" w:rsidRPr="00364972" w:rsidRDefault="00F47248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II - quando houver documentos do mesmo tipo e forem de tamanho pequeno, para fins de agregação a que se refere o inciso anterior, poderão ser anexados em folha papel </w:t>
      </w:r>
      <w:r w:rsidR="00420118" w:rsidRPr="00364972">
        <w:rPr>
          <w:rFonts w:ascii="Arial" w:hAnsi="Arial" w:cs="Arial"/>
          <w:bCs/>
        </w:rPr>
        <w:t xml:space="preserve">tamanho </w:t>
      </w:r>
      <w:r w:rsidRPr="00364972">
        <w:rPr>
          <w:rFonts w:ascii="Arial" w:hAnsi="Arial" w:cs="Arial"/>
          <w:bCs/>
        </w:rPr>
        <w:t>A4</w:t>
      </w:r>
      <w:r w:rsidR="00420118" w:rsidRPr="00364972">
        <w:rPr>
          <w:rFonts w:ascii="Arial" w:hAnsi="Arial" w:cs="Arial"/>
          <w:bCs/>
        </w:rPr>
        <w:t>,</w:t>
      </w:r>
      <w:r w:rsidRPr="00364972">
        <w:rPr>
          <w:rFonts w:ascii="Arial" w:hAnsi="Arial" w:cs="Arial"/>
          <w:bCs/>
        </w:rPr>
        <w:t xml:space="preserve"> com o limite de no máximo 02 (dois) documentos por folha, desde que mantidas sua integridade e sua legibilidade; </w:t>
      </w:r>
    </w:p>
    <w:p w14:paraId="2050D229" w14:textId="77777777" w:rsidR="00F47248" w:rsidRPr="00364972" w:rsidRDefault="00F47248" w:rsidP="00A4738E">
      <w:pPr>
        <w:spacing w:before="120" w:after="0" w:line="240" w:lineRule="auto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III - os comprovantes de despesas deverão ser mantidos em vias originais pelo tomador dos recursos, ou pelo concedente, a critério deste quando exigidos para conferência, observando-se o seguinte:</w:t>
      </w:r>
    </w:p>
    <w:p w14:paraId="579B2BE3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as primeiras vias das notas fiscais de compras ou de prestação de serviços deverão demonstrar os devidos descontos legais e estar certificadas quanto ao recebimento dos bens ou dos serviços pelo responsável identificado;</w:t>
      </w:r>
    </w:p>
    <w:p w14:paraId="76EF77C2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lastRenderedPageBreak/>
        <w:t>em caso de emissão de nota fiscal eletrônica, a primeira via da nota fiscal será substituída pelo Documento Auxiliar da NF-e – DANFE, nos termos da cláusula nona, do Ajuste SINIEF</w:t>
      </w:r>
      <w:r w:rsidR="00811F76" w:rsidRPr="00364972">
        <w:rPr>
          <w:rFonts w:ascii="Arial" w:hAnsi="Arial" w:cs="Arial"/>
          <w:bCs/>
        </w:rPr>
        <w:t xml:space="preserve"> 07</w:t>
      </w:r>
      <w:r w:rsidRPr="00364972">
        <w:rPr>
          <w:rFonts w:ascii="Arial" w:hAnsi="Arial" w:cs="Arial"/>
          <w:bCs/>
        </w:rPr>
        <w:t>, de 30 de setembro de 2005, celebrado entre o Conselho Nacional de Política Fazendária – COFAZ e a Secretaria da Receita Federal do Brasil;</w:t>
      </w:r>
    </w:p>
    <w:p w14:paraId="5BD23494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as notas fiscais de despesas com combustíveis e demais despesas com manutenção de veículos, ou máquinas de propulsão motora, deverão identificar o veículo ou máquina, bem como a indicação da marcação do hodômetro ou horímetro;</w:t>
      </w:r>
    </w:p>
    <w:p w14:paraId="2A37E935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 xml:space="preserve">os recibos de pagamentos aos profissionais autônomos devem apresentar os descontos legais, nome completo, assinatura, números da carteira de identidade, do CPF e do registro profissional no Conselho de Classe, ou órgão equivalente responsável pela regulamentação da atividade profissional, valor em algarismo arábico e por extenso, além do objeto detalhado da prestação do serviço; </w:t>
      </w:r>
    </w:p>
    <w:p w14:paraId="3DFA6F1F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deverão estar arquivados os recibos de pagamento de pessoal, holerites assinados e datados, ou comprovantes de pagamentos, mediante autenticação bancária, com identificação dos beneficiários, ou ainda folhas de pagamentos assinadas pelos beneficiários, com a devida identificação destes;</w:t>
      </w:r>
    </w:p>
    <w:p w14:paraId="4B85BC12" w14:textId="77777777" w:rsidR="00F47248" w:rsidRPr="00364972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deverão estar arquivadas as guias de recolhimento de tributos e demais obrigações acessórias decorrentes de exigência legal, com autenticação bancária ou outra forma de comprovação do efetivo recolhimento;</w:t>
      </w:r>
    </w:p>
    <w:p w14:paraId="648CE723" w14:textId="77777777" w:rsidR="00F47248" w:rsidRDefault="00F47248" w:rsidP="00A4738E">
      <w:pPr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1134"/>
        <w:rPr>
          <w:rFonts w:ascii="Arial" w:hAnsi="Arial" w:cs="Arial"/>
          <w:bCs/>
        </w:rPr>
      </w:pPr>
      <w:r w:rsidRPr="00364972">
        <w:rPr>
          <w:rFonts w:ascii="Arial" w:hAnsi="Arial" w:cs="Arial"/>
          <w:bCs/>
        </w:rPr>
        <w:t>deverão estar arquivados os depósitos bancários ou guias de recolhimento referentes à devolução de saldo dos recursos repassados, inclusive da aplicação financeira, ao Tesouro Estadual, ao Município ou à entidade concedente dos recursos, conforme dispuser a legislação pertinente, devidamente autenticados pelo banco ou outra forma de comprovação da efetivação do recolhimento.</w:t>
      </w:r>
    </w:p>
    <w:p w14:paraId="0C8C1970" w14:textId="77777777" w:rsidR="004406C6" w:rsidRPr="00A30CE0" w:rsidRDefault="00745847" w:rsidP="00DC6ACB">
      <w:pPr>
        <w:spacing w:before="240" w:after="0" w:line="240" w:lineRule="auto"/>
        <w:ind w:firstLine="0"/>
        <w:jc w:val="center"/>
        <w:rPr>
          <w:rFonts w:ascii="Arial" w:hAnsi="Arial" w:cs="Arial"/>
          <w:b/>
        </w:rPr>
      </w:pPr>
      <w:r w:rsidRPr="00A30CE0">
        <w:rPr>
          <w:rFonts w:ascii="Arial" w:hAnsi="Arial" w:cs="Arial"/>
          <w:b/>
        </w:rPr>
        <w:t xml:space="preserve">CAPÍTULO </w:t>
      </w:r>
      <w:r w:rsidR="00252A52" w:rsidRPr="00A30CE0">
        <w:rPr>
          <w:rFonts w:ascii="Arial" w:hAnsi="Arial" w:cs="Arial"/>
          <w:b/>
        </w:rPr>
        <w:t>VII</w:t>
      </w:r>
    </w:p>
    <w:p w14:paraId="75B88A7E" w14:textId="77777777" w:rsidR="00FE4F2A" w:rsidRPr="00A30CE0" w:rsidRDefault="00D96036" w:rsidP="00DC6ACB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</w:rPr>
      </w:pPr>
      <w:r w:rsidRPr="00A30CE0">
        <w:rPr>
          <w:rFonts w:ascii="Arial" w:hAnsi="Arial" w:cs="Arial"/>
          <w:b/>
          <w:bCs/>
        </w:rPr>
        <w:t xml:space="preserve">DAS </w:t>
      </w:r>
      <w:r w:rsidR="00A45CD6" w:rsidRPr="00A30CE0">
        <w:rPr>
          <w:rFonts w:ascii="Arial" w:hAnsi="Arial" w:cs="Arial"/>
          <w:b/>
          <w:bCs/>
        </w:rPr>
        <w:t>DISPOSIÇÕES FINAIS</w:t>
      </w:r>
    </w:p>
    <w:p w14:paraId="50C5B8A8" w14:textId="30603059" w:rsidR="0044155A" w:rsidRPr="00A30CE0" w:rsidRDefault="0044155A" w:rsidP="00A4738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F47248" w:rsidRPr="00A30CE0">
        <w:rPr>
          <w:rFonts w:ascii="Arial" w:hAnsi="Arial" w:cs="Arial"/>
          <w:b/>
          <w:bCs/>
        </w:rPr>
        <w:t>2</w:t>
      </w:r>
      <w:r w:rsidR="00EF0C79" w:rsidRPr="00A30CE0">
        <w:rPr>
          <w:rFonts w:ascii="Arial" w:hAnsi="Arial" w:cs="Arial"/>
          <w:b/>
          <w:bCs/>
        </w:rPr>
        <w:t>1</w:t>
      </w:r>
      <w:r w:rsidRPr="00A30CE0">
        <w:rPr>
          <w:rFonts w:ascii="Arial" w:hAnsi="Arial" w:cs="Arial"/>
          <w:b/>
          <w:bCs/>
        </w:rPr>
        <w:t xml:space="preserve">. </w:t>
      </w:r>
      <w:r w:rsidR="0042553D" w:rsidRPr="00A30CE0">
        <w:rPr>
          <w:rFonts w:ascii="Arial" w:hAnsi="Arial" w:cs="Arial"/>
          <w:bCs/>
        </w:rPr>
        <w:t>Para</w:t>
      </w:r>
      <w:r w:rsidRPr="00A30CE0">
        <w:rPr>
          <w:rFonts w:ascii="Arial" w:hAnsi="Arial" w:cs="Arial"/>
          <w:bCs/>
        </w:rPr>
        <w:t xml:space="preserve"> transferências voluntárias que já tenham prestação de contas </w:t>
      </w:r>
      <w:r w:rsidR="0042553D" w:rsidRPr="00A30CE0">
        <w:rPr>
          <w:rFonts w:ascii="Arial" w:hAnsi="Arial" w:cs="Arial"/>
          <w:bCs/>
        </w:rPr>
        <w:t>apresentada</w:t>
      </w:r>
      <w:r w:rsidRPr="00A30CE0">
        <w:rPr>
          <w:rFonts w:ascii="Arial" w:hAnsi="Arial" w:cs="Arial"/>
          <w:bCs/>
        </w:rPr>
        <w:t xml:space="preserve"> </w:t>
      </w:r>
      <w:r w:rsidR="0042553D" w:rsidRPr="00A30CE0">
        <w:rPr>
          <w:rFonts w:ascii="Arial" w:hAnsi="Arial" w:cs="Arial"/>
          <w:bCs/>
        </w:rPr>
        <w:t xml:space="preserve">parcialmente </w:t>
      </w:r>
      <w:r w:rsidRPr="00A30CE0">
        <w:rPr>
          <w:rFonts w:ascii="Arial" w:hAnsi="Arial" w:cs="Arial"/>
          <w:bCs/>
        </w:rPr>
        <w:t xml:space="preserve">nos moldes da </w:t>
      </w:r>
      <w:hyperlink r:id="rId21" w:history="1">
        <w:r w:rsidRPr="00AB505F">
          <w:rPr>
            <w:rStyle w:val="Hyperlink"/>
            <w:rFonts w:cs="Arial"/>
            <w:bCs/>
            <w:sz w:val="24"/>
          </w:rPr>
          <w:t xml:space="preserve">Resolução </w:t>
        </w:r>
        <w:r w:rsidR="00280A69" w:rsidRPr="00AB505F">
          <w:rPr>
            <w:rStyle w:val="Hyperlink"/>
            <w:rFonts w:cs="Arial"/>
            <w:bCs/>
            <w:sz w:val="24"/>
          </w:rPr>
          <w:t xml:space="preserve">nº </w:t>
        </w:r>
        <w:r w:rsidR="0042553D" w:rsidRPr="00AB505F">
          <w:rPr>
            <w:rStyle w:val="Hyperlink"/>
            <w:rFonts w:cs="Arial"/>
            <w:bCs/>
            <w:sz w:val="24"/>
          </w:rPr>
          <w:t>03/2006</w:t>
        </w:r>
      </w:hyperlink>
      <w:r w:rsidR="0042553D" w:rsidRPr="00A30CE0">
        <w:rPr>
          <w:rFonts w:ascii="Arial" w:hAnsi="Arial" w:cs="Arial"/>
          <w:bCs/>
        </w:rPr>
        <w:t>, deverão</w:t>
      </w:r>
      <w:r w:rsidRPr="00A30CE0">
        <w:rPr>
          <w:rFonts w:ascii="Arial" w:hAnsi="Arial" w:cs="Arial"/>
          <w:bCs/>
        </w:rPr>
        <w:t xml:space="preserve"> </w:t>
      </w:r>
      <w:r w:rsidR="0042553D" w:rsidRPr="00A30CE0">
        <w:rPr>
          <w:rFonts w:ascii="Arial" w:hAnsi="Arial" w:cs="Arial"/>
          <w:bCs/>
        </w:rPr>
        <w:t>haver</w:t>
      </w:r>
      <w:r w:rsidRPr="00A30CE0">
        <w:rPr>
          <w:rFonts w:ascii="Arial" w:hAnsi="Arial" w:cs="Arial"/>
          <w:bCs/>
        </w:rPr>
        <w:t xml:space="preserve"> prestações de contas complementares e finais apresentadas </w:t>
      </w:r>
      <w:r w:rsidR="0042553D" w:rsidRPr="00A30CE0">
        <w:rPr>
          <w:rFonts w:ascii="Arial" w:hAnsi="Arial" w:cs="Arial"/>
          <w:bCs/>
        </w:rPr>
        <w:t>por meio do</w:t>
      </w:r>
      <w:r w:rsidRPr="00A30CE0">
        <w:rPr>
          <w:rFonts w:ascii="Arial" w:hAnsi="Arial" w:cs="Arial"/>
          <w:bCs/>
        </w:rPr>
        <w:t xml:space="preserve"> SIT, no qual ser</w:t>
      </w:r>
      <w:r w:rsidR="00C53421" w:rsidRPr="00A30CE0">
        <w:rPr>
          <w:rFonts w:ascii="Arial" w:hAnsi="Arial" w:cs="Arial"/>
          <w:bCs/>
        </w:rPr>
        <w:t>ão</w:t>
      </w:r>
      <w:r w:rsidRPr="00A30CE0">
        <w:rPr>
          <w:rFonts w:ascii="Arial" w:hAnsi="Arial" w:cs="Arial"/>
          <w:bCs/>
        </w:rPr>
        <w:t xml:space="preserve"> informados os números dos processos </w:t>
      </w:r>
      <w:r w:rsidR="0042553D" w:rsidRPr="00A30CE0">
        <w:rPr>
          <w:rFonts w:ascii="Arial" w:hAnsi="Arial" w:cs="Arial"/>
          <w:bCs/>
        </w:rPr>
        <w:t xml:space="preserve">relacionados </w:t>
      </w:r>
      <w:r w:rsidRPr="00A30CE0">
        <w:rPr>
          <w:rFonts w:ascii="Arial" w:hAnsi="Arial" w:cs="Arial"/>
          <w:bCs/>
        </w:rPr>
        <w:t xml:space="preserve">que tramitam </w:t>
      </w:r>
      <w:r w:rsidR="0042553D" w:rsidRPr="00A30CE0">
        <w:rPr>
          <w:rFonts w:ascii="Arial" w:hAnsi="Arial" w:cs="Arial"/>
          <w:bCs/>
        </w:rPr>
        <w:t>no</w:t>
      </w:r>
      <w:r w:rsidRPr="00A30CE0">
        <w:rPr>
          <w:rFonts w:ascii="Arial" w:hAnsi="Arial" w:cs="Arial"/>
          <w:bCs/>
        </w:rPr>
        <w:t xml:space="preserve"> Tribunal</w:t>
      </w:r>
      <w:r w:rsidR="0042553D" w:rsidRPr="00A30CE0">
        <w:rPr>
          <w:rFonts w:ascii="Arial" w:hAnsi="Arial" w:cs="Arial"/>
          <w:bCs/>
        </w:rPr>
        <w:t xml:space="preserve"> de Contas</w:t>
      </w:r>
      <w:r w:rsidRPr="00A30CE0">
        <w:rPr>
          <w:rFonts w:ascii="Arial" w:hAnsi="Arial" w:cs="Arial"/>
          <w:bCs/>
        </w:rPr>
        <w:t xml:space="preserve">. </w:t>
      </w:r>
    </w:p>
    <w:p w14:paraId="49064209" w14:textId="77777777" w:rsidR="00506462" w:rsidRPr="00A30CE0" w:rsidRDefault="006B7A9D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F47248" w:rsidRPr="00A30CE0">
        <w:rPr>
          <w:rFonts w:ascii="Arial" w:hAnsi="Arial" w:cs="Arial"/>
          <w:b/>
        </w:rPr>
        <w:t>2</w:t>
      </w:r>
      <w:r w:rsidR="00EF0C79" w:rsidRPr="00A30CE0">
        <w:rPr>
          <w:rFonts w:ascii="Arial" w:hAnsi="Arial" w:cs="Arial"/>
          <w:b/>
        </w:rPr>
        <w:t>2</w:t>
      </w:r>
      <w:r w:rsidR="0074767F" w:rsidRPr="00A30CE0">
        <w:rPr>
          <w:rFonts w:ascii="Arial" w:hAnsi="Arial" w:cs="Arial"/>
          <w:b/>
        </w:rPr>
        <w:t>.</w:t>
      </w:r>
      <w:r w:rsidR="00506462" w:rsidRPr="00A30CE0">
        <w:rPr>
          <w:rFonts w:ascii="Arial" w:hAnsi="Arial" w:cs="Arial"/>
          <w:b/>
        </w:rPr>
        <w:t xml:space="preserve"> </w:t>
      </w:r>
      <w:r w:rsidR="00506462" w:rsidRPr="00A30CE0">
        <w:rPr>
          <w:rFonts w:ascii="Arial" w:hAnsi="Arial" w:cs="Arial"/>
        </w:rPr>
        <w:t>Para fins de instrução e emissão do Relatório Circunstanciado a que se refere o art. 228, §1º do Regimento Interno, além das informações e documentos já constantes do Sistema I</w:t>
      </w:r>
      <w:r w:rsidR="001C6655" w:rsidRPr="00A30CE0">
        <w:rPr>
          <w:rFonts w:ascii="Arial" w:hAnsi="Arial" w:cs="Arial"/>
        </w:rPr>
        <w:t>ntegrado de Transferências</w:t>
      </w:r>
      <w:r w:rsidR="00506462" w:rsidRPr="00A30CE0">
        <w:rPr>
          <w:rFonts w:ascii="Arial" w:hAnsi="Arial" w:cs="Arial"/>
        </w:rPr>
        <w:t xml:space="preserve"> </w:t>
      </w:r>
      <w:r w:rsidR="00A45CD6" w:rsidRPr="00A30CE0">
        <w:rPr>
          <w:rFonts w:ascii="Arial" w:hAnsi="Arial" w:cs="Arial"/>
        </w:rPr>
        <w:t xml:space="preserve">e desta Instrução Normativa, </w:t>
      </w:r>
      <w:r w:rsidR="00506462" w:rsidRPr="00A30CE0">
        <w:rPr>
          <w:rFonts w:ascii="Arial" w:hAnsi="Arial" w:cs="Arial"/>
        </w:rPr>
        <w:t xml:space="preserve">o concedente poderá </w:t>
      </w:r>
      <w:r w:rsidR="00F743A1" w:rsidRPr="00A30CE0">
        <w:rPr>
          <w:rFonts w:ascii="Arial" w:hAnsi="Arial" w:cs="Arial"/>
        </w:rPr>
        <w:t>exigir</w:t>
      </w:r>
      <w:r w:rsidR="00506462" w:rsidRPr="00A30CE0">
        <w:rPr>
          <w:rFonts w:ascii="Arial" w:hAnsi="Arial" w:cs="Arial"/>
        </w:rPr>
        <w:t xml:space="preserve"> </w:t>
      </w:r>
      <w:r w:rsidR="001C6655" w:rsidRPr="00A30CE0">
        <w:rPr>
          <w:rFonts w:ascii="Arial" w:hAnsi="Arial" w:cs="Arial"/>
        </w:rPr>
        <w:t>outros</w:t>
      </w:r>
      <w:r w:rsidR="00506462" w:rsidRPr="00A30CE0">
        <w:rPr>
          <w:rFonts w:ascii="Arial" w:hAnsi="Arial" w:cs="Arial"/>
        </w:rPr>
        <w:t xml:space="preserve"> documentos ou informações complementares do tomador dos recursos</w:t>
      </w:r>
      <w:r w:rsidR="0074767F" w:rsidRPr="00A30CE0">
        <w:rPr>
          <w:rFonts w:ascii="Arial" w:hAnsi="Arial" w:cs="Arial"/>
        </w:rPr>
        <w:t>.</w:t>
      </w:r>
      <w:r w:rsidR="00506462" w:rsidRPr="00A30CE0">
        <w:rPr>
          <w:rFonts w:ascii="Arial" w:hAnsi="Arial" w:cs="Arial"/>
        </w:rPr>
        <w:t xml:space="preserve"> </w:t>
      </w:r>
    </w:p>
    <w:p w14:paraId="40075EF8" w14:textId="77777777" w:rsidR="00C52B08" w:rsidRPr="00A30CE0" w:rsidRDefault="00C52B08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F47248" w:rsidRPr="00A30CE0">
        <w:rPr>
          <w:rFonts w:ascii="Arial" w:hAnsi="Arial" w:cs="Arial"/>
          <w:b/>
        </w:rPr>
        <w:t>2</w:t>
      </w:r>
      <w:r w:rsidR="00EF0C79" w:rsidRPr="00A30CE0">
        <w:rPr>
          <w:rFonts w:ascii="Arial" w:hAnsi="Arial" w:cs="Arial"/>
          <w:b/>
        </w:rPr>
        <w:t>3</w:t>
      </w:r>
      <w:r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</w:rPr>
        <w:t xml:space="preserve"> Para o envio das informações bimestrais e encaminhamento da prestação de contas, o usuário assinará termo </w:t>
      </w:r>
      <w:r w:rsidR="00CE717C" w:rsidRPr="00A30CE0">
        <w:rPr>
          <w:rFonts w:ascii="Arial" w:hAnsi="Arial" w:cs="Arial"/>
        </w:rPr>
        <w:t xml:space="preserve">declaratório </w:t>
      </w:r>
      <w:r w:rsidRPr="00A30CE0">
        <w:rPr>
          <w:rFonts w:ascii="Arial" w:hAnsi="Arial" w:cs="Arial"/>
        </w:rPr>
        <w:t xml:space="preserve">de que se </w:t>
      </w:r>
      <w:r w:rsidRPr="00A30CE0">
        <w:rPr>
          <w:rFonts w:ascii="Arial" w:hAnsi="Arial" w:cs="Arial"/>
        </w:rPr>
        <w:lastRenderedPageBreak/>
        <w:t xml:space="preserve">responsabiliza </w:t>
      </w:r>
      <w:r w:rsidR="001C6655" w:rsidRPr="00A30CE0">
        <w:rPr>
          <w:rFonts w:ascii="Arial" w:hAnsi="Arial" w:cs="Arial"/>
        </w:rPr>
        <w:t>pelas</w:t>
      </w:r>
      <w:r w:rsidRPr="00A30CE0">
        <w:rPr>
          <w:rFonts w:ascii="Arial" w:hAnsi="Arial" w:cs="Arial"/>
        </w:rPr>
        <w:t xml:space="preserve"> informações prestadas e documentos anexados, ficando sujeito </w:t>
      </w:r>
      <w:r w:rsidR="00CE717C" w:rsidRPr="00A30CE0">
        <w:rPr>
          <w:rFonts w:ascii="Arial" w:hAnsi="Arial" w:cs="Arial"/>
        </w:rPr>
        <w:t>a</w:t>
      </w:r>
      <w:r w:rsidRPr="00A30CE0">
        <w:rPr>
          <w:rFonts w:ascii="Arial" w:hAnsi="Arial" w:cs="Arial"/>
        </w:rPr>
        <w:t xml:space="preserve"> responder </w:t>
      </w:r>
      <w:r w:rsidR="001C6655" w:rsidRPr="00A30CE0">
        <w:rPr>
          <w:rFonts w:ascii="Arial" w:hAnsi="Arial" w:cs="Arial"/>
        </w:rPr>
        <w:t>pelas</w:t>
      </w:r>
      <w:r w:rsidR="00280A69" w:rsidRPr="00A30CE0">
        <w:rPr>
          <w:rFonts w:ascii="Arial" w:hAnsi="Arial" w:cs="Arial"/>
        </w:rPr>
        <w:t xml:space="preserve"> </w:t>
      </w:r>
      <w:r w:rsidRPr="00A30CE0">
        <w:rPr>
          <w:rFonts w:ascii="Arial" w:hAnsi="Arial" w:cs="Arial"/>
        </w:rPr>
        <w:t xml:space="preserve">inconsistências verificadas </w:t>
      </w:r>
      <w:r w:rsidR="001C6655" w:rsidRPr="00A30CE0">
        <w:rPr>
          <w:rFonts w:ascii="Arial" w:hAnsi="Arial" w:cs="Arial"/>
        </w:rPr>
        <w:t>em</w:t>
      </w:r>
      <w:r w:rsidRPr="00A30CE0">
        <w:rPr>
          <w:rFonts w:ascii="Arial" w:hAnsi="Arial" w:cs="Arial"/>
        </w:rPr>
        <w:t xml:space="preserve"> análise realizada pelo Tribunal de Contas.  </w:t>
      </w:r>
    </w:p>
    <w:p w14:paraId="75D33099" w14:textId="77777777" w:rsidR="001C6655" w:rsidRPr="00A30CE0" w:rsidRDefault="00495803" w:rsidP="00A4738E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F47248" w:rsidRPr="00A30CE0">
        <w:rPr>
          <w:rFonts w:ascii="Arial" w:hAnsi="Arial" w:cs="Arial"/>
          <w:b/>
        </w:rPr>
        <w:t>2</w:t>
      </w:r>
      <w:r w:rsidR="00EF0C79" w:rsidRPr="00A30CE0">
        <w:rPr>
          <w:rFonts w:ascii="Arial" w:hAnsi="Arial" w:cs="Arial"/>
          <w:b/>
        </w:rPr>
        <w:t>4</w:t>
      </w:r>
      <w:r w:rsidRPr="00A30CE0">
        <w:rPr>
          <w:rFonts w:ascii="Arial" w:hAnsi="Arial" w:cs="Arial"/>
        </w:rPr>
        <w:t xml:space="preserve">. </w:t>
      </w:r>
      <w:r w:rsidR="001C6655" w:rsidRPr="00A30CE0">
        <w:rPr>
          <w:rFonts w:ascii="Arial" w:hAnsi="Arial" w:cs="Arial"/>
        </w:rPr>
        <w:t>Os órgãos repassadores sujeitos aos ditames da Lei nº 4.320/64 deverão proceder à correta contabilização dos respectivos empenhos das transferências, observando-se para tanto a Resolução Conjunta editada periodicamente p</w:t>
      </w:r>
      <w:r w:rsidR="00811F76" w:rsidRPr="00A30CE0">
        <w:rPr>
          <w:rFonts w:ascii="Arial" w:hAnsi="Arial" w:cs="Arial"/>
        </w:rPr>
        <w:t>ela</w:t>
      </w:r>
      <w:r w:rsidR="001C6655" w:rsidRPr="00A30CE0">
        <w:rPr>
          <w:rFonts w:ascii="Arial" w:hAnsi="Arial" w:cs="Arial"/>
        </w:rPr>
        <w:t xml:space="preserve"> Secretaria de Estado do Planejamento e pela Secretaria de Estado da Fazenda, na esfera estadual, e o Plano de Contas atualizado anualmente pelo Tribunal, na esfera municipal.</w:t>
      </w:r>
    </w:p>
    <w:p w14:paraId="41FC5BFC" w14:textId="77777777" w:rsidR="00495803" w:rsidRPr="00A30CE0" w:rsidRDefault="00495803" w:rsidP="00A4738E">
      <w:pPr>
        <w:tabs>
          <w:tab w:val="left" w:pos="1814"/>
        </w:tabs>
        <w:spacing w:before="120" w:after="0" w:line="240" w:lineRule="auto"/>
        <w:rPr>
          <w:rFonts w:ascii="Arial" w:hAnsi="Arial" w:cs="Arial"/>
        </w:rPr>
      </w:pPr>
      <w:r w:rsidRPr="00DC6ACB">
        <w:rPr>
          <w:rFonts w:ascii="Arial" w:hAnsi="Arial" w:cs="Arial"/>
          <w:bCs/>
        </w:rPr>
        <w:t>§ 1º</w:t>
      </w:r>
      <w:r w:rsidRPr="00A30CE0">
        <w:rPr>
          <w:rFonts w:ascii="Arial" w:hAnsi="Arial" w:cs="Arial"/>
        </w:rPr>
        <w:t xml:space="preserve"> A modalidade de aplicação</w:t>
      </w:r>
      <w:r w:rsidR="002004E5" w:rsidRPr="00A30CE0">
        <w:rPr>
          <w:rFonts w:ascii="Arial" w:hAnsi="Arial" w:cs="Arial"/>
        </w:rPr>
        <w:t xml:space="preserve"> </w:t>
      </w:r>
      <w:r w:rsidRPr="00A30CE0">
        <w:rPr>
          <w:rFonts w:ascii="Arial" w:hAnsi="Arial" w:cs="Arial"/>
        </w:rPr>
        <w:t>e elementos de despesas, tanto para a esfera estadual quanto para a esfera Municipal, deverá ser a seguinte:</w:t>
      </w:r>
    </w:p>
    <w:p w14:paraId="0961BCE0" w14:textId="77777777" w:rsidR="00495803" w:rsidRPr="00DC6ACB" w:rsidRDefault="002004E5" w:rsidP="00A4738E">
      <w:pPr>
        <w:pStyle w:val="NormalWeb"/>
        <w:spacing w:before="120" w:beforeAutospacing="0" w:after="0" w:afterAutospacing="0" w:line="240" w:lineRule="auto"/>
        <w:rPr>
          <w:rFonts w:cs="Arial"/>
          <w:bCs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 xml:space="preserve">I - </w:t>
      </w:r>
      <w:r w:rsidR="001E39B1" w:rsidRPr="00DC6ACB">
        <w:rPr>
          <w:rFonts w:cs="Arial"/>
          <w:bCs/>
          <w:szCs w:val="24"/>
          <w:lang w:val="pt-BR"/>
        </w:rPr>
        <w:t>modalidade de a</w:t>
      </w:r>
      <w:r w:rsidR="00495803" w:rsidRPr="00DC6ACB">
        <w:rPr>
          <w:rFonts w:cs="Arial"/>
          <w:bCs/>
          <w:szCs w:val="24"/>
          <w:lang w:val="pt-BR"/>
        </w:rPr>
        <w:t>plicação</w:t>
      </w:r>
      <w:r w:rsidR="00E62B1E" w:rsidRPr="00DC6ACB">
        <w:rPr>
          <w:rFonts w:cs="Arial"/>
          <w:bCs/>
          <w:szCs w:val="24"/>
          <w:lang w:val="pt-BR"/>
        </w:rPr>
        <w:t xml:space="preserve"> - 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ódigo 40 (</w:t>
      </w:r>
      <w:r w:rsidR="001E39B1" w:rsidRPr="00DC6ACB">
        <w:rPr>
          <w:rFonts w:cs="Arial"/>
          <w:bCs/>
          <w:szCs w:val="24"/>
          <w:lang w:val="pt-BR"/>
        </w:rPr>
        <w:t>t</w:t>
      </w:r>
      <w:r w:rsidR="00495803" w:rsidRPr="00DC6ACB">
        <w:rPr>
          <w:rFonts w:cs="Arial"/>
          <w:bCs/>
          <w:szCs w:val="24"/>
          <w:lang w:val="pt-BR"/>
        </w:rPr>
        <w:t xml:space="preserve">ransferência aos </w:t>
      </w:r>
      <w:r w:rsidR="001C6655" w:rsidRPr="00DC6ACB">
        <w:rPr>
          <w:rFonts w:cs="Arial"/>
          <w:bCs/>
          <w:szCs w:val="24"/>
          <w:lang w:val="pt-BR"/>
        </w:rPr>
        <w:t>M</w:t>
      </w:r>
      <w:r w:rsidR="00495803" w:rsidRPr="00DC6ACB">
        <w:rPr>
          <w:rFonts w:cs="Arial"/>
          <w:bCs/>
          <w:szCs w:val="24"/>
          <w:lang w:val="pt-BR"/>
        </w:rPr>
        <w:t>unicípios);</w:t>
      </w:r>
    </w:p>
    <w:p w14:paraId="05978730" w14:textId="77777777" w:rsidR="00495803" w:rsidRPr="00DC6ACB" w:rsidRDefault="002004E5" w:rsidP="00A4738E">
      <w:pPr>
        <w:pStyle w:val="NormalWeb"/>
        <w:spacing w:before="120" w:beforeAutospacing="0" w:after="0" w:afterAutospacing="0" w:line="240" w:lineRule="auto"/>
        <w:rPr>
          <w:rFonts w:cs="Arial"/>
          <w:bCs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 xml:space="preserve">II - </w:t>
      </w:r>
      <w:r w:rsidR="001E39B1" w:rsidRPr="00DC6ACB">
        <w:rPr>
          <w:rFonts w:cs="Arial"/>
          <w:bCs/>
          <w:szCs w:val="24"/>
          <w:lang w:val="pt-BR"/>
        </w:rPr>
        <w:t>m</w:t>
      </w:r>
      <w:r w:rsidR="00495803" w:rsidRPr="00DC6ACB">
        <w:rPr>
          <w:rFonts w:cs="Arial"/>
          <w:bCs/>
          <w:szCs w:val="24"/>
          <w:lang w:val="pt-BR"/>
        </w:rPr>
        <w:t xml:space="preserve">odalidade de </w:t>
      </w:r>
      <w:r w:rsidR="001E39B1" w:rsidRPr="00DC6ACB">
        <w:rPr>
          <w:rFonts w:cs="Arial"/>
          <w:bCs/>
          <w:szCs w:val="24"/>
          <w:lang w:val="pt-BR"/>
        </w:rPr>
        <w:t>a</w:t>
      </w:r>
      <w:r w:rsidR="00495803" w:rsidRPr="00DC6ACB">
        <w:rPr>
          <w:rFonts w:cs="Arial"/>
          <w:bCs/>
          <w:szCs w:val="24"/>
          <w:lang w:val="pt-BR"/>
        </w:rPr>
        <w:t xml:space="preserve">plicação </w:t>
      </w:r>
      <w:r w:rsidR="00E62B1E" w:rsidRPr="00DC6ACB">
        <w:rPr>
          <w:rFonts w:cs="Arial"/>
          <w:bCs/>
          <w:szCs w:val="24"/>
          <w:lang w:val="pt-BR"/>
        </w:rPr>
        <w:t xml:space="preserve">- 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ódigo 50 (</w:t>
      </w:r>
      <w:r w:rsidR="001E39B1" w:rsidRPr="00DC6ACB">
        <w:rPr>
          <w:rFonts w:cs="Arial"/>
          <w:bCs/>
          <w:szCs w:val="24"/>
          <w:lang w:val="pt-BR"/>
        </w:rPr>
        <w:t>t</w:t>
      </w:r>
      <w:r w:rsidR="00495803" w:rsidRPr="00DC6ACB">
        <w:rPr>
          <w:rFonts w:cs="Arial"/>
          <w:bCs/>
          <w:szCs w:val="24"/>
          <w:lang w:val="pt-BR"/>
        </w:rPr>
        <w:t xml:space="preserve">ransferência às entidades privadas sem fins </w:t>
      </w:r>
      <w:r w:rsidR="001E39B1" w:rsidRPr="00DC6ACB">
        <w:rPr>
          <w:rFonts w:cs="Arial"/>
          <w:bCs/>
          <w:szCs w:val="24"/>
          <w:lang w:val="pt-BR"/>
        </w:rPr>
        <w:t>l</w:t>
      </w:r>
      <w:r w:rsidR="00495803" w:rsidRPr="00DC6ACB">
        <w:rPr>
          <w:rFonts w:cs="Arial"/>
          <w:bCs/>
          <w:szCs w:val="24"/>
          <w:lang w:val="pt-BR"/>
        </w:rPr>
        <w:t>ucrativos)</w:t>
      </w:r>
      <w:r w:rsidRPr="00DC6ACB">
        <w:rPr>
          <w:rFonts w:cs="Arial"/>
          <w:bCs/>
          <w:szCs w:val="24"/>
          <w:lang w:val="pt-BR"/>
        </w:rPr>
        <w:t>;</w:t>
      </w:r>
    </w:p>
    <w:p w14:paraId="2129FD8D" w14:textId="77777777" w:rsidR="00495803" w:rsidRPr="00DC6ACB" w:rsidRDefault="002004E5" w:rsidP="00A4738E">
      <w:pPr>
        <w:pStyle w:val="NormalWeb"/>
        <w:spacing w:before="120" w:beforeAutospacing="0" w:after="0" w:afterAutospacing="0" w:line="240" w:lineRule="auto"/>
        <w:rPr>
          <w:rFonts w:cs="Arial"/>
          <w:bCs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 xml:space="preserve">III - </w:t>
      </w:r>
      <w:r w:rsidR="001E39B1" w:rsidRPr="00DC6ACB">
        <w:rPr>
          <w:rFonts w:cs="Arial"/>
          <w:bCs/>
          <w:szCs w:val="24"/>
          <w:lang w:val="pt-BR"/>
        </w:rPr>
        <w:t>e</w:t>
      </w:r>
      <w:r w:rsidR="00495803" w:rsidRPr="00DC6ACB">
        <w:rPr>
          <w:rFonts w:cs="Arial"/>
          <w:bCs/>
          <w:szCs w:val="24"/>
          <w:lang w:val="pt-BR"/>
        </w:rPr>
        <w:t xml:space="preserve">lemento de </w:t>
      </w:r>
      <w:r w:rsidR="001E39B1" w:rsidRPr="00DC6ACB">
        <w:rPr>
          <w:rFonts w:cs="Arial"/>
          <w:bCs/>
          <w:szCs w:val="24"/>
          <w:lang w:val="pt-BR"/>
        </w:rPr>
        <w:t>d</w:t>
      </w:r>
      <w:r w:rsidR="00495803" w:rsidRPr="00DC6ACB">
        <w:rPr>
          <w:rFonts w:cs="Arial"/>
          <w:bCs/>
          <w:szCs w:val="24"/>
          <w:lang w:val="pt-BR"/>
        </w:rPr>
        <w:t xml:space="preserve">espesas </w:t>
      </w:r>
      <w:r w:rsidR="00E62B1E" w:rsidRPr="00DC6ACB">
        <w:rPr>
          <w:rFonts w:cs="Arial"/>
          <w:bCs/>
          <w:szCs w:val="24"/>
          <w:lang w:val="pt-BR"/>
        </w:rPr>
        <w:t xml:space="preserve">- 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ódigo 41 (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ontribuições)</w:t>
      </w:r>
      <w:r w:rsidRPr="00DC6ACB">
        <w:rPr>
          <w:rFonts w:cs="Arial"/>
          <w:bCs/>
          <w:szCs w:val="24"/>
          <w:lang w:val="pt-BR"/>
        </w:rPr>
        <w:t>;</w:t>
      </w:r>
      <w:r w:rsidR="00495803" w:rsidRPr="00DC6ACB">
        <w:rPr>
          <w:rFonts w:cs="Arial"/>
          <w:bCs/>
          <w:szCs w:val="24"/>
          <w:lang w:val="pt-BR"/>
        </w:rPr>
        <w:t xml:space="preserve"> </w:t>
      </w:r>
    </w:p>
    <w:p w14:paraId="62F0DE24" w14:textId="77777777" w:rsidR="00495803" w:rsidRPr="00DC6ACB" w:rsidRDefault="002004E5" w:rsidP="00A4738E">
      <w:pPr>
        <w:pStyle w:val="NormalWeb"/>
        <w:spacing w:before="120" w:beforeAutospacing="0" w:after="0" w:afterAutospacing="0" w:line="240" w:lineRule="auto"/>
        <w:rPr>
          <w:rFonts w:cs="Arial"/>
          <w:bCs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 xml:space="preserve">IV - </w:t>
      </w:r>
      <w:r w:rsidR="001E39B1" w:rsidRPr="00DC6ACB">
        <w:rPr>
          <w:rFonts w:cs="Arial"/>
          <w:bCs/>
          <w:szCs w:val="24"/>
          <w:lang w:val="pt-BR"/>
        </w:rPr>
        <w:t>e</w:t>
      </w:r>
      <w:r w:rsidR="00495803" w:rsidRPr="00DC6ACB">
        <w:rPr>
          <w:rFonts w:cs="Arial"/>
          <w:bCs/>
          <w:szCs w:val="24"/>
          <w:lang w:val="pt-BR"/>
        </w:rPr>
        <w:t xml:space="preserve">lemento de </w:t>
      </w:r>
      <w:r w:rsidR="001E39B1" w:rsidRPr="00DC6ACB">
        <w:rPr>
          <w:rFonts w:cs="Arial"/>
          <w:bCs/>
          <w:szCs w:val="24"/>
          <w:lang w:val="pt-BR"/>
        </w:rPr>
        <w:t>d</w:t>
      </w:r>
      <w:r w:rsidR="00495803" w:rsidRPr="00DC6ACB">
        <w:rPr>
          <w:rFonts w:cs="Arial"/>
          <w:bCs/>
          <w:szCs w:val="24"/>
          <w:lang w:val="pt-BR"/>
        </w:rPr>
        <w:t xml:space="preserve">espesas </w:t>
      </w:r>
      <w:r w:rsidR="00E62B1E" w:rsidRPr="00DC6ACB">
        <w:rPr>
          <w:rFonts w:cs="Arial"/>
          <w:bCs/>
          <w:szCs w:val="24"/>
          <w:lang w:val="pt-BR"/>
        </w:rPr>
        <w:t xml:space="preserve">- 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ódigo 42 (</w:t>
      </w:r>
      <w:r w:rsidR="001E39B1" w:rsidRPr="00DC6ACB">
        <w:rPr>
          <w:rFonts w:cs="Arial"/>
          <w:bCs/>
          <w:szCs w:val="24"/>
          <w:lang w:val="pt-BR"/>
        </w:rPr>
        <w:t>a</w:t>
      </w:r>
      <w:r w:rsidR="00495803" w:rsidRPr="00DC6ACB">
        <w:rPr>
          <w:rFonts w:cs="Arial"/>
          <w:bCs/>
          <w:szCs w:val="24"/>
          <w:lang w:val="pt-BR"/>
        </w:rPr>
        <w:t>uxílio)</w:t>
      </w:r>
      <w:r w:rsidRPr="00DC6ACB">
        <w:rPr>
          <w:rFonts w:cs="Arial"/>
          <w:bCs/>
          <w:szCs w:val="24"/>
          <w:lang w:val="pt-BR"/>
        </w:rPr>
        <w:t>;</w:t>
      </w:r>
      <w:r w:rsidR="00495803" w:rsidRPr="00DC6ACB">
        <w:rPr>
          <w:rFonts w:cs="Arial"/>
          <w:bCs/>
          <w:szCs w:val="24"/>
          <w:lang w:val="pt-BR"/>
        </w:rPr>
        <w:t xml:space="preserve"> </w:t>
      </w:r>
    </w:p>
    <w:p w14:paraId="4D86F5B3" w14:textId="77777777" w:rsidR="00495803" w:rsidRPr="00DC6ACB" w:rsidRDefault="002004E5" w:rsidP="00A4738E">
      <w:pPr>
        <w:pStyle w:val="NormalWeb"/>
        <w:spacing w:before="120" w:beforeAutospacing="0" w:after="0" w:afterAutospacing="0" w:line="240" w:lineRule="auto"/>
        <w:rPr>
          <w:rFonts w:cs="Arial"/>
          <w:bCs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 xml:space="preserve">V - </w:t>
      </w:r>
      <w:r w:rsidR="001E39B1" w:rsidRPr="00DC6ACB">
        <w:rPr>
          <w:rFonts w:cs="Arial"/>
          <w:bCs/>
          <w:szCs w:val="24"/>
          <w:lang w:val="pt-BR"/>
        </w:rPr>
        <w:t>e</w:t>
      </w:r>
      <w:r w:rsidR="00495803" w:rsidRPr="00DC6ACB">
        <w:rPr>
          <w:rFonts w:cs="Arial"/>
          <w:bCs/>
          <w:szCs w:val="24"/>
          <w:lang w:val="pt-BR"/>
        </w:rPr>
        <w:t xml:space="preserve">lemento de </w:t>
      </w:r>
      <w:r w:rsidR="001E39B1" w:rsidRPr="00DC6ACB">
        <w:rPr>
          <w:rFonts w:cs="Arial"/>
          <w:bCs/>
          <w:szCs w:val="24"/>
          <w:lang w:val="pt-BR"/>
        </w:rPr>
        <w:t>d</w:t>
      </w:r>
      <w:r w:rsidR="00495803" w:rsidRPr="00DC6ACB">
        <w:rPr>
          <w:rFonts w:cs="Arial"/>
          <w:bCs/>
          <w:szCs w:val="24"/>
          <w:lang w:val="pt-BR"/>
        </w:rPr>
        <w:t>espesas</w:t>
      </w:r>
      <w:r w:rsidR="00E62B1E" w:rsidRPr="00DC6ACB">
        <w:rPr>
          <w:rFonts w:cs="Arial"/>
          <w:bCs/>
          <w:szCs w:val="24"/>
          <w:lang w:val="pt-BR"/>
        </w:rPr>
        <w:t xml:space="preserve"> - </w:t>
      </w:r>
      <w:r w:rsidR="001E39B1" w:rsidRPr="00DC6ACB">
        <w:rPr>
          <w:rFonts w:cs="Arial"/>
          <w:bCs/>
          <w:szCs w:val="24"/>
          <w:lang w:val="pt-BR"/>
        </w:rPr>
        <w:t>c</w:t>
      </w:r>
      <w:r w:rsidR="00495803" w:rsidRPr="00DC6ACB">
        <w:rPr>
          <w:rFonts w:cs="Arial"/>
          <w:bCs/>
          <w:szCs w:val="24"/>
          <w:lang w:val="pt-BR"/>
        </w:rPr>
        <w:t>ódigo 43 (</w:t>
      </w:r>
      <w:r w:rsidR="001E39B1" w:rsidRPr="00DC6ACB">
        <w:rPr>
          <w:rFonts w:cs="Arial"/>
          <w:bCs/>
          <w:szCs w:val="24"/>
          <w:lang w:val="pt-BR"/>
        </w:rPr>
        <w:t>s</w:t>
      </w:r>
      <w:r w:rsidR="00495803" w:rsidRPr="00DC6ACB">
        <w:rPr>
          <w:rFonts w:cs="Arial"/>
          <w:bCs/>
          <w:szCs w:val="24"/>
          <w:lang w:val="pt-BR"/>
        </w:rPr>
        <w:t xml:space="preserve">ubvenção </w:t>
      </w:r>
      <w:r w:rsidR="001E39B1" w:rsidRPr="00DC6ACB">
        <w:rPr>
          <w:rFonts w:cs="Arial"/>
          <w:bCs/>
          <w:szCs w:val="24"/>
          <w:lang w:val="pt-BR"/>
        </w:rPr>
        <w:t>s</w:t>
      </w:r>
      <w:r w:rsidR="00495803" w:rsidRPr="00DC6ACB">
        <w:rPr>
          <w:rFonts w:cs="Arial"/>
          <w:bCs/>
          <w:szCs w:val="24"/>
          <w:lang w:val="pt-BR"/>
        </w:rPr>
        <w:t>ocial)</w:t>
      </w:r>
      <w:r w:rsidRPr="00DC6ACB">
        <w:rPr>
          <w:rFonts w:cs="Arial"/>
          <w:bCs/>
          <w:szCs w:val="24"/>
          <w:lang w:val="pt-BR"/>
        </w:rPr>
        <w:t>.</w:t>
      </w:r>
      <w:r w:rsidR="00495803" w:rsidRPr="00DC6ACB">
        <w:rPr>
          <w:rFonts w:cs="Arial"/>
          <w:bCs/>
          <w:szCs w:val="24"/>
          <w:lang w:val="pt-BR"/>
        </w:rPr>
        <w:t xml:space="preserve"> </w:t>
      </w:r>
    </w:p>
    <w:p w14:paraId="4D8CC013" w14:textId="58FF45A9" w:rsidR="00495803" w:rsidRPr="00A30CE0" w:rsidRDefault="00495803" w:rsidP="00A4738E">
      <w:pPr>
        <w:pStyle w:val="NormalWeb"/>
        <w:spacing w:before="120" w:beforeAutospacing="0" w:after="0" w:afterAutospacing="0" w:line="240" w:lineRule="auto"/>
        <w:rPr>
          <w:rFonts w:cs="Arial"/>
          <w:szCs w:val="24"/>
          <w:lang w:val="pt-BR"/>
        </w:rPr>
      </w:pPr>
      <w:r w:rsidRPr="00DC6ACB">
        <w:rPr>
          <w:rFonts w:cs="Arial"/>
          <w:bCs/>
          <w:szCs w:val="24"/>
          <w:lang w:val="pt-BR"/>
        </w:rPr>
        <w:t>§</w:t>
      </w:r>
      <w:r w:rsidR="00B35543" w:rsidRPr="00DC6ACB">
        <w:rPr>
          <w:rFonts w:cs="Arial"/>
          <w:bCs/>
          <w:szCs w:val="24"/>
          <w:lang w:val="pt-BR"/>
        </w:rPr>
        <w:t xml:space="preserve"> </w:t>
      </w:r>
      <w:r w:rsidRPr="00DC6ACB">
        <w:rPr>
          <w:rFonts w:cs="Arial"/>
          <w:bCs/>
          <w:szCs w:val="24"/>
          <w:lang w:val="pt-BR"/>
        </w:rPr>
        <w:t>2º</w:t>
      </w:r>
      <w:r w:rsidRPr="00A30CE0">
        <w:rPr>
          <w:rFonts w:cs="Arial"/>
          <w:szCs w:val="24"/>
          <w:lang w:val="pt-BR"/>
        </w:rPr>
        <w:t xml:space="preserve"> Os repassadores deverão</w:t>
      </w:r>
      <w:r w:rsidR="002004E5" w:rsidRPr="00A30CE0">
        <w:rPr>
          <w:rFonts w:cs="Arial"/>
          <w:szCs w:val="24"/>
          <w:lang w:val="pt-BR"/>
        </w:rPr>
        <w:t>,</w:t>
      </w:r>
      <w:r w:rsidRPr="00A30CE0">
        <w:rPr>
          <w:rFonts w:cs="Arial"/>
          <w:szCs w:val="24"/>
          <w:lang w:val="pt-BR"/>
        </w:rPr>
        <w:t xml:space="preserve"> ainda</w:t>
      </w:r>
      <w:r w:rsidR="002004E5" w:rsidRPr="00A30CE0">
        <w:rPr>
          <w:rFonts w:cs="Arial"/>
          <w:szCs w:val="24"/>
          <w:lang w:val="pt-BR"/>
        </w:rPr>
        <w:t>,</w:t>
      </w:r>
      <w:r w:rsidRPr="00A30CE0">
        <w:rPr>
          <w:rFonts w:cs="Arial"/>
          <w:szCs w:val="24"/>
          <w:lang w:val="pt-BR"/>
        </w:rPr>
        <w:t xml:space="preserve"> dar observância para o disposto no art</w:t>
      </w:r>
      <w:r w:rsidR="00B35543" w:rsidRPr="00A30CE0">
        <w:rPr>
          <w:rFonts w:cs="Arial"/>
          <w:szCs w:val="24"/>
          <w:lang w:val="pt-BR"/>
        </w:rPr>
        <w:t>.</w:t>
      </w:r>
      <w:r w:rsidRPr="00A30CE0">
        <w:rPr>
          <w:rFonts w:cs="Arial"/>
          <w:szCs w:val="24"/>
          <w:lang w:val="pt-BR"/>
        </w:rPr>
        <w:t xml:space="preserve"> 3º da</w:t>
      </w:r>
      <w:r w:rsidR="00B35543" w:rsidRPr="00A30CE0">
        <w:rPr>
          <w:rFonts w:cs="Arial"/>
          <w:szCs w:val="24"/>
          <w:lang w:val="pt-BR"/>
        </w:rPr>
        <w:t xml:space="preserve"> </w:t>
      </w:r>
      <w:hyperlink r:id="rId22" w:history="1">
        <w:r w:rsidR="00B35543" w:rsidRPr="004B0DAB">
          <w:rPr>
            <w:rStyle w:val="Hyperlink"/>
            <w:rFonts w:cs="Arial"/>
            <w:sz w:val="24"/>
            <w:szCs w:val="24"/>
            <w:lang w:val="pt-BR"/>
          </w:rPr>
          <w:t>Instrução Normativa nº 56/2011</w:t>
        </w:r>
      </w:hyperlink>
      <w:r w:rsidRPr="00A30CE0">
        <w:rPr>
          <w:rFonts w:cs="Arial"/>
          <w:szCs w:val="24"/>
          <w:lang w:val="pt-BR"/>
        </w:rPr>
        <w:t>, contabilizando no grupo de natureza</w:t>
      </w:r>
      <w:r w:rsidR="002004E5" w:rsidRPr="00A30CE0">
        <w:rPr>
          <w:rFonts w:cs="Arial"/>
          <w:szCs w:val="24"/>
          <w:lang w:val="pt-BR"/>
        </w:rPr>
        <w:t xml:space="preserve"> da despesa</w:t>
      </w:r>
      <w:r w:rsidRPr="00A30CE0">
        <w:rPr>
          <w:rFonts w:cs="Arial"/>
          <w:szCs w:val="24"/>
          <w:lang w:val="pt-BR"/>
        </w:rPr>
        <w:t xml:space="preserve"> “</w:t>
      </w:r>
      <w:r w:rsidR="00B35543" w:rsidRPr="00A30CE0">
        <w:rPr>
          <w:rFonts w:cs="Arial"/>
          <w:szCs w:val="24"/>
          <w:lang w:val="pt-BR"/>
        </w:rPr>
        <w:t>p</w:t>
      </w:r>
      <w:r w:rsidRPr="00A30CE0">
        <w:rPr>
          <w:rFonts w:cs="Arial"/>
          <w:szCs w:val="24"/>
          <w:lang w:val="pt-BR"/>
        </w:rPr>
        <w:t>essoal</w:t>
      </w:r>
      <w:r w:rsidR="00673C44" w:rsidRPr="00A30CE0">
        <w:rPr>
          <w:rFonts w:cs="Arial"/>
          <w:szCs w:val="24"/>
          <w:lang w:val="pt-BR"/>
        </w:rPr>
        <w:t xml:space="preserve"> e </w:t>
      </w:r>
      <w:r w:rsidR="00B35543" w:rsidRPr="00A30CE0">
        <w:rPr>
          <w:rFonts w:cs="Arial"/>
          <w:szCs w:val="24"/>
          <w:lang w:val="pt-BR"/>
        </w:rPr>
        <w:t>e</w:t>
      </w:r>
      <w:r w:rsidR="00673C44" w:rsidRPr="00A30CE0">
        <w:rPr>
          <w:rFonts w:cs="Arial"/>
          <w:szCs w:val="24"/>
          <w:lang w:val="pt-BR"/>
        </w:rPr>
        <w:t xml:space="preserve">ncargos </w:t>
      </w:r>
      <w:r w:rsidR="00B35543" w:rsidRPr="00A30CE0">
        <w:rPr>
          <w:rFonts w:cs="Arial"/>
          <w:szCs w:val="24"/>
          <w:lang w:val="pt-BR"/>
        </w:rPr>
        <w:t>s</w:t>
      </w:r>
      <w:r w:rsidR="00673C44" w:rsidRPr="00A30CE0">
        <w:rPr>
          <w:rFonts w:cs="Arial"/>
          <w:szCs w:val="24"/>
          <w:lang w:val="pt-BR"/>
        </w:rPr>
        <w:t>ociais</w:t>
      </w:r>
      <w:r w:rsidR="002004E5" w:rsidRPr="00A30CE0">
        <w:rPr>
          <w:rFonts w:cs="Arial"/>
          <w:szCs w:val="24"/>
          <w:lang w:val="pt-BR"/>
        </w:rPr>
        <w:t>”</w:t>
      </w:r>
      <w:r w:rsidRPr="00A30CE0">
        <w:rPr>
          <w:rFonts w:cs="Arial"/>
          <w:szCs w:val="24"/>
          <w:lang w:val="pt-BR"/>
        </w:rPr>
        <w:t xml:space="preserve"> para a</w:t>
      </w:r>
      <w:r w:rsidR="002004E5" w:rsidRPr="00A30CE0">
        <w:rPr>
          <w:rFonts w:cs="Arial"/>
          <w:szCs w:val="24"/>
          <w:lang w:val="pt-BR"/>
        </w:rPr>
        <w:t>s transferências ali tratadas</w:t>
      </w:r>
      <w:r w:rsidRPr="00A30CE0">
        <w:rPr>
          <w:rFonts w:cs="Arial"/>
          <w:szCs w:val="24"/>
          <w:lang w:val="pt-BR"/>
        </w:rPr>
        <w:t>.</w:t>
      </w:r>
    </w:p>
    <w:p w14:paraId="511E799C" w14:textId="77777777" w:rsidR="00C56307" w:rsidRPr="00A30CE0" w:rsidRDefault="008B59BC" w:rsidP="00A4738E">
      <w:pPr>
        <w:spacing w:before="120" w:after="0" w:line="240" w:lineRule="auto"/>
        <w:rPr>
          <w:rFonts w:ascii="Arial" w:hAnsi="Arial" w:cs="Arial"/>
        </w:rPr>
      </w:pPr>
      <w:r w:rsidRPr="00A30CE0">
        <w:rPr>
          <w:rFonts w:ascii="Arial" w:hAnsi="Arial" w:cs="Arial"/>
          <w:b/>
        </w:rPr>
        <w:t xml:space="preserve">Art. </w:t>
      </w:r>
      <w:r w:rsidR="00F47248" w:rsidRPr="00A30CE0">
        <w:rPr>
          <w:rFonts w:ascii="Arial" w:hAnsi="Arial" w:cs="Arial"/>
          <w:b/>
        </w:rPr>
        <w:t>2</w:t>
      </w:r>
      <w:r w:rsidR="00EF0C79" w:rsidRPr="00A30CE0">
        <w:rPr>
          <w:rFonts w:ascii="Arial" w:hAnsi="Arial" w:cs="Arial"/>
          <w:b/>
        </w:rPr>
        <w:t>5</w:t>
      </w:r>
      <w:r w:rsidR="00673C44"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</w:rPr>
        <w:t xml:space="preserve"> </w:t>
      </w:r>
      <w:r w:rsidR="00643E10" w:rsidRPr="00A30CE0">
        <w:rPr>
          <w:rFonts w:ascii="Arial" w:hAnsi="Arial" w:cs="Arial"/>
        </w:rPr>
        <w:t>Além das disposições desta Instrução Normativa, outros procedimentos adicionais para a execução e controle dos termos de parceria e dos contratos de gestão poderão ser definidos por legislação local que regule os procedimentos de qualificação da entidade tomadora como OSCIP ou OS.</w:t>
      </w:r>
    </w:p>
    <w:p w14:paraId="4F8F019B" w14:textId="1BF6B0EC" w:rsidR="007A1447" w:rsidRPr="00A30CE0" w:rsidRDefault="007A1447" w:rsidP="00A4738E">
      <w:pPr>
        <w:spacing w:before="120" w:after="0" w:line="240" w:lineRule="auto"/>
        <w:rPr>
          <w:rFonts w:ascii="Arial" w:hAnsi="Arial" w:cs="Arial"/>
          <w:b/>
        </w:rPr>
      </w:pPr>
      <w:r w:rsidRPr="00A30CE0">
        <w:rPr>
          <w:rFonts w:ascii="Arial" w:hAnsi="Arial" w:cs="Arial"/>
          <w:b/>
          <w:bCs/>
        </w:rPr>
        <w:t xml:space="preserve">Art. </w:t>
      </w:r>
      <w:r w:rsidR="00F47248" w:rsidRPr="00A30CE0">
        <w:rPr>
          <w:rFonts w:ascii="Arial" w:hAnsi="Arial" w:cs="Arial"/>
          <w:b/>
          <w:bCs/>
        </w:rPr>
        <w:t>2</w:t>
      </w:r>
      <w:r w:rsidR="00365861" w:rsidRPr="00A30CE0">
        <w:rPr>
          <w:rFonts w:ascii="Arial" w:hAnsi="Arial" w:cs="Arial"/>
          <w:b/>
          <w:bCs/>
        </w:rPr>
        <w:t>6</w:t>
      </w:r>
      <w:r w:rsidRPr="00A30CE0">
        <w:rPr>
          <w:rFonts w:ascii="Arial" w:hAnsi="Arial" w:cs="Arial"/>
          <w:b/>
          <w:bCs/>
        </w:rPr>
        <w:t>.</w:t>
      </w:r>
      <w:r w:rsidRPr="00A30CE0">
        <w:rPr>
          <w:rFonts w:ascii="Arial" w:hAnsi="Arial" w:cs="Arial"/>
          <w:bCs/>
        </w:rPr>
        <w:t xml:space="preserve"> </w:t>
      </w:r>
      <w:r w:rsidR="00643E10" w:rsidRPr="00A30CE0">
        <w:rPr>
          <w:rFonts w:ascii="Arial" w:hAnsi="Arial" w:cs="Arial"/>
          <w:bCs/>
        </w:rPr>
        <w:t xml:space="preserve">Ficarão sujeitos à aplicação da multa prevista no art. 87, III, </w:t>
      </w:r>
      <w:r w:rsidR="00643E10" w:rsidRPr="00A30CE0">
        <w:rPr>
          <w:rFonts w:ascii="Arial" w:hAnsi="Arial" w:cs="Arial"/>
          <w:bCs/>
          <w:i/>
        </w:rPr>
        <w:t>b</w:t>
      </w:r>
      <w:r w:rsidR="00643E10" w:rsidRPr="00A30CE0">
        <w:rPr>
          <w:rFonts w:ascii="Arial" w:hAnsi="Arial" w:cs="Arial"/>
          <w:bCs/>
        </w:rPr>
        <w:t>, da Lei Complementar Estadual nº 113/2005 os representantes legais dos órgãos e das entidades sujeitos a esta Instrução Normativa que não prestarem as informações necessárias no Sistema Integrado de Transferências nos prazos definidos.</w:t>
      </w:r>
    </w:p>
    <w:p w14:paraId="1CDCC876" w14:textId="77777777" w:rsidR="00506462" w:rsidRPr="00A30CE0" w:rsidRDefault="00B35543" w:rsidP="00A4738E">
      <w:pPr>
        <w:tabs>
          <w:tab w:val="left" w:pos="1814"/>
        </w:tabs>
        <w:spacing w:before="120" w:after="0" w:line="240" w:lineRule="auto"/>
        <w:rPr>
          <w:rFonts w:ascii="Arial" w:hAnsi="Arial" w:cs="Arial"/>
          <w:b/>
          <w:highlight w:val="yellow"/>
        </w:rPr>
      </w:pPr>
      <w:r w:rsidRPr="00A30CE0">
        <w:rPr>
          <w:rFonts w:ascii="Arial" w:hAnsi="Arial" w:cs="Arial"/>
          <w:b/>
        </w:rPr>
        <w:t xml:space="preserve">Art. </w:t>
      </w:r>
      <w:r w:rsidR="00F47248" w:rsidRPr="00A30CE0">
        <w:rPr>
          <w:rFonts w:ascii="Arial" w:hAnsi="Arial" w:cs="Arial"/>
          <w:b/>
        </w:rPr>
        <w:t>2</w:t>
      </w:r>
      <w:r w:rsidR="00365861" w:rsidRPr="00A30CE0">
        <w:rPr>
          <w:rFonts w:ascii="Arial" w:hAnsi="Arial" w:cs="Arial"/>
          <w:b/>
        </w:rPr>
        <w:t>7</w:t>
      </w:r>
      <w:r w:rsidRPr="00A30CE0">
        <w:rPr>
          <w:rFonts w:ascii="Arial" w:hAnsi="Arial" w:cs="Arial"/>
          <w:b/>
        </w:rPr>
        <w:t>.</w:t>
      </w:r>
      <w:r w:rsidRPr="00A30CE0">
        <w:rPr>
          <w:rFonts w:ascii="Arial" w:hAnsi="Arial" w:cs="Arial"/>
        </w:rPr>
        <w:t xml:space="preserve"> </w:t>
      </w:r>
      <w:r w:rsidR="00A45CD6" w:rsidRPr="00A30CE0">
        <w:rPr>
          <w:rFonts w:ascii="Arial" w:hAnsi="Arial" w:cs="Arial"/>
        </w:rPr>
        <w:t xml:space="preserve">Esta Instrução Normativa entrará em vigor </w:t>
      </w:r>
      <w:r w:rsidR="00365861" w:rsidRPr="00A30CE0">
        <w:rPr>
          <w:rFonts w:ascii="Arial" w:hAnsi="Arial" w:cs="Arial"/>
        </w:rPr>
        <w:t xml:space="preserve">em </w:t>
      </w:r>
      <w:r w:rsidR="00A45CD6" w:rsidRPr="00A30CE0">
        <w:rPr>
          <w:rFonts w:ascii="Arial" w:hAnsi="Arial" w:cs="Arial"/>
        </w:rPr>
        <w:t>1</w:t>
      </w:r>
      <w:r w:rsidR="00A41BD3" w:rsidRPr="00A30CE0">
        <w:rPr>
          <w:rFonts w:ascii="Arial" w:hAnsi="Arial" w:cs="Arial"/>
        </w:rPr>
        <w:t>º</w:t>
      </w:r>
      <w:r w:rsidR="00A45CD6" w:rsidRPr="00A30CE0">
        <w:rPr>
          <w:rFonts w:ascii="Arial" w:hAnsi="Arial" w:cs="Arial"/>
        </w:rPr>
        <w:t xml:space="preserve"> de janeiro de 2012.</w:t>
      </w:r>
    </w:p>
    <w:p w14:paraId="24730D5A" w14:textId="77777777" w:rsidR="004541A2" w:rsidRDefault="004541A2" w:rsidP="00A4738E">
      <w:pPr>
        <w:spacing w:before="120" w:after="0" w:line="240" w:lineRule="auto"/>
        <w:rPr>
          <w:rFonts w:ascii="Arial" w:hAnsi="Arial" w:cs="Arial"/>
        </w:rPr>
      </w:pPr>
    </w:p>
    <w:p w14:paraId="5D0316EE" w14:textId="22B8BE8E" w:rsidR="00506462" w:rsidRPr="002E7714" w:rsidRDefault="00B62525" w:rsidP="00DC6ACB">
      <w:pPr>
        <w:ind w:firstLine="0"/>
        <w:jc w:val="center"/>
        <w:rPr>
          <w:rFonts w:ascii="Arial" w:hAnsi="Arial" w:cs="Arial"/>
          <w:b/>
          <w:highlight w:val="yellow"/>
        </w:rPr>
      </w:pPr>
      <w:r w:rsidRPr="002E7714">
        <w:rPr>
          <w:rFonts w:ascii="Arial" w:hAnsi="Arial" w:cs="Arial"/>
        </w:rPr>
        <w:t xml:space="preserve">Sala das Sessões, em </w:t>
      </w:r>
      <w:r w:rsidR="00885D66" w:rsidRPr="002E7714">
        <w:rPr>
          <w:rFonts w:ascii="Arial" w:hAnsi="Arial" w:cs="Arial"/>
        </w:rPr>
        <w:t>1º de dezembro de 2011.</w:t>
      </w:r>
    </w:p>
    <w:p w14:paraId="5A938DEA" w14:textId="77777777" w:rsidR="00120528" w:rsidRPr="00DC6ACB" w:rsidRDefault="00120528" w:rsidP="00DC6ACB">
      <w:pPr>
        <w:pStyle w:val="Recuodecorpodetexto3"/>
        <w:ind w:firstLine="1134"/>
        <w:jc w:val="center"/>
        <w:rPr>
          <w:rFonts w:ascii="Arial" w:hAnsi="Arial" w:cs="Arial"/>
          <w:b/>
          <w:bCs/>
          <w:color w:val="auto"/>
        </w:rPr>
      </w:pPr>
    </w:p>
    <w:p w14:paraId="69B82199" w14:textId="77777777" w:rsidR="00A47838" w:rsidRPr="00DC6ACB" w:rsidRDefault="00D614D6" w:rsidP="00DC6ACB">
      <w:pPr>
        <w:pStyle w:val="Recuodecorpodetexto3"/>
        <w:spacing w:line="240" w:lineRule="auto"/>
        <w:ind w:firstLine="0"/>
        <w:jc w:val="center"/>
        <w:rPr>
          <w:rFonts w:ascii="Arial" w:hAnsi="Arial" w:cs="Arial"/>
          <w:b/>
          <w:bCs/>
          <w:color w:val="auto"/>
        </w:rPr>
      </w:pPr>
      <w:r w:rsidRPr="00DC6ACB">
        <w:rPr>
          <w:rFonts w:ascii="Arial" w:hAnsi="Arial" w:cs="Arial"/>
          <w:b/>
          <w:bCs/>
          <w:caps/>
          <w:color w:val="auto"/>
        </w:rPr>
        <w:t>ARTAGÃO DE MATTOS LEÃO</w:t>
      </w:r>
    </w:p>
    <w:p w14:paraId="57EDD162" w14:textId="77777777" w:rsidR="00D8617F" w:rsidRPr="00DC6ACB" w:rsidRDefault="007D3FD0" w:rsidP="00DC6ACB">
      <w:pPr>
        <w:pStyle w:val="Recuodecorpodetexto3"/>
        <w:ind w:firstLine="0"/>
        <w:jc w:val="center"/>
        <w:rPr>
          <w:rFonts w:ascii="Arial" w:hAnsi="Arial" w:cs="Arial"/>
          <w:bCs/>
          <w:color w:val="auto"/>
        </w:rPr>
      </w:pPr>
      <w:r w:rsidRPr="00DC6ACB">
        <w:rPr>
          <w:rFonts w:ascii="Arial" w:hAnsi="Arial" w:cs="Arial"/>
          <w:bCs/>
          <w:color w:val="auto"/>
        </w:rPr>
        <w:t>Vice-P</w:t>
      </w:r>
      <w:r w:rsidR="00D614D6" w:rsidRPr="00DC6ACB">
        <w:rPr>
          <w:rFonts w:ascii="Arial" w:hAnsi="Arial" w:cs="Arial"/>
          <w:bCs/>
          <w:color w:val="auto"/>
        </w:rPr>
        <w:t>residente</w:t>
      </w:r>
      <w:r w:rsidRPr="00DC6ACB">
        <w:rPr>
          <w:rFonts w:ascii="Arial" w:hAnsi="Arial" w:cs="Arial"/>
          <w:bCs/>
          <w:color w:val="auto"/>
        </w:rPr>
        <w:t xml:space="preserve"> no exercício da Presidência</w:t>
      </w:r>
      <w:bookmarkEnd w:id="1"/>
    </w:p>
    <w:sectPr w:rsidR="00D8617F" w:rsidRPr="00DC6ACB" w:rsidSect="006066B6">
      <w:headerReference w:type="default" r:id="rId23"/>
      <w:footerReference w:type="default" r:id="rId24"/>
      <w:footnotePr>
        <w:numFmt w:val="chicago"/>
      </w:footnotePr>
      <w:pgSz w:w="11907" w:h="16840" w:code="9"/>
      <w:pgMar w:top="1418" w:right="1701" w:bottom="1418" w:left="1701" w:header="850" w:footer="720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C15A" w14:textId="77777777" w:rsidR="006E70CD" w:rsidRDefault="006E70CD">
      <w:r>
        <w:separator/>
      </w:r>
    </w:p>
  </w:endnote>
  <w:endnote w:type="continuationSeparator" w:id="0">
    <w:p w14:paraId="77168A40" w14:textId="77777777" w:rsidR="006E70CD" w:rsidRDefault="006E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ABCB" w14:textId="77777777" w:rsidR="00B62525" w:rsidRPr="00D426FD" w:rsidRDefault="00B62525" w:rsidP="00D426FD">
    <w:pPr>
      <w:ind w:left="113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91DC" w14:textId="77777777" w:rsidR="006E70CD" w:rsidRDefault="006E70CD" w:rsidP="005D18D9">
      <w:pPr>
        <w:spacing w:after="0" w:line="240" w:lineRule="auto"/>
        <w:ind w:firstLine="0"/>
        <w:jc w:val="left"/>
      </w:pPr>
      <w:r>
        <w:separator/>
      </w:r>
    </w:p>
  </w:footnote>
  <w:footnote w:type="continuationSeparator" w:id="0">
    <w:p w14:paraId="6CDD83D6" w14:textId="77777777" w:rsidR="006E70CD" w:rsidRDefault="006E70CD">
      <w:r>
        <w:continuationSeparator/>
      </w:r>
    </w:p>
  </w:footnote>
  <w:footnote w:id="1">
    <w:p w14:paraId="186EFA21" w14:textId="77777777" w:rsidR="00BF011D" w:rsidRPr="008B64BC" w:rsidRDefault="00193765" w:rsidP="008B64BC">
      <w:pPr>
        <w:pStyle w:val="Textodenotaderodap"/>
        <w:ind w:left="567" w:hanging="567"/>
        <w:rPr>
          <w:rFonts w:cs="Arial"/>
        </w:rPr>
      </w:pPr>
      <w:r w:rsidRPr="00B5454A">
        <w:rPr>
          <w:rStyle w:val="Refdenotaderodap"/>
        </w:rPr>
        <w:footnoteRef/>
      </w:r>
      <w:r w:rsidRPr="00B5454A">
        <w:rPr>
          <w:rStyle w:val="Refdenotaderodap"/>
        </w:rPr>
        <w:t xml:space="preserve"> </w:t>
      </w:r>
      <w:bookmarkStart w:id="2" w:name="_Hlk9321415"/>
      <w:r w:rsidR="00BF011D" w:rsidRPr="008B64BC">
        <w:rPr>
          <w:rFonts w:cs="Arial"/>
          <w:b/>
        </w:rPr>
        <w:t>Notas da Biblioteca:</w:t>
      </w:r>
    </w:p>
    <w:bookmarkEnd w:id="2"/>
    <w:p w14:paraId="7C45B895" w14:textId="5FF32F5A" w:rsidR="009259EB" w:rsidRPr="008B64BC" w:rsidRDefault="00D74A66" w:rsidP="00E62EDF">
      <w:pPr>
        <w:pStyle w:val="Textodenotaderodap"/>
        <w:numPr>
          <w:ilvl w:val="0"/>
          <w:numId w:val="6"/>
        </w:numPr>
        <w:ind w:left="426" w:hanging="284"/>
        <w:contextualSpacing/>
      </w:pPr>
      <w:r w:rsidRPr="00301CCC">
        <w:rPr>
          <w:rFonts w:cs="Arial"/>
          <w:bCs/>
        </w:rPr>
        <w:t>Este texto não substitui o publicado no periódico:</w:t>
      </w:r>
      <w:r>
        <w:rPr>
          <w:rFonts w:cs="Arial"/>
          <w:bCs/>
        </w:rPr>
        <w:t xml:space="preserve"> </w:t>
      </w:r>
      <w:hyperlink r:id="rId1" w:history="1">
        <w:r w:rsidR="009259EB" w:rsidRPr="008B64BC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9259EB" w:rsidRPr="008B64BC">
          <w:rPr>
            <w:rStyle w:val="Hyperlink"/>
            <w:rFonts w:cs="Arial"/>
            <w:bCs/>
            <w:sz w:val="20"/>
          </w:rPr>
          <w:t>,</w:t>
        </w:r>
        <w:r w:rsidR="009259EB" w:rsidRPr="008B64BC">
          <w:rPr>
            <w:rStyle w:val="Hyperlink"/>
            <w:rFonts w:cs="Arial"/>
            <w:sz w:val="20"/>
          </w:rPr>
          <w:t xml:space="preserve"> Curitiba, PR, n. 330, 16 dez. 2011, p. 150-153</w:t>
        </w:r>
      </w:hyperlink>
      <w:r w:rsidR="009259EB" w:rsidRPr="008B64BC">
        <w:rPr>
          <w:rFonts w:cs="Arial"/>
        </w:rPr>
        <w:t>.</w:t>
      </w:r>
    </w:p>
    <w:p w14:paraId="7249902B" w14:textId="0D453C43" w:rsidR="008B64BC" w:rsidRPr="008B64BC" w:rsidRDefault="00001C21" w:rsidP="00E62EDF">
      <w:pPr>
        <w:pStyle w:val="Ementa"/>
        <w:numPr>
          <w:ilvl w:val="0"/>
          <w:numId w:val="6"/>
        </w:numPr>
        <w:spacing w:before="0" w:after="0"/>
        <w:ind w:left="426" w:hanging="284"/>
        <w:jc w:val="left"/>
        <w:rPr>
          <w:rFonts w:cs="Arial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Origem: </w:t>
      </w:r>
      <w:r w:rsidR="008B64BC" w:rsidRPr="008B64BC">
        <w:rPr>
          <w:rFonts w:cstheme="minorHAnsi"/>
          <w:sz w:val="20"/>
          <w:szCs w:val="20"/>
        </w:rPr>
        <w:t xml:space="preserve">Processo n. 60988-1/11 – </w:t>
      </w:r>
      <w:hyperlink r:id="rId2" w:history="1">
        <w:r w:rsidR="008B64BC" w:rsidRPr="008B64BC">
          <w:rPr>
            <w:rStyle w:val="Hyperlink"/>
            <w:rFonts w:cstheme="minorHAnsi"/>
            <w:sz w:val="20"/>
            <w:szCs w:val="20"/>
          </w:rPr>
          <w:t>Acórdão n. 2398/2011 – Tribunal Pleno.</w:t>
        </w:r>
      </w:hyperlink>
      <w:r w:rsidR="008B64BC" w:rsidRPr="008B64BC">
        <w:rPr>
          <w:rFonts w:cstheme="minorHAnsi"/>
          <w:sz w:val="20"/>
          <w:szCs w:val="20"/>
        </w:rPr>
        <w:t xml:space="preserve"> </w:t>
      </w:r>
    </w:p>
    <w:p w14:paraId="0AB20508" w14:textId="45F20F81" w:rsidR="00DC4C71" w:rsidRPr="008B64BC" w:rsidRDefault="00DC4C71" w:rsidP="00E62EDF">
      <w:pPr>
        <w:pStyle w:val="Ementa"/>
        <w:numPr>
          <w:ilvl w:val="0"/>
          <w:numId w:val="6"/>
        </w:numPr>
        <w:spacing w:before="0" w:after="0"/>
        <w:ind w:left="426" w:hanging="284"/>
        <w:jc w:val="left"/>
        <w:rPr>
          <w:rFonts w:cs="Arial"/>
          <w:sz w:val="20"/>
          <w:szCs w:val="20"/>
        </w:rPr>
      </w:pPr>
      <w:r w:rsidRPr="008B64BC">
        <w:rPr>
          <w:rFonts w:cs="Arial"/>
          <w:b/>
          <w:sz w:val="20"/>
          <w:szCs w:val="20"/>
        </w:rPr>
        <w:t>Regulamenta</w:t>
      </w:r>
      <w:r w:rsidRPr="008B64BC">
        <w:rPr>
          <w:rFonts w:cs="Arial"/>
          <w:sz w:val="20"/>
          <w:szCs w:val="20"/>
        </w:rPr>
        <w:t xml:space="preserve">: </w:t>
      </w:r>
      <w:hyperlink r:id="rId3" w:history="1">
        <w:r w:rsidRPr="008B64BC">
          <w:rPr>
            <w:rStyle w:val="Hyperlink"/>
            <w:rFonts w:cs="Arial"/>
            <w:sz w:val="20"/>
            <w:szCs w:val="20"/>
          </w:rPr>
          <w:t>Resolução n. 28, de 6 de outubro de 2011</w:t>
        </w:r>
      </w:hyperlink>
      <w:r w:rsidRPr="008B64BC">
        <w:rPr>
          <w:rFonts w:cs="Arial"/>
          <w:sz w:val="20"/>
          <w:szCs w:val="20"/>
        </w:rPr>
        <w:t>.</w:t>
      </w:r>
    </w:p>
    <w:p w14:paraId="4085005D" w14:textId="77777777" w:rsidR="004931C3" w:rsidRPr="004931C3" w:rsidRDefault="00DC4C71" w:rsidP="00E62EDF">
      <w:pPr>
        <w:pStyle w:val="Ementa"/>
        <w:numPr>
          <w:ilvl w:val="0"/>
          <w:numId w:val="6"/>
        </w:numPr>
        <w:spacing w:before="0" w:after="0"/>
        <w:ind w:left="426" w:hanging="284"/>
        <w:jc w:val="left"/>
        <w:rPr>
          <w:rFonts w:cs="Arial"/>
          <w:b/>
          <w:bCs w:val="0"/>
          <w:color w:val="0000FF"/>
          <w:sz w:val="20"/>
          <w:szCs w:val="20"/>
          <w:u w:val="single"/>
        </w:rPr>
      </w:pPr>
      <w:r w:rsidRPr="004931C3">
        <w:rPr>
          <w:rFonts w:cs="Arial"/>
          <w:b/>
          <w:bCs w:val="0"/>
          <w:sz w:val="20"/>
          <w:szCs w:val="20"/>
        </w:rPr>
        <w:t>Ver</w:t>
      </w:r>
      <w:r w:rsidR="004931C3" w:rsidRPr="004931C3">
        <w:rPr>
          <w:rFonts w:cs="Arial"/>
          <w:b/>
          <w:bCs w:val="0"/>
          <w:sz w:val="20"/>
          <w:szCs w:val="20"/>
        </w:rPr>
        <w:t xml:space="preserve"> também:</w:t>
      </w:r>
    </w:p>
    <w:p w14:paraId="1F5A2E07" w14:textId="19C53748" w:rsidR="00A65A6B" w:rsidRPr="00EE6ABA" w:rsidRDefault="00000000" w:rsidP="00A65A6B">
      <w:pPr>
        <w:pStyle w:val="Ementa"/>
        <w:spacing w:before="0" w:after="0"/>
        <w:ind w:left="0" w:firstLine="426"/>
        <w:jc w:val="left"/>
        <w:rPr>
          <w:rStyle w:val="Hyperlink"/>
          <w:rFonts w:cs="Arial"/>
          <w:sz w:val="18"/>
          <w:szCs w:val="18"/>
        </w:rPr>
      </w:pPr>
      <w:hyperlink r:id="rId4" w:history="1">
        <w:r w:rsidR="00A65A6B" w:rsidRPr="00BA779D">
          <w:rPr>
            <w:rStyle w:val="Hyperlink"/>
            <w:rFonts w:cs="Arial"/>
            <w:sz w:val="18"/>
            <w:szCs w:val="18"/>
          </w:rPr>
          <w:t>ADI n</w:t>
        </w:r>
        <w:r w:rsidR="009008C3">
          <w:rPr>
            <w:rStyle w:val="Hyperlink"/>
            <w:rFonts w:cs="Arial"/>
            <w:sz w:val="18"/>
            <w:szCs w:val="18"/>
          </w:rPr>
          <w:t>.</w:t>
        </w:r>
        <w:r w:rsidR="00A65A6B" w:rsidRPr="00BA779D">
          <w:rPr>
            <w:rStyle w:val="Hyperlink"/>
            <w:rFonts w:cs="Arial"/>
            <w:sz w:val="18"/>
            <w:szCs w:val="18"/>
          </w:rPr>
          <w:t xml:space="preserve"> 4872/2012 - STF</w:t>
        </w:r>
      </w:hyperlink>
    </w:p>
    <w:p w14:paraId="0C6A7CB9" w14:textId="5E2B0E7B" w:rsidR="004931C3" w:rsidRDefault="00000000" w:rsidP="004931C3">
      <w:pPr>
        <w:pStyle w:val="Ementa"/>
        <w:spacing w:before="0" w:after="0"/>
        <w:ind w:left="426"/>
        <w:jc w:val="left"/>
        <w:rPr>
          <w:rFonts w:cs="Arial"/>
          <w:sz w:val="18"/>
          <w:szCs w:val="18"/>
        </w:rPr>
      </w:pPr>
      <w:hyperlink r:id="rId5" w:history="1">
        <w:r w:rsidR="00B5658C" w:rsidRPr="00BE35E8">
          <w:rPr>
            <w:rStyle w:val="Hyperlink"/>
            <w:rFonts w:cs="Arial"/>
            <w:sz w:val="18"/>
            <w:szCs w:val="18"/>
          </w:rPr>
          <w:t>Resolução n. 3, de 27 de julho de 2006</w:t>
        </w:r>
      </w:hyperlink>
      <w:r w:rsidR="00B5658C" w:rsidRPr="00BE35E8">
        <w:rPr>
          <w:rFonts w:cs="Arial"/>
          <w:sz w:val="18"/>
          <w:szCs w:val="18"/>
        </w:rPr>
        <w:t>.</w:t>
      </w:r>
    </w:p>
    <w:p w14:paraId="45F51BB4" w14:textId="77777777" w:rsidR="00DA02B3" w:rsidRPr="00617085" w:rsidRDefault="00000000" w:rsidP="00DA02B3">
      <w:pPr>
        <w:pStyle w:val="Ementa"/>
        <w:spacing w:before="0" w:after="0"/>
        <w:ind w:left="284" w:firstLine="142"/>
        <w:jc w:val="left"/>
        <w:rPr>
          <w:rFonts w:cs="Arial"/>
          <w:sz w:val="18"/>
          <w:szCs w:val="18"/>
        </w:rPr>
      </w:pPr>
      <w:hyperlink r:id="rId6" w:history="1">
        <w:r w:rsidR="00DA02B3" w:rsidRPr="00617085">
          <w:rPr>
            <w:rStyle w:val="Hyperlink"/>
            <w:rFonts w:cs="Arial"/>
            <w:sz w:val="18"/>
            <w:szCs w:val="18"/>
          </w:rPr>
          <w:t>Instrução Normativa n. 56, de 2 de junho de 2010</w:t>
        </w:r>
      </w:hyperlink>
      <w:r w:rsidR="00DA02B3" w:rsidRPr="00617085">
        <w:rPr>
          <w:rFonts w:cs="Arial"/>
          <w:sz w:val="18"/>
          <w:szCs w:val="18"/>
        </w:rPr>
        <w:t>.</w:t>
      </w:r>
    </w:p>
    <w:p w14:paraId="4806BFB3" w14:textId="77777777" w:rsidR="00DA02B3" w:rsidRPr="004931C3" w:rsidRDefault="00DA02B3" w:rsidP="004931C3">
      <w:pPr>
        <w:pStyle w:val="Ementa"/>
        <w:spacing w:before="0" w:after="0"/>
        <w:ind w:left="426"/>
        <w:jc w:val="left"/>
        <w:rPr>
          <w:rStyle w:val="Hyperlink"/>
          <w:rFonts w:cs="Arial"/>
          <w:sz w:val="20"/>
          <w:szCs w:val="20"/>
        </w:rPr>
      </w:pPr>
    </w:p>
    <w:p w14:paraId="3828A796" w14:textId="77777777" w:rsidR="00DC4C71" w:rsidRPr="00DC4C71" w:rsidRDefault="00DC4C71" w:rsidP="00DC4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CA8A" w14:textId="7F31EFD0" w:rsidR="00D00A79" w:rsidRDefault="00674273" w:rsidP="00D00A79">
    <w:pPr>
      <w:tabs>
        <w:tab w:val="center" w:pos="4252"/>
        <w:tab w:val="right" w:pos="8504"/>
      </w:tabs>
      <w:spacing w:before="480"/>
      <w:ind w:left="1134" w:firstLine="0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9264" behindDoc="0" locked="0" layoutInCell="1" allowOverlap="1" wp14:anchorId="55E0FFCA" wp14:editId="08A6B9C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A79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770F5C90" w14:textId="77777777" w:rsidR="00B62525" w:rsidRPr="00AB04E5" w:rsidRDefault="00B62525" w:rsidP="004B0DAB">
    <w:pPr>
      <w:pStyle w:val="Cabealho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107"/>
    <w:multiLevelType w:val="hybridMultilevel"/>
    <w:tmpl w:val="C73E2738"/>
    <w:lvl w:ilvl="0" w:tplc="F696A37C">
      <w:start w:val="1"/>
      <w:numFmt w:val="upperRoman"/>
      <w:lvlText w:val="%1 - "/>
      <w:lvlJc w:val="left"/>
      <w:pPr>
        <w:ind w:left="1854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6D72D9"/>
    <w:multiLevelType w:val="hybridMultilevel"/>
    <w:tmpl w:val="9948E3D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0F766D9"/>
    <w:multiLevelType w:val="hybridMultilevel"/>
    <w:tmpl w:val="AA82C414"/>
    <w:lvl w:ilvl="0" w:tplc="BFF6E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82A"/>
    <w:multiLevelType w:val="hybridMultilevel"/>
    <w:tmpl w:val="E0F6CAC2"/>
    <w:lvl w:ilvl="0" w:tplc="32E2949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2831074A"/>
    <w:multiLevelType w:val="hybridMultilevel"/>
    <w:tmpl w:val="79D68E54"/>
    <w:lvl w:ilvl="0" w:tplc="95D6A87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D86086"/>
    <w:multiLevelType w:val="hybridMultilevel"/>
    <w:tmpl w:val="0E5E9696"/>
    <w:lvl w:ilvl="0" w:tplc="677C9C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377F95"/>
    <w:multiLevelType w:val="hybridMultilevel"/>
    <w:tmpl w:val="F9420378"/>
    <w:lvl w:ilvl="0" w:tplc="948424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475">
    <w:abstractNumId w:val="4"/>
  </w:num>
  <w:num w:numId="2" w16cid:durableId="1602491979">
    <w:abstractNumId w:val="3"/>
  </w:num>
  <w:num w:numId="3" w16cid:durableId="301470195">
    <w:abstractNumId w:val="0"/>
  </w:num>
  <w:num w:numId="4" w16cid:durableId="1121920027">
    <w:abstractNumId w:val="5"/>
  </w:num>
  <w:num w:numId="5" w16cid:durableId="1168398715">
    <w:abstractNumId w:val="1"/>
  </w:num>
  <w:num w:numId="6" w16cid:durableId="1568884069">
    <w:abstractNumId w:val="6"/>
  </w:num>
  <w:num w:numId="7" w16cid:durableId="20970887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1" w:dllVersion="513" w:checkStyle="1"/>
  <w:proofState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b5ad7d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4F"/>
    <w:rsid w:val="00001218"/>
    <w:rsid w:val="0000172E"/>
    <w:rsid w:val="00001C21"/>
    <w:rsid w:val="00003BA8"/>
    <w:rsid w:val="00005154"/>
    <w:rsid w:val="00005CCA"/>
    <w:rsid w:val="000067F3"/>
    <w:rsid w:val="00006C13"/>
    <w:rsid w:val="00007F39"/>
    <w:rsid w:val="00010719"/>
    <w:rsid w:val="000119DE"/>
    <w:rsid w:val="0001237E"/>
    <w:rsid w:val="00012DCC"/>
    <w:rsid w:val="00013017"/>
    <w:rsid w:val="00014722"/>
    <w:rsid w:val="00014D1E"/>
    <w:rsid w:val="0001505C"/>
    <w:rsid w:val="00016A95"/>
    <w:rsid w:val="00016B01"/>
    <w:rsid w:val="00020881"/>
    <w:rsid w:val="0002153C"/>
    <w:rsid w:val="000215BD"/>
    <w:rsid w:val="0002184B"/>
    <w:rsid w:val="0002377C"/>
    <w:rsid w:val="00025DAC"/>
    <w:rsid w:val="000268C6"/>
    <w:rsid w:val="000269C3"/>
    <w:rsid w:val="0002727A"/>
    <w:rsid w:val="00031CC2"/>
    <w:rsid w:val="00032C3F"/>
    <w:rsid w:val="00032D02"/>
    <w:rsid w:val="00032E8E"/>
    <w:rsid w:val="00034030"/>
    <w:rsid w:val="0003637D"/>
    <w:rsid w:val="00036AD6"/>
    <w:rsid w:val="00036B2B"/>
    <w:rsid w:val="0003741F"/>
    <w:rsid w:val="00040D4D"/>
    <w:rsid w:val="00042219"/>
    <w:rsid w:val="0004282A"/>
    <w:rsid w:val="00042858"/>
    <w:rsid w:val="00042A6E"/>
    <w:rsid w:val="00046B32"/>
    <w:rsid w:val="000547B6"/>
    <w:rsid w:val="000552F3"/>
    <w:rsid w:val="0005665B"/>
    <w:rsid w:val="00056A05"/>
    <w:rsid w:val="00056CCF"/>
    <w:rsid w:val="0006096F"/>
    <w:rsid w:val="00062E36"/>
    <w:rsid w:val="00062F38"/>
    <w:rsid w:val="0006331E"/>
    <w:rsid w:val="0006489D"/>
    <w:rsid w:val="0006560A"/>
    <w:rsid w:val="00065974"/>
    <w:rsid w:val="0006692C"/>
    <w:rsid w:val="0006708E"/>
    <w:rsid w:val="00070063"/>
    <w:rsid w:val="00071FD9"/>
    <w:rsid w:val="00073025"/>
    <w:rsid w:val="00073395"/>
    <w:rsid w:val="00073B3E"/>
    <w:rsid w:val="000771EC"/>
    <w:rsid w:val="00077288"/>
    <w:rsid w:val="0007734F"/>
    <w:rsid w:val="00077946"/>
    <w:rsid w:val="00080F7B"/>
    <w:rsid w:val="0008116A"/>
    <w:rsid w:val="000812EE"/>
    <w:rsid w:val="00082AA1"/>
    <w:rsid w:val="000833BF"/>
    <w:rsid w:val="00084333"/>
    <w:rsid w:val="00084B29"/>
    <w:rsid w:val="000859B7"/>
    <w:rsid w:val="00086C6D"/>
    <w:rsid w:val="00087B9E"/>
    <w:rsid w:val="00091B4D"/>
    <w:rsid w:val="000938AA"/>
    <w:rsid w:val="00093A0B"/>
    <w:rsid w:val="00093B85"/>
    <w:rsid w:val="00093D89"/>
    <w:rsid w:val="000955D3"/>
    <w:rsid w:val="00095AD0"/>
    <w:rsid w:val="000969F9"/>
    <w:rsid w:val="00097212"/>
    <w:rsid w:val="000A04AB"/>
    <w:rsid w:val="000A10E9"/>
    <w:rsid w:val="000A1348"/>
    <w:rsid w:val="000A398F"/>
    <w:rsid w:val="000A3FED"/>
    <w:rsid w:val="000A4077"/>
    <w:rsid w:val="000A49E9"/>
    <w:rsid w:val="000A4AB1"/>
    <w:rsid w:val="000A6688"/>
    <w:rsid w:val="000A669F"/>
    <w:rsid w:val="000A69F5"/>
    <w:rsid w:val="000A7CBB"/>
    <w:rsid w:val="000A7CE4"/>
    <w:rsid w:val="000B00C4"/>
    <w:rsid w:val="000B0491"/>
    <w:rsid w:val="000B0B30"/>
    <w:rsid w:val="000B12F2"/>
    <w:rsid w:val="000B1507"/>
    <w:rsid w:val="000B3B1B"/>
    <w:rsid w:val="000B3FBB"/>
    <w:rsid w:val="000B42E2"/>
    <w:rsid w:val="000B5E29"/>
    <w:rsid w:val="000C209B"/>
    <w:rsid w:val="000C53C8"/>
    <w:rsid w:val="000C57BD"/>
    <w:rsid w:val="000C58E3"/>
    <w:rsid w:val="000C5EDC"/>
    <w:rsid w:val="000C6486"/>
    <w:rsid w:val="000D0390"/>
    <w:rsid w:val="000D0CA8"/>
    <w:rsid w:val="000D506A"/>
    <w:rsid w:val="000D5C57"/>
    <w:rsid w:val="000D67F8"/>
    <w:rsid w:val="000D71CB"/>
    <w:rsid w:val="000E038F"/>
    <w:rsid w:val="000E07E9"/>
    <w:rsid w:val="000E112C"/>
    <w:rsid w:val="000E1797"/>
    <w:rsid w:val="000E56C3"/>
    <w:rsid w:val="000E5FCF"/>
    <w:rsid w:val="000E6605"/>
    <w:rsid w:val="000E7AB7"/>
    <w:rsid w:val="000F1E88"/>
    <w:rsid w:val="000F2840"/>
    <w:rsid w:val="000F34DC"/>
    <w:rsid w:val="000F45C8"/>
    <w:rsid w:val="000F4B2D"/>
    <w:rsid w:val="000F69B2"/>
    <w:rsid w:val="000F7D4E"/>
    <w:rsid w:val="001011DA"/>
    <w:rsid w:val="001017D5"/>
    <w:rsid w:val="00102786"/>
    <w:rsid w:val="00102C22"/>
    <w:rsid w:val="00106BAA"/>
    <w:rsid w:val="00107834"/>
    <w:rsid w:val="001102FD"/>
    <w:rsid w:val="001105D6"/>
    <w:rsid w:val="00111563"/>
    <w:rsid w:val="00111997"/>
    <w:rsid w:val="0011399F"/>
    <w:rsid w:val="00114856"/>
    <w:rsid w:val="001149AB"/>
    <w:rsid w:val="00115E31"/>
    <w:rsid w:val="0012046C"/>
    <w:rsid w:val="00120528"/>
    <w:rsid w:val="00121B88"/>
    <w:rsid w:val="001224C6"/>
    <w:rsid w:val="001229E6"/>
    <w:rsid w:val="00122AAB"/>
    <w:rsid w:val="00122C7C"/>
    <w:rsid w:val="00124AEC"/>
    <w:rsid w:val="00124F90"/>
    <w:rsid w:val="001259EF"/>
    <w:rsid w:val="0012697A"/>
    <w:rsid w:val="00130E72"/>
    <w:rsid w:val="00131485"/>
    <w:rsid w:val="001323E9"/>
    <w:rsid w:val="00132EFB"/>
    <w:rsid w:val="001342BF"/>
    <w:rsid w:val="00136A2A"/>
    <w:rsid w:val="0014042D"/>
    <w:rsid w:val="001419F2"/>
    <w:rsid w:val="00141EA3"/>
    <w:rsid w:val="0014259E"/>
    <w:rsid w:val="0014304F"/>
    <w:rsid w:val="00145DAE"/>
    <w:rsid w:val="00146091"/>
    <w:rsid w:val="00147038"/>
    <w:rsid w:val="001500D0"/>
    <w:rsid w:val="0015037D"/>
    <w:rsid w:val="00150CEF"/>
    <w:rsid w:val="001515FC"/>
    <w:rsid w:val="001516E5"/>
    <w:rsid w:val="0015303C"/>
    <w:rsid w:val="001537C3"/>
    <w:rsid w:val="001538DB"/>
    <w:rsid w:val="00153FB3"/>
    <w:rsid w:val="00156235"/>
    <w:rsid w:val="00157824"/>
    <w:rsid w:val="00160DC7"/>
    <w:rsid w:val="0016229B"/>
    <w:rsid w:val="00164FCB"/>
    <w:rsid w:val="00165A8A"/>
    <w:rsid w:val="00165A8D"/>
    <w:rsid w:val="001669D9"/>
    <w:rsid w:val="00166FA0"/>
    <w:rsid w:val="0016728F"/>
    <w:rsid w:val="00171450"/>
    <w:rsid w:val="0017171A"/>
    <w:rsid w:val="00171C99"/>
    <w:rsid w:val="001729B3"/>
    <w:rsid w:val="001739AE"/>
    <w:rsid w:val="001744F1"/>
    <w:rsid w:val="0017587A"/>
    <w:rsid w:val="00177810"/>
    <w:rsid w:val="00180A03"/>
    <w:rsid w:val="001811CF"/>
    <w:rsid w:val="00181D2A"/>
    <w:rsid w:val="001839A5"/>
    <w:rsid w:val="001857AF"/>
    <w:rsid w:val="00185F95"/>
    <w:rsid w:val="001865A6"/>
    <w:rsid w:val="001903D8"/>
    <w:rsid w:val="00190DC9"/>
    <w:rsid w:val="00191022"/>
    <w:rsid w:val="00192595"/>
    <w:rsid w:val="0019368C"/>
    <w:rsid w:val="00193765"/>
    <w:rsid w:val="00193AF8"/>
    <w:rsid w:val="0019451A"/>
    <w:rsid w:val="00197DCC"/>
    <w:rsid w:val="001A0C46"/>
    <w:rsid w:val="001A21D0"/>
    <w:rsid w:val="001A2CAF"/>
    <w:rsid w:val="001A3215"/>
    <w:rsid w:val="001A3BD1"/>
    <w:rsid w:val="001A6499"/>
    <w:rsid w:val="001A77E8"/>
    <w:rsid w:val="001B011C"/>
    <w:rsid w:val="001B0D3B"/>
    <w:rsid w:val="001B1165"/>
    <w:rsid w:val="001B3BCF"/>
    <w:rsid w:val="001B4047"/>
    <w:rsid w:val="001B4AD9"/>
    <w:rsid w:val="001B4D45"/>
    <w:rsid w:val="001B600A"/>
    <w:rsid w:val="001C0FB4"/>
    <w:rsid w:val="001C37A7"/>
    <w:rsid w:val="001C3A71"/>
    <w:rsid w:val="001C4569"/>
    <w:rsid w:val="001C6655"/>
    <w:rsid w:val="001C6B0C"/>
    <w:rsid w:val="001C6FAC"/>
    <w:rsid w:val="001D0E5A"/>
    <w:rsid w:val="001D108E"/>
    <w:rsid w:val="001D131A"/>
    <w:rsid w:val="001D2247"/>
    <w:rsid w:val="001D309D"/>
    <w:rsid w:val="001D3BF6"/>
    <w:rsid w:val="001D4C4A"/>
    <w:rsid w:val="001D4E86"/>
    <w:rsid w:val="001D54A3"/>
    <w:rsid w:val="001D68C5"/>
    <w:rsid w:val="001D7728"/>
    <w:rsid w:val="001E0025"/>
    <w:rsid w:val="001E07C9"/>
    <w:rsid w:val="001E1621"/>
    <w:rsid w:val="001E1FD8"/>
    <w:rsid w:val="001E39B1"/>
    <w:rsid w:val="001E4B35"/>
    <w:rsid w:val="001E4DDF"/>
    <w:rsid w:val="001F0420"/>
    <w:rsid w:val="001F3768"/>
    <w:rsid w:val="001F3A85"/>
    <w:rsid w:val="001F4908"/>
    <w:rsid w:val="001F4F7D"/>
    <w:rsid w:val="001F5CD5"/>
    <w:rsid w:val="001F6C55"/>
    <w:rsid w:val="001F763E"/>
    <w:rsid w:val="002004E5"/>
    <w:rsid w:val="002012FB"/>
    <w:rsid w:val="002017BB"/>
    <w:rsid w:val="002035BB"/>
    <w:rsid w:val="00204368"/>
    <w:rsid w:val="002045ED"/>
    <w:rsid w:val="0020484D"/>
    <w:rsid w:val="00204DC1"/>
    <w:rsid w:val="002053A3"/>
    <w:rsid w:val="00210A7F"/>
    <w:rsid w:val="0021203E"/>
    <w:rsid w:val="0021242A"/>
    <w:rsid w:val="00212790"/>
    <w:rsid w:val="00212845"/>
    <w:rsid w:val="00212DC2"/>
    <w:rsid w:val="00213638"/>
    <w:rsid w:val="00214BC8"/>
    <w:rsid w:val="00217C48"/>
    <w:rsid w:val="00220EDC"/>
    <w:rsid w:val="00220EE6"/>
    <w:rsid w:val="002213DF"/>
    <w:rsid w:val="0022149F"/>
    <w:rsid w:val="00221D23"/>
    <w:rsid w:val="00221E59"/>
    <w:rsid w:val="00222094"/>
    <w:rsid w:val="00222587"/>
    <w:rsid w:val="00224F1B"/>
    <w:rsid w:val="00225509"/>
    <w:rsid w:val="00225F78"/>
    <w:rsid w:val="002266D2"/>
    <w:rsid w:val="002341C8"/>
    <w:rsid w:val="0023590A"/>
    <w:rsid w:val="0023601E"/>
    <w:rsid w:val="00236E90"/>
    <w:rsid w:val="00243205"/>
    <w:rsid w:val="0024407C"/>
    <w:rsid w:val="00244157"/>
    <w:rsid w:val="00244F03"/>
    <w:rsid w:val="00244F1D"/>
    <w:rsid w:val="00246F75"/>
    <w:rsid w:val="00247D24"/>
    <w:rsid w:val="002503BC"/>
    <w:rsid w:val="00250B9A"/>
    <w:rsid w:val="002515B0"/>
    <w:rsid w:val="00252A52"/>
    <w:rsid w:val="00254357"/>
    <w:rsid w:val="0025643A"/>
    <w:rsid w:val="002565DE"/>
    <w:rsid w:val="002566E7"/>
    <w:rsid w:val="00257559"/>
    <w:rsid w:val="0026121C"/>
    <w:rsid w:val="00261755"/>
    <w:rsid w:val="00264D0A"/>
    <w:rsid w:val="00265277"/>
    <w:rsid w:val="00266731"/>
    <w:rsid w:val="00267F6A"/>
    <w:rsid w:val="0027154D"/>
    <w:rsid w:val="002719B9"/>
    <w:rsid w:val="002774EC"/>
    <w:rsid w:val="00280A69"/>
    <w:rsid w:val="00280CCA"/>
    <w:rsid w:val="00281903"/>
    <w:rsid w:val="00281E43"/>
    <w:rsid w:val="002828EB"/>
    <w:rsid w:val="00282C46"/>
    <w:rsid w:val="00282E0A"/>
    <w:rsid w:val="00283EEA"/>
    <w:rsid w:val="00286E02"/>
    <w:rsid w:val="00286F20"/>
    <w:rsid w:val="002878B6"/>
    <w:rsid w:val="00287D36"/>
    <w:rsid w:val="00290988"/>
    <w:rsid w:val="00290D8D"/>
    <w:rsid w:val="00290E49"/>
    <w:rsid w:val="00291DC5"/>
    <w:rsid w:val="00293F76"/>
    <w:rsid w:val="002945D1"/>
    <w:rsid w:val="00295D07"/>
    <w:rsid w:val="00297520"/>
    <w:rsid w:val="00297CEF"/>
    <w:rsid w:val="002A0965"/>
    <w:rsid w:val="002A17E6"/>
    <w:rsid w:val="002A27A0"/>
    <w:rsid w:val="002A50C8"/>
    <w:rsid w:val="002A525B"/>
    <w:rsid w:val="002A6BFB"/>
    <w:rsid w:val="002A700D"/>
    <w:rsid w:val="002A72A9"/>
    <w:rsid w:val="002B2503"/>
    <w:rsid w:val="002B328A"/>
    <w:rsid w:val="002B41F9"/>
    <w:rsid w:val="002B4FA7"/>
    <w:rsid w:val="002B5719"/>
    <w:rsid w:val="002B6108"/>
    <w:rsid w:val="002B61E4"/>
    <w:rsid w:val="002B6F1E"/>
    <w:rsid w:val="002B7A5B"/>
    <w:rsid w:val="002C0182"/>
    <w:rsid w:val="002C0269"/>
    <w:rsid w:val="002C05C0"/>
    <w:rsid w:val="002C0B37"/>
    <w:rsid w:val="002C0E83"/>
    <w:rsid w:val="002C1D05"/>
    <w:rsid w:val="002C2280"/>
    <w:rsid w:val="002C34D0"/>
    <w:rsid w:val="002C42AF"/>
    <w:rsid w:val="002C4CBA"/>
    <w:rsid w:val="002C626E"/>
    <w:rsid w:val="002C71CA"/>
    <w:rsid w:val="002C7686"/>
    <w:rsid w:val="002C781F"/>
    <w:rsid w:val="002D10B9"/>
    <w:rsid w:val="002D7E03"/>
    <w:rsid w:val="002E0C80"/>
    <w:rsid w:val="002E1021"/>
    <w:rsid w:val="002E27B3"/>
    <w:rsid w:val="002E2982"/>
    <w:rsid w:val="002E2C90"/>
    <w:rsid w:val="002E3B81"/>
    <w:rsid w:val="002E54F5"/>
    <w:rsid w:val="002E7714"/>
    <w:rsid w:val="002F0140"/>
    <w:rsid w:val="002F0AAB"/>
    <w:rsid w:val="002F11D3"/>
    <w:rsid w:val="002F1F14"/>
    <w:rsid w:val="002F7156"/>
    <w:rsid w:val="0030050A"/>
    <w:rsid w:val="00302978"/>
    <w:rsid w:val="00303F16"/>
    <w:rsid w:val="00304A66"/>
    <w:rsid w:val="00304E69"/>
    <w:rsid w:val="00307C0E"/>
    <w:rsid w:val="0031052E"/>
    <w:rsid w:val="00310A72"/>
    <w:rsid w:val="00311758"/>
    <w:rsid w:val="00311B21"/>
    <w:rsid w:val="00313F23"/>
    <w:rsid w:val="003140F1"/>
    <w:rsid w:val="00314A19"/>
    <w:rsid w:val="00314C52"/>
    <w:rsid w:val="00315171"/>
    <w:rsid w:val="00321394"/>
    <w:rsid w:val="00321616"/>
    <w:rsid w:val="003225C5"/>
    <w:rsid w:val="0032290A"/>
    <w:rsid w:val="003245CE"/>
    <w:rsid w:val="00325802"/>
    <w:rsid w:val="003263DC"/>
    <w:rsid w:val="00330299"/>
    <w:rsid w:val="00330D59"/>
    <w:rsid w:val="003356FE"/>
    <w:rsid w:val="00335B3B"/>
    <w:rsid w:val="0033659F"/>
    <w:rsid w:val="003367CC"/>
    <w:rsid w:val="00341EC6"/>
    <w:rsid w:val="0034210C"/>
    <w:rsid w:val="003431CC"/>
    <w:rsid w:val="00344432"/>
    <w:rsid w:val="00344891"/>
    <w:rsid w:val="00345694"/>
    <w:rsid w:val="00345819"/>
    <w:rsid w:val="003505CD"/>
    <w:rsid w:val="00350E7F"/>
    <w:rsid w:val="0035210E"/>
    <w:rsid w:val="00352C3D"/>
    <w:rsid w:val="0035490B"/>
    <w:rsid w:val="00355053"/>
    <w:rsid w:val="00360C46"/>
    <w:rsid w:val="00361423"/>
    <w:rsid w:val="003618D1"/>
    <w:rsid w:val="00363CE8"/>
    <w:rsid w:val="0036478F"/>
    <w:rsid w:val="00364972"/>
    <w:rsid w:val="00365861"/>
    <w:rsid w:val="0036594E"/>
    <w:rsid w:val="003668F1"/>
    <w:rsid w:val="00366D11"/>
    <w:rsid w:val="00367F43"/>
    <w:rsid w:val="0037144C"/>
    <w:rsid w:val="00371A11"/>
    <w:rsid w:val="003730B8"/>
    <w:rsid w:val="003731BB"/>
    <w:rsid w:val="003732F9"/>
    <w:rsid w:val="00374242"/>
    <w:rsid w:val="003747A8"/>
    <w:rsid w:val="00375108"/>
    <w:rsid w:val="00375CF0"/>
    <w:rsid w:val="00380AC8"/>
    <w:rsid w:val="003827CB"/>
    <w:rsid w:val="00384D9B"/>
    <w:rsid w:val="00386126"/>
    <w:rsid w:val="003909DE"/>
    <w:rsid w:val="00391CEC"/>
    <w:rsid w:val="0039477E"/>
    <w:rsid w:val="003A1218"/>
    <w:rsid w:val="003A394C"/>
    <w:rsid w:val="003A4150"/>
    <w:rsid w:val="003A4717"/>
    <w:rsid w:val="003A64DA"/>
    <w:rsid w:val="003A6E12"/>
    <w:rsid w:val="003A70EC"/>
    <w:rsid w:val="003A7447"/>
    <w:rsid w:val="003A7995"/>
    <w:rsid w:val="003B1153"/>
    <w:rsid w:val="003B14E1"/>
    <w:rsid w:val="003B3025"/>
    <w:rsid w:val="003B30EB"/>
    <w:rsid w:val="003B383F"/>
    <w:rsid w:val="003B7463"/>
    <w:rsid w:val="003B774E"/>
    <w:rsid w:val="003C0807"/>
    <w:rsid w:val="003C44A4"/>
    <w:rsid w:val="003C4C9F"/>
    <w:rsid w:val="003C5CEA"/>
    <w:rsid w:val="003C5F72"/>
    <w:rsid w:val="003D02E1"/>
    <w:rsid w:val="003D11E5"/>
    <w:rsid w:val="003D17C8"/>
    <w:rsid w:val="003D1CDB"/>
    <w:rsid w:val="003D1E85"/>
    <w:rsid w:val="003D5237"/>
    <w:rsid w:val="003D6947"/>
    <w:rsid w:val="003D7648"/>
    <w:rsid w:val="003D7DE0"/>
    <w:rsid w:val="003E2962"/>
    <w:rsid w:val="003E2C89"/>
    <w:rsid w:val="003E3ADB"/>
    <w:rsid w:val="003E428B"/>
    <w:rsid w:val="003E4CA9"/>
    <w:rsid w:val="003E4F59"/>
    <w:rsid w:val="003E696A"/>
    <w:rsid w:val="003F08E3"/>
    <w:rsid w:val="003F1357"/>
    <w:rsid w:val="003F20FC"/>
    <w:rsid w:val="003F4899"/>
    <w:rsid w:val="003F4902"/>
    <w:rsid w:val="003F4A74"/>
    <w:rsid w:val="003F537D"/>
    <w:rsid w:val="00400A6A"/>
    <w:rsid w:val="00401303"/>
    <w:rsid w:val="00401D4A"/>
    <w:rsid w:val="004028B0"/>
    <w:rsid w:val="004035FB"/>
    <w:rsid w:val="004048C4"/>
    <w:rsid w:val="004050ED"/>
    <w:rsid w:val="00405EB8"/>
    <w:rsid w:val="004118D0"/>
    <w:rsid w:val="00411B0C"/>
    <w:rsid w:val="004120A1"/>
    <w:rsid w:val="00412A30"/>
    <w:rsid w:val="00412E1C"/>
    <w:rsid w:val="0041395E"/>
    <w:rsid w:val="00413EEF"/>
    <w:rsid w:val="004158DB"/>
    <w:rsid w:val="00420118"/>
    <w:rsid w:val="004203D1"/>
    <w:rsid w:val="00422191"/>
    <w:rsid w:val="0042245C"/>
    <w:rsid w:val="00422B28"/>
    <w:rsid w:val="0042357D"/>
    <w:rsid w:val="00424FFC"/>
    <w:rsid w:val="0042553D"/>
    <w:rsid w:val="00425AF8"/>
    <w:rsid w:val="004267DB"/>
    <w:rsid w:val="00426A9E"/>
    <w:rsid w:val="00426E1E"/>
    <w:rsid w:val="0043186D"/>
    <w:rsid w:val="00431BBE"/>
    <w:rsid w:val="00431D71"/>
    <w:rsid w:val="00434E38"/>
    <w:rsid w:val="00435CCA"/>
    <w:rsid w:val="00436567"/>
    <w:rsid w:val="00437AA4"/>
    <w:rsid w:val="004406C6"/>
    <w:rsid w:val="00440761"/>
    <w:rsid w:val="0044155A"/>
    <w:rsid w:val="00441DEA"/>
    <w:rsid w:val="00443195"/>
    <w:rsid w:val="004454D1"/>
    <w:rsid w:val="00446756"/>
    <w:rsid w:val="00447806"/>
    <w:rsid w:val="00447D51"/>
    <w:rsid w:val="00450A35"/>
    <w:rsid w:val="00450DEC"/>
    <w:rsid w:val="0045142A"/>
    <w:rsid w:val="00452778"/>
    <w:rsid w:val="00452AF8"/>
    <w:rsid w:val="004541A2"/>
    <w:rsid w:val="00455283"/>
    <w:rsid w:val="00460969"/>
    <w:rsid w:val="00462A5C"/>
    <w:rsid w:val="0046392E"/>
    <w:rsid w:val="00466C49"/>
    <w:rsid w:val="00466E7D"/>
    <w:rsid w:val="004675C5"/>
    <w:rsid w:val="004675D6"/>
    <w:rsid w:val="00470D2D"/>
    <w:rsid w:val="004738F7"/>
    <w:rsid w:val="0047414E"/>
    <w:rsid w:val="004753AB"/>
    <w:rsid w:val="004760C1"/>
    <w:rsid w:val="004801BA"/>
    <w:rsid w:val="00480C83"/>
    <w:rsid w:val="0048125D"/>
    <w:rsid w:val="00481500"/>
    <w:rsid w:val="004816D4"/>
    <w:rsid w:val="00481FDB"/>
    <w:rsid w:val="0048209F"/>
    <w:rsid w:val="00484429"/>
    <w:rsid w:val="00484958"/>
    <w:rsid w:val="00484BF6"/>
    <w:rsid w:val="00485523"/>
    <w:rsid w:val="00485585"/>
    <w:rsid w:val="004865A0"/>
    <w:rsid w:val="004905CF"/>
    <w:rsid w:val="00490A64"/>
    <w:rsid w:val="00490D44"/>
    <w:rsid w:val="00491AB2"/>
    <w:rsid w:val="00491DF3"/>
    <w:rsid w:val="00491EBE"/>
    <w:rsid w:val="00492EC7"/>
    <w:rsid w:val="004931C3"/>
    <w:rsid w:val="00493965"/>
    <w:rsid w:val="00495656"/>
    <w:rsid w:val="00495803"/>
    <w:rsid w:val="00495D5B"/>
    <w:rsid w:val="004A001E"/>
    <w:rsid w:val="004A10D4"/>
    <w:rsid w:val="004A12AB"/>
    <w:rsid w:val="004A1E0D"/>
    <w:rsid w:val="004A2737"/>
    <w:rsid w:val="004A32C0"/>
    <w:rsid w:val="004A3A9E"/>
    <w:rsid w:val="004A3BE0"/>
    <w:rsid w:val="004A49C9"/>
    <w:rsid w:val="004A5FC6"/>
    <w:rsid w:val="004A7B1A"/>
    <w:rsid w:val="004B0DAB"/>
    <w:rsid w:val="004B0F2E"/>
    <w:rsid w:val="004B258A"/>
    <w:rsid w:val="004B62B4"/>
    <w:rsid w:val="004B6E1B"/>
    <w:rsid w:val="004B7814"/>
    <w:rsid w:val="004B7ACC"/>
    <w:rsid w:val="004C1710"/>
    <w:rsid w:val="004C1944"/>
    <w:rsid w:val="004C2A4D"/>
    <w:rsid w:val="004C365E"/>
    <w:rsid w:val="004C3DEB"/>
    <w:rsid w:val="004C52E3"/>
    <w:rsid w:val="004C6639"/>
    <w:rsid w:val="004C7160"/>
    <w:rsid w:val="004C7F2A"/>
    <w:rsid w:val="004D061A"/>
    <w:rsid w:val="004D12AE"/>
    <w:rsid w:val="004D1363"/>
    <w:rsid w:val="004D1D33"/>
    <w:rsid w:val="004D63E8"/>
    <w:rsid w:val="004D6FF5"/>
    <w:rsid w:val="004E25DB"/>
    <w:rsid w:val="004E2CFC"/>
    <w:rsid w:val="004E3490"/>
    <w:rsid w:val="004E398B"/>
    <w:rsid w:val="004E5A4C"/>
    <w:rsid w:val="004E5AFC"/>
    <w:rsid w:val="004E5BBF"/>
    <w:rsid w:val="004E77BB"/>
    <w:rsid w:val="004F05D3"/>
    <w:rsid w:val="004F1271"/>
    <w:rsid w:val="004F1F2E"/>
    <w:rsid w:val="004F201B"/>
    <w:rsid w:val="004F36F8"/>
    <w:rsid w:val="004F42C2"/>
    <w:rsid w:val="004F46C1"/>
    <w:rsid w:val="004F4FD6"/>
    <w:rsid w:val="004F636E"/>
    <w:rsid w:val="004F76E4"/>
    <w:rsid w:val="004F7ED5"/>
    <w:rsid w:val="0050117D"/>
    <w:rsid w:val="005012CB"/>
    <w:rsid w:val="00501995"/>
    <w:rsid w:val="0050262B"/>
    <w:rsid w:val="005030B0"/>
    <w:rsid w:val="0050312D"/>
    <w:rsid w:val="005035C7"/>
    <w:rsid w:val="00503B5D"/>
    <w:rsid w:val="00506462"/>
    <w:rsid w:val="0051161B"/>
    <w:rsid w:val="00511D71"/>
    <w:rsid w:val="005135BD"/>
    <w:rsid w:val="005148F5"/>
    <w:rsid w:val="00516109"/>
    <w:rsid w:val="00516207"/>
    <w:rsid w:val="00516D47"/>
    <w:rsid w:val="00520B3E"/>
    <w:rsid w:val="00520BE3"/>
    <w:rsid w:val="00520C27"/>
    <w:rsid w:val="005211D9"/>
    <w:rsid w:val="00521666"/>
    <w:rsid w:val="00522050"/>
    <w:rsid w:val="00523CD6"/>
    <w:rsid w:val="005251D5"/>
    <w:rsid w:val="0052595A"/>
    <w:rsid w:val="00525EFF"/>
    <w:rsid w:val="00530E6B"/>
    <w:rsid w:val="005312FE"/>
    <w:rsid w:val="00532566"/>
    <w:rsid w:val="005351B2"/>
    <w:rsid w:val="00535425"/>
    <w:rsid w:val="00536820"/>
    <w:rsid w:val="0053742B"/>
    <w:rsid w:val="005379D2"/>
    <w:rsid w:val="00537F5E"/>
    <w:rsid w:val="00542B13"/>
    <w:rsid w:val="0054303C"/>
    <w:rsid w:val="0054336A"/>
    <w:rsid w:val="005437B8"/>
    <w:rsid w:val="0054542E"/>
    <w:rsid w:val="0054544D"/>
    <w:rsid w:val="005474CC"/>
    <w:rsid w:val="005476AC"/>
    <w:rsid w:val="0055273F"/>
    <w:rsid w:val="005532B6"/>
    <w:rsid w:val="00554903"/>
    <w:rsid w:val="005558A2"/>
    <w:rsid w:val="005579FD"/>
    <w:rsid w:val="00557B66"/>
    <w:rsid w:val="00560AE5"/>
    <w:rsid w:val="00562022"/>
    <w:rsid w:val="00562ABF"/>
    <w:rsid w:val="00562BEE"/>
    <w:rsid w:val="0056324D"/>
    <w:rsid w:val="00565BD6"/>
    <w:rsid w:val="00565EAF"/>
    <w:rsid w:val="00565EB8"/>
    <w:rsid w:val="00566349"/>
    <w:rsid w:val="0056695D"/>
    <w:rsid w:val="00567733"/>
    <w:rsid w:val="00570BC1"/>
    <w:rsid w:val="00570D46"/>
    <w:rsid w:val="005718E7"/>
    <w:rsid w:val="005719F3"/>
    <w:rsid w:val="00572CD2"/>
    <w:rsid w:val="00572D77"/>
    <w:rsid w:val="005743B5"/>
    <w:rsid w:val="00574490"/>
    <w:rsid w:val="00576CA8"/>
    <w:rsid w:val="005773BA"/>
    <w:rsid w:val="0058088E"/>
    <w:rsid w:val="005826FA"/>
    <w:rsid w:val="005843EC"/>
    <w:rsid w:val="00584C33"/>
    <w:rsid w:val="00584CCE"/>
    <w:rsid w:val="005858F8"/>
    <w:rsid w:val="00585C6A"/>
    <w:rsid w:val="00587173"/>
    <w:rsid w:val="00592F37"/>
    <w:rsid w:val="00593C15"/>
    <w:rsid w:val="005940BB"/>
    <w:rsid w:val="005946E1"/>
    <w:rsid w:val="00594825"/>
    <w:rsid w:val="005953CA"/>
    <w:rsid w:val="00595728"/>
    <w:rsid w:val="00596F5E"/>
    <w:rsid w:val="00597392"/>
    <w:rsid w:val="00597431"/>
    <w:rsid w:val="005A0719"/>
    <w:rsid w:val="005A1529"/>
    <w:rsid w:val="005A1F76"/>
    <w:rsid w:val="005A4FF1"/>
    <w:rsid w:val="005A5B09"/>
    <w:rsid w:val="005B057B"/>
    <w:rsid w:val="005B0B09"/>
    <w:rsid w:val="005B3DED"/>
    <w:rsid w:val="005B421D"/>
    <w:rsid w:val="005B56EC"/>
    <w:rsid w:val="005B590B"/>
    <w:rsid w:val="005B5972"/>
    <w:rsid w:val="005B6475"/>
    <w:rsid w:val="005B67D1"/>
    <w:rsid w:val="005B72E2"/>
    <w:rsid w:val="005C2359"/>
    <w:rsid w:val="005C3D57"/>
    <w:rsid w:val="005C728C"/>
    <w:rsid w:val="005D18D9"/>
    <w:rsid w:val="005D2B30"/>
    <w:rsid w:val="005D38D2"/>
    <w:rsid w:val="005D4A5F"/>
    <w:rsid w:val="005D528D"/>
    <w:rsid w:val="005D5550"/>
    <w:rsid w:val="005D5800"/>
    <w:rsid w:val="005D5D59"/>
    <w:rsid w:val="005D6B41"/>
    <w:rsid w:val="005D7B77"/>
    <w:rsid w:val="005E0DC8"/>
    <w:rsid w:val="005E1E38"/>
    <w:rsid w:val="005E298B"/>
    <w:rsid w:val="005E2DEF"/>
    <w:rsid w:val="005E36C3"/>
    <w:rsid w:val="005E67BA"/>
    <w:rsid w:val="005E74B5"/>
    <w:rsid w:val="005E76C0"/>
    <w:rsid w:val="005F0330"/>
    <w:rsid w:val="005F1C37"/>
    <w:rsid w:val="005F1DE8"/>
    <w:rsid w:val="005F29E4"/>
    <w:rsid w:val="005F3DA4"/>
    <w:rsid w:val="005F3F47"/>
    <w:rsid w:val="005F470E"/>
    <w:rsid w:val="005F489B"/>
    <w:rsid w:val="005F4CA1"/>
    <w:rsid w:val="005F510A"/>
    <w:rsid w:val="005F53D8"/>
    <w:rsid w:val="005F58AD"/>
    <w:rsid w:val="00600796"/>
    <w:rsid w:val="0060268E"/>
    <w:rsid w:val="00602D17"/>
    <w:rsid w:val="00604C68"/>
    <w:rsid w:val="00605AB6"/>
    <w:rsid w:val="00606601"/>
    <w:rsid w:val="006066B6"/>
    <w:rsid w:val="00606999"/>
    <w:rsid w:val="00611801"/>
    <w:rsid w:val="00611F1D"/>
    <w:rsid w:val="006137FF"/>
    <w:rsid w:val="0061562D"/>
    <w:rsid w:val="00616B11"/>
    <w:rsid w:val="00621D99"/>
    <w:rsid w:val="00621EA2"/>
    <w:rsid w:val="00622EF8"/>
    <w:rsid w:val="006246C9"/>
    <w:rsid w:val="00624C2E"/>
    <w:rsid w:val="00624F0C"/>
    <w:rsid w:val="00626946"/>
    <w:rsid w:val="00633CDF"/>
    <w:rsid w:val="006358A7"/>
    <w:rsid w:val="00636B01"/>
    <w:rsid w:val="0063749A"/>
    <w:rsid w:val="0064057D"/>
    <w:rsid w:val="006408E8"/>
    <w:rsid w:val="00640B6A"/>
    <w:rsid w:val="00641947"/>
    <w:rsid w:val="00642E27"/>
    <w:rsid w:val="00642EC4"/>
    <w:rsid w:val="00642FFB"/>
    <w:rsid w:val="00643AAD"/>
    <w:rsid w:val="00643E10"/>
    <w:rsid w:val="00645643"/>
    <w:rsid w:val="00646E50"/>
    <w:rsid w:val="0065125D"/>
    <w:rsid w:val="0065194E"/>
    <w:rsid w:val="00656DEA"/>
    <w:rsid w:val="00657A64"/>
    <w:rsid w:val="00661043"/>
    <w:rsid w:val="0066263F"/>
    <w:rsid w:val="006636E7"/>
    <w:rsid w:val="00663B69"/>
    <w:rsid w:val="006645F1"/>
    <w:rsid w:val="006651F5"/>
    <w:rsid w:val="006674E1"/>
    <w:rsid w:val="0066764D"/>
    <w:rsid w:val="00667DFE"/>
    <w:rsid w:val="00670315"/>
    <w:rsid w:val="006707FC"/>
    <w:rsid w:val="00670C5A"/>
    <w:rsid w:val="00672606"/>
    <w:rsid w:val="00673C44"/>
    <w:rsid w:val="00673E02"/>
    <w:rsid w:val="00674273"/>
    <w:rsid w:val="00676DAE"/>
    <w:rsid w:val="006775EB"/>
    <w:rsid w:val="00677927"/>
    <w:rsid w:val="0068042B"/>
    <w:rsid w:val="006827B4"/>
    <w:rsid w:val="00684926"/>
    <w:rsid w:val="00686C26"/>
    <w:rsid w:val="0068749E"/>
    <w:rsid w:val="00687874"/>
    <w:rsid w:val="00691B43"/>
    <w:rsid w:val="00691ED8"/>
    <w:rsid w:val="0069282A"/>
    <w:rsid w:val="00692FA5"/>
    <w:rsid w:val="006953A9"/>
    <w:rsid w:val="00695A49"/>
    <w:rsid w:val="0069653D"/>
    <w:rsid w:val="00696F8D"/>
    <w:rsid w:val="0069773F"/>
    <w:rsid w:val="006A0985"/>
    <w:rsid w:val="006A1EDD"/>
    <w:rsid w:val="006A36E5"/>
    <w:rsid w:val="006A3716"/>
    <w:rsid w:val="006A5CBB"/>
    <w:rsid w:val="006A6166"/>
    <w:rsid w:val="006A678E"/>
    <w:rsid w:val="006A7B76"/>
    <w:rsid w:val="006A7D9F"/>
    <w:rsid w:val="006B003A"/>
    <w:rsid w:val="006B0F63"/>
    <w:rsid w:val="006B1214"/>
    <w:rsid w:val="006B2001"/>
    <w:rsid w:val="006B2E32"/>
    <w:rsid w:val="006B4A5F"/>
    <w:rsid w:val="006B4FEA"/>
    <w:rsid w:val="006B536B"/>
    <w:rsid w:val="006B7A9D"/>
    <w:rsid w:val="006C04F0"/>
    <w:rsid w:val="006C0F7E"/>
    <w:rsid w:val="006C2519"/>
    <w:rsid w:val="006C29B3"/>
    <w:rsid w:val="006C397C"/>
    <w:rsid w:val="006C39B4"/>
    <w:rsid w:val="006C3B95"/>
    <w:rsid w:val="006C3D64"/>
    <w:rsid w:val="006C3FC6"/>
    <w:rsid w:val="006C40C2"/>
    <w:rsid w:val="006C6F0F"/>
    <w:rsid w:val="006C783F"/>
    <w:rsid w:val="006D07E0"/>
    <w:rsid w:val="006D18F9"/>
    <w:rsid w:val="006D1C75"/>
    <w:rsid w:val="006D2409"/>
    <w:rsid w:val="006D3581"/>
    <w:rsid w:val="006D35C2"/>
    <w:rsid w:val="006D3C95"/>
    <w:rsid w:val="006D424A"/>
    <w:rsid w:val="006D51EE"/>
    <w:rsid w:val="006D5B2D"/>
    <w:rsid w:val="006D6139"/>
    <w:rsid w:val="006D6BF3"/>
    <w:rsid w:val="006D7295"/>
    <w:rsid w:val="006D72EE"/>
    <w:rsid w:val="006D76B7"/>
    <w:rsid w:val="006E064B"/>
    <w:rsid w:val="006E1545"/>
    <w:rsid w:val="006E1616"/>
    <w:rsid w:val="006E1CB7"/>
    <w:rsid w:val="006E31BE"/>
    <w:rsid w:val="006E3242"/>
    <w:rsid w:val="006E561E"/>
    <w:rsid w:val="006E5F73"/>
    <w:rsid w:val="006E61A3"/>
    <w:rsid w:val="006E6C67"/>
    <w:rsid w:val="006E70CD"/>
    <w:rsid w:val="006E7170"/>
    <w:rsid w:val="006E77BE"/>
    <w:rsid w:val="006E7E5D"/>
    <w:rsid w:val="006F136C"/>
    <w:rsid w:val="006F2029"/>
    <w:rsid w:val="006F2398"/>
    <w:rsid w:val="006F3AA1"/>
    <w:rsid w:val="006F3D83"/>
    <w:rsid w:val="007003F7"/>
    <w:rsid w:val="007008BB"/>
    <w:rsid w:val="00701603"/>
    <w:rsid w:val="0070361B"/>
    <w:rsid w:val="00703E92"/>
    <w:rsid w:val="00704E8D"/>
    <w:rsid w:val="00707570"/>
    <w:rsid w:val="00707D81"/>
    <w:rsid w:val="00707EFF"/>
    <w:rsid w:val="00710741"/>
    <w:rsid w:val="00711ABF"/>
    <w:rsid w:val="00711B55"/>
    <w:rsid w:val="007126A1"/>
    <w:rsid w:val="007127BA"/>
    <w:rsid w:val="0071408C"/>
    <w:rsid w:val="007155AF"/>
    <w:rsid w:val="00716BEE"/>
    <w:rsid w:val="00722F11"/>
    <w:rsid w:val="007245D0"/>
    <w:rsid w:val="00724D1C"/>
    <w:rsid w:val="0072582D"/>
    <w:rsid w:val="007262E7"/>
    <w:rsid w:val="007303D6"/>
    <w:rsid w:val="00730B9C"/>
    <w:rsid w:val="00730C2F"/>
    <w:rsid w:val="007317AB"/>
    <w:rsid w:val="007317D4"/>
    <w:rsid w:val="00733571"/>
    <w:rsid w:val="00733788"/>
    <w:rsid w:val="0073407F"/>
    <w:rsid w:val="00737FCC"/>
    <w:rsid w:val="00741270"/>
    <w:rsid w:val="00742B90"/>
    <w:rsid w:val="00745571"/>
    <w:rsid w:val="00745847"/>
    <w:rsid w:val="00745955"/>
    <w:rsid w:val="00745E75"/>
    <w:rsid w:val="0074767F"/>
    <w:rsid w:val="00747C41"/>
    <w:rsid w:val="00750BAF"/>
    <w:rsid w:val="00750DC4"/>
    <w:rsid w:val="0075252B"/>
    <w:rsid w:val="0075285F"/>
    <w:rsid w:val="00752A95"/>
    <w:rsid w:val="00752FF3"/>
    <w:rsid w:val="00755833"/>
    <w:rsid w:val="00756096"/>
    <w:rsid w:val="007561A4"/>
    <w:rsid w:val="00756B71"/>
    <w:rsid w:val="00757C2C"/>
    <w:rsid w:val="00764EB9"/>
    <w:rsid w:val="00767FAE"/>
    <w:rsid w:val="00770F18"/>
    <w:rsid w:val="00770F76"/>
    <w:rsid w:val="0077331F"/>
    <w:rsid w:val="00773502"/>
    <w:rsid w:val="00773BCD"/>
    <w:rsid w:val="007774CC"/>
    <w:rsid w:val="00777A76"/>
    <w:rsid w:val="00777F9A"/>
    <w:rsid w:val="0078242B"/>
    <w:rsid w:val="007828E7"/>
    <w:rsid w:val="00783379"/>
    <w:rsid w:val="00783BF9"/>
    <w:rsid w:val="0078475A"/>
    <w:rsid w:val="007851D5"/>
    <w:rsid w:val="007866C8"/>
    <w:rsid w:val="00786A44"/>
    <w:rsid w:val="00787411"/>
    <w:rsid w:val="0078770F"/>
    <w:rsid w:val="007901F8"/>
    <w:rsid w:val="00790B66"/>
    <w:rsid w:val="007915B6"/>
    <w:rsid w:val="00791F5D"/>
    <w:rsid w:val="00792177"/>
    <w:rsid w:val="00793768"/>
    <w:rsid w:val="00794394"/>
    <w:rsid w:val="0079565A"/>
    <w:rsid w:val="00795DA7"/>
    <w:rsid w:val="00796F86"/>
    <w:rsid w:val="0079704D"/>
    <w:rsid w:val="0079783D"/>
    <w:rsid w:val="007A0363"/>
    <w:rsid w:val="007A107D"/>
    <w:rsid w:val="007A1447"/>
    <w:rsid w:val="007A3867"/>
    <w:rsid w:val="007A5A81"/>
    <w:rsid w:val="007A5A86"/>
    <w:rsid w:val="007A7C52"/>
    <w:rsid w:val="007B0901"/>
    <w:rsid w:val="007B0E90"/>
    <w:rsid w:val="007B3545"/>
    <w:rsid w:val="007B4763"/>
    <w:rsid w:val="007B4AD8"/>
    <w:rsid w:val="007B59D6"/>
    <w:rsid w:val="007B5DA6"/>
    <w:rsid w:val="007B6AA6"/>
    <w:rsid w:val="007C0470"/>
    <w:rsid w:val="007C16D3"/>
    <w:rsid w:val="007C3336"/>
    <w:rsid w:val="007C4C80"/>
    <w:rsid w:val="007C515B"/>
    <w:rsid w:val="007C53A5"/>
    <w:rsid w:val="007C5EB6"/>
    <w:rsid w:val="007D087D"/>
    <w:rsid w:val="007D217C"/>
    <w:rsid w:val="007D3653"/>
    <w:rsid w:val="007D3FD0"/>
    <w:rsid w:val="007D434C"/>
    <w:rsid w:val="007E05F7"/>
    <w:rsid w:val="007E0600"/>
    <w:rsid w:val="007E1435"/>
    <w:rsid w:val="007E35F2"/>
    <w:rsid w:val="007E5566"/>
    <w:rsid w:val="007E6285"/>
    <w:rsid w:val="007E67CF"/>
    <w:rsid w:val="007E6F6D"/>
    <w:rsid w:val="007E7B73"/>
    <w:rsid w:val="007F1DBC"/>
    <w:rsid w:val="007F4658"/>
    <w:rsid w:val="007F48CD"/>
    <w:rsid w:val="007F4C17"/>
    <w:rsid w:val="007F5338"/>
    <w:rsid w:val="007F68D5"/>
    <w:rsid w:val="007F7779"/>
    <w:rsid w:val="008005E1"/>
    <w:rsid w:val="00801322"/>
    <w:rsid w:val="0080188E"/>
    <w:rsid w:val="00805413"/>
    <w:rsid w:val="008056AE"/>
    <w:rsid w:val="00807567"/>
    <w:rsid w:val="00811B19"/>
    <w:rsid w:val="00811F76"/>
    <w:rsid w:val="00812EE5"/>
    <w:rsid w:val="00812FB2"/>
    <w:rsid w:val="008157BC"/>
    <w:rsid w:val="00815E0A"/>
    <w:rsid w:val="0081631D"/>
    <w:rsid w:val="008173C6"/>
    <w:rsid w:val="00820CE5"/>
    <w:rsid w:val="008217A1"/>
    <w:rsid w:val="00821ED1"/>
    <w:rsid w:val="00823679"/>
    <w:rsid w:val="0082480B"/>
    <w:rsid w:val="00825068"/>
    <w:rsid w:val="00826397"/>
    <w:rsid w:val="008265E2"/>
    <w:rsid w:val="00826F89"/>
    <w:rsid w:val="00831192"/>
    <w:rsid w:val="00831859"/>
    <w:rsid w:val="00831AB0"/>
    <w:rsid w:val="00832B59"/>
    <w:rsid w:val="00833B8C"/>
    <w:rsid w:val="00835EB5"/>
    <w:rsid w:val="00836892"/>
    <w:rsid w:val="00837CA6"/>
    <w:rsid w:val="00841B76"/>
    <w:rsid w:val="0084335D"/>
    <w:rsid w:val="0084395C"/>
    <w:rsid w:val="00843E00"/>
    <w:rsid w:val="00845BA8"/>
    <w:rsid w:val="00846594"/>
    <w:rsid w:val="00846F5B"/>
    <w:rsid w:val="00850FD9"/>
    <w:rsid w:val="00851D65"/>
    <w:rsid w:val="00853F91"/>
    <w:rsid w:val="008553E2"/>
    <w:rsid w:val="008567CB"/>
    <w:rsid w:val="00856AAB"/>
    <w:rsid w:val="00856B15"/>
    <w:rsid w:val="00856D24"/>
    <w:rsid w:val="00860B15"/>
    <w:rsid w:val="00861B6D"/>
    <w:rsid w:val="00865080"/>
    <w:rsid w:val="00866454"/>
    <w:rsid w:val="00867C5F"/>
    <w:rsid w:val="008717A2"/>
    <w:rsid w:val="008721DA"/>
    <w:rsid w:val="0087355B"/>
    <w:rsid w:val="00873F54"/>
    <w:rsid w:val="0087419E"/>
    <w:rsid w:val="008761FE"/>
    <w:rsid w:val="00876586"/>
    <w:rsid w:val="00877603"/>
    <w:rsid w:val="00881D3B"/>
    <w:rsid w:val="00882ACD"/>
    <w:rsid w:val="00882BFE"/>
    <w:rsid w:val="00882DA9"/>
    <w:rsid w:val="0088382A"/>
    <w:rsid w:val="00885D66"/>
    <w:rsid w:val="00886148"/>
    <w:rsid w:val="00886648"/>
    <w:rsid w:val="00891ACE"/>
    <w:rsid w:val="008928A5"/>
    <w:rsid w:val="008949CD"/>
    <w:rsid w:val="008954F2"/>
    <w:rsid w:val="008A0114"/>
    <w:rsid w:val="008A0D38"/>
    <w:rsid w:val="008A1E85"/>
    <w:rsid w:val="008A3D81"/>
    <w:rsid w:val="008A54CA"/>
    <w:rsid w:val="008A6738"/>
    <w:rsid w:val="008B1928"/>
    <w:rsid w:val="008B263D"/>
    <w:rsid w:val="008B2717"/>
    <w:rsid w:val="008B31FB"/>
    <w:rsid w:val="008B4769"/>
    <w:rsid w:val="008B59BC"/>
    <w:rsid w:val="008B5D02"/>
    <w:rsid w:val="008B64BC"/>
    <w:rsid w:val="008B6DDD"/>
    <w:rsid w:val="008B74D8"/>
    <w:rsid w:val="008C1053"/>
    <w:rsid w:val="008C20D0"/>
    <w:rsid w:val="008C23C7"/>
    <w:rsid w:val="008C3899"/>
    <w:rsid w:val="008C3925"/>
    <w:rsid w:val="008C52A3"/>
    <w:rsid w:val="008C59CE"/>
    <w:rsid w:val="008C6906"/>
    <w:rsid w:val="008C79FB"/>
    <w:rsid w:val="008D10C9"/>
    <w:rsid w:val="008D424B"/>
    <w:rsid w:val="008D5302"/>
    <w:rsid w:val="008D5D09"/>
    <w:rsid w:val="008D69E2"/>
    <w:rsid w:val="008D7624"/>
    <w:rsid w:val="008E07F4"/>
    <w:rsid w:val="008E1A2E"/>
    <w:rsid w:val="008E2015"/>
    <w:rsid w:val="008E3C75"/>
    <w:rsid w:val="008E4BD0"/>
    <w:rsid w:val="008E57B1"/>
    <w:rsid w:val="008E6F7E"/>
    <w:rsid w:val="008E7827"/>
    <w:rsid w:val="008F0E32"/>
    <w:rsid w:val="008F1265"/>
    <w:rsid w:val="008F2231"/>
    <w:rsid w:val="008F3889"/>
    <w:rsid w:val="008F3C17"/>
    <w:rsid w:val="008F3CA5"/>
    <w:rsid w:val="008F40AE"/>
    <w:rsid w:val="008F5143"/>
    <w:rsid w:val="008F6680"/>
    <w:rsid w:val="008F6726"/>
    <w:rsid w:val="009008C3"/>
    <w:rsid w:val="0090187A"/>
    <w:rsid w:val="0090198A"/>
    <w:rsid w:val="009023DA"/>
    <w:rsid w:val="0090281D"/>
    <w:rsid w:val="00902B46"/>
    <w:rsid w:val="009039F4"/>
    <w:rsid w:val="009054AD"/>
    <w:rsid w:val="00907245"/>
    <w:rsid w:val="00907C30"/>
    <w:rsid w:val="00910AD4"/>
    <w:rsid w:val="00910DD9"/>
    <w:rsid w:val="00910E0B"/>
    <w:rsid w:val="009114CB"/>
    <w:rsid w:val="00917130"/>
    <w:rsid w:val="0092071D"/>
    <w:rsid w:val="00920D90"/>
    <w:rsid w:val="00920E5A"/>
    <w:rsid w:val="009216E1"/>
    <w:rsid w:val="0092210A"/>
    <w:rsid w:val="009221A8"/>
    <w:rsid w:val="009224E9"/>
    <w:rsid w:val="00922A8B"/>
    <w:rsid w:val="00922F40"/>
    <w:rsid w:val="009237D0"/>
    <w:rsid w:val="009259EB"/>
    <w:rsid w:val="00925EC2"/>
    <w:rsid w:val="009301AD"/>
    <w:rsid w:val="00930E33"/>
    <w:rsid w:val="00930F56"/>
    <w:rsid w:val="00933804"/>
    <w:rsid w:val="009347E3"/>
    <w:rsid w:val="00935B9F"/>
    <w:rsid w:val="00935ED3"/>
    <w:rsid w:val="00936988"/>
    <w:rsid w:val="00941219"/>
    <w:rsid w:val="00941E4B"/>
    <w:rsid w:val="009426F7"/>
    <w:rsid w:val="00942D3E"/>
    <w:rsid w:val="00943CDB"/>
    <w:rsid w:val="00944E9C"/>
    <w:rsid w:val="00946A39"/>
    <w:rsid w:val="009514BB"/>
    <w:rsid w:val="00951FC8"/>
    <w:rsid w:val="0095315D"/>
    <w:rsid w:val="0095321B"/>
    <w:rsid w:val="00955234"/>
    <w:rsid w:val="0095629A"/>
    <w:rsid w:val="00961FBB"/>
    <w:rsid w:val="00962318"/>
    <w:rsid w:val="009624F7"/>
    <w:rsid w:val="009661FC"/>
    <w:rsid w:val="0096675E"/>
    <w:rsid w:val="00967233"/>
    <w:rsid w:val="00970E8E"/>
    <w:rsid w:val="00972B06"/>
    <w:rsid w:val="0097386D"/>
    <w:rsid w:val="00973C33"/>
    <w:rsid w:val="00975BF0"/>
    <w:rsid w:val="00976620"/>
    <w:rsid w:val="009774C0"/>
    <w:rsid w:val="00980419"/>
    <w:rsid w:val="0098434F"/>
    <w:rsid w:val="009859DB"/>
    <w:rsid w:val="0098620A"/>
    <w:rsid w:val="00991BFC"/>
    <w:rsid w:val="0099202F"/>
    <w:rsid w:val="00992E98"/>
    <w:rsid w:val="00996A35"/>
    <w:rsid w:val="00997150"/>
    <w:rsid w:val="009A15E0"/>
    <w:rsid w:val="009A40C6"/>
    <w:rsid w:val="009A4568"/>
    <w:rsid w:val="009A4AC2"/>
    <w:rsid w:val="009A5954"/>
    <w:rsid w:val="009A6584"/>
    <w:rsid w:val="009A73EF"/>
    <w:rsid w:val="009A7975"/>
    <w:rsid w:val="009B1B25"/>
    <w:rsid w:val="009B2719"/>
    <w:rsid w:val="009B371C"/>
    <w:rsid w:val="009B40F2"/>
    <w:rsid w:val="009B4241"/>
    <w:rsid w:val="009C0B82"/>
    <w:rsid w:val="009C3F8A"/>
    <w:rsid w:val="009C45EC"/>
    <w:rsid w:val="009C56FE"/>
    <w:rsid w:val="009C5FFD"/>
    <w:rsid w:val="009C6DA9"/>
    <w:rsid w:val="009D0CDF"/>
    <w:rsid w:val="009D1E1D"/>
    <w:rsid w:val="009D23F6"/>
    <w:rsid w:val="009D276D"/>
    <w:rsid w:val="009D33A2"/>
    <w:rsid w:val="009D36E3"/>
    <w:rsid w:val="009D4191"/>
    <w:rsid w:val="009D4734"/>
    <w:rsid w:val="009D5AD5"/>
    <w:rsid w:val="009D720A"/>
    <w:rsid w:val="009E0122"/>
    <w:rsid w:val="009E0494"/>
    <w:rsid w:val="009E5FC9"/>
    <w:rsid w:val="009E703C"/>
    <w:rsid w:val="009F0B89"/>
    <w:rsid w:val="009F1868"/>
    <w:rsid w:val="009F2474"/>
    <w:rsid w:val="009F341C"/>
    <w:rsid w:val="009F5373"/>
    <w:rsid w:val="009F7A7B"/>
    <w:rsid w:val="009F7F05"/>
    <w:rsid w:val="00A01C33"/>
    <w:rsid w:val="00A02421"/>
    <w:rsid w:val="00A04812"/>
    <w:rsid w:val="00A070A1"/>
    <w:rsid w:val="00A103B5"/>
    <w:rsid w:val="00A10546"/>
    <w:rsid w:val="00A10893"/>
    <w:rsid w:val="00A109DF"/>
    <w:rsid w:val="00A137FD"/>
    <w:rsid w:val="00A159A3"/>
    <w:rsid w:val="00A2090B"/>
    <w:rsid w:val="00A20A79"/>
    <w:rsid w:val="00A20FFD"/>
    <w:rsid w:val="00A22176"/>
    <w:rsid w:val="00A226E1"/>
    <w:rsid w:val="00A22963"/>
    <w:rsid w:val="00A22EC5"/>
    <w:rsid w:val="00A230E0"/>
    <w:rsid w:val="00A26680"/>
    <w:rsid w:val="00A26CC5"/>
    <w:rsid w:val="00A2770A"/>
    <w:rsid w:val="00A27EA6"/>
    <w:rsid w:val="00A30CE0"/>
    <w:rsid w:val="00A30CE3"/>
    <w:rsid w:val="00A30D4A"/>
    <w:rsid w:val="00A32614"/>
    <w:rsid w:val="00A33A5F"/>
    <w:rsid w:val="00A34236"/>
    <w:rsid w:val="00A354C3"/>
    <w:rsid w:val="00A36135"/>
    <w:rsid w:val="00A3634F"/>
    <w:rsid w:val="00A3770B"/>
    <w:rsid w:val="00A40F4D"/>
    <w:rsid w:val="00A412F3"/>
    <w:rsid w:val="00A41BD3"/>
    <w:rsid w:val="00A45CD6"/>
    <w:rsid w:val="00A4738E"/>
    <w:rsid w:val="00A47838"/>
    <w:rsid w:val="00A50F2E"/>
    <w:rsid w:val="00A522E6"/>
    <w:rsid w:val="00A52766"/>
    <w:rsid w:val="00A53058"/>
    <w:rsid w:val="00A530BB"/>
    <w:rsid w:val="00A5335E"/>
    <w:rsid w:val="00A5354D"/>
    <w:rsid w:val="00A53B88"/>
    <w:rsid w:val="00A55039"/>
    <w:rsid w:val="00A55356"/>
    <w:rsid w:val="00A562DF"/>
    <w:rsid w:val="00A5664B"/>
    <w:rsid w:val="00A5689E"/>
    <w:rsid w:val="00A60842"/>
    <w:rsid w:val="00A6283E"/>
    <w:rsid w:val="00A628C5"/>
    <w:rsid w:val="00A6342D"/>
    <w:rsid w:val="00A6449C"/>
    <w:rsid w:val="00A64DDB"/>
    <w:rsid w:val="00A65A6B"/>
    <w:rsid w:val="00A66CCB"/>
    <w:rsid w:val="00A675AE"/>
    <w:rsid w:val="00A67C89"/>
    <w:rsid w:val="00A70355"/>
    <w:rsid w:val="00A703AB"/>
    <w:rsid w:val="00A70AFF"/>
    <w:rsid w:val="00A70C85"/>
    <w:rsid w:val="00A71586"/>
    <w:rsid w:val="00A71C79"/>
    <w:rsid w:val="00A71F09"/>
    <w:rsid w:val="00A73414"/>
    <w:rsid w:val="00A754F3"/>
    <w:rsid w:val="00A7566B"/>
    <w:rsid w:val="00A762D7"/>
    <w:rsid w:val="00A76397"/>
    <w:rsid w:val="00A764F4"/>
    <w:rsid w:val="00A76F76"/>
    <w:rsid w:val="00A77B67"/>
    <w:rsid w:val="00A80028"/>
    <w:rsid w:val="00A84A98"/>
    <w:rsid w:val="00A84B30"/>
    <w:rsid w:val="00A84B66"/>
    <w:rsid w:val="00A86B29"/>
    <w:rsid w:val="00A877B7"/>
    <w:rsid w:val="00A901B9"/>
    <w:rsid w:val="00A90C80"/>
    <w:rsid w:val="00A9169A"/>
    <w:rsid w:val="00A91DC2"/>
    <w:rsid w:val="00A92FC7"/>
    <w:rsid w:val="00A9335D"/>
    <w:rsid w:val="00A93C20"/>
    <w:rsid w:val="00A93C2D"/>
    <w:rsid w:val="00A95695"/>
    <w:rsid w:val="00A95886"/>
    <w:rsid w:val="00A962F1"/>
    <w:rsid w:val="00AA0DB4"/>
    <w:rsid w:val="00AA1B6E"/>
    <w:rsid w:val="00AA228F"/>
    <w:rsid w:val="00AA3D3E"/>
    <w:rsid w:val="00AA4EA1"/>
    <w:rsid w:val="00AA512A"/>
    <w:rsid w:val="00AA6297"/>
    <w:rsid w:val="00AA6A1A"/>
    <w:rsid w:val="00AA721F"/>
    <w:rsid w:val="00AB04E5"/>
    <w:rsid w:val="00AB1E31"/>
    <w:rsid w:val="00AB1E4F"/>
    <w:rsid w:val="00AB3926"/>
    <w:rsid w:val="00AB3C5C"/>
    <w:rsid w:val="00AB4B8D"/>
    <w:rsid w:val="00AB505F"/>
    <w:rsid w:val="00AB6596"/>
    <w:rsid w:val="00AB66D4"/>
    <w:rsid w:val="00AB727B"/>
    <w:rsid w:val="00AB7DD1"/>
    <w:rsid w:val="00AC06D5"/>
    <w:rsid w:val="00AC182B"/>
    <w:rsid w:val="00AC22A5"/>
    <w:rsid w:val="00AC2976"/>
    <w:rsid w:val="00AC2B2C"/>
    <w:rsid w:val="00AC365E"/>
    <w:rsid w:val="00AC407E"/>
    <w:rsid w:val="00AC40D3"/>
    <w:rsid w:val="00AC4462"/>
    <w:rsid w:val="00AC58D4"/>
    <w:rsid w:val="00AC70FD"/>
    <w:rsid w:val="00AC7D3B"/>
    <w:rsid w:val="00AD06ED"/>
    <w:rsid w:val="00AD0FE5"/>
    <w:rsid w:val="00AD21D4"/>
    <w:rsid w:val="00AD3764"/>
    <w:rsid w:val="00AD69C8"/>
    <w:rsid w:val="00AE0176"/>
    <w:rsid w:val="00AE1002"/>
    <w:rsid w:val="00AE219A"/>
    <w:rsid w:val="00AE311E"/>
    <w:rsid w:val="00AE339B"/>
    <w:rsid w:val="00AE3880"/>
    <w:rsid w:val="00AE43FD"/>
    <w:rsid w:val="00AE5683"/>
    <w:rsid w:val="00AE7D3A"/>
    <w:rsid w:val="00AF04F0"/>
    <w:rsid w:val="00AF0BC7"/>
    <w:rsid w:val="00AF1392"/>
    <w:rsid w:val="00AF29A9"/>
    <w:rsid w:val="00AF3EFA"/>
    <w:rsid w:val="00AF5500"/>
    <w:rsid w:val="00AF56D2"/>
    <w:rsid w:val="00AF6E17"/>
    <w:rsid w:val="00AF78D2"/>
    <w:rsid w:val="00B007F2"/>
    <w:rsid w:val="00B0097C"/>
    <w:rsid w:val="00B021B8"/>
    <w:rsid w:val="00B028CA"/>
    <w:rsid w:val="00B029A2"/>
    <w:rsid w:val="00B02F48"/>
    <w:rsid w:val="00B04814"/>
    <w:rsid w:val="00B05D93"/>
    <w:rsid w:val="00B06CCA"/>
    <w:rsid w:val="00B11715"/>
    <w:rsid w:val="00B12F5D"/>
    <w:rsid w:val="00B139DE"/>
    <w:rsid w:val="00B15DC9"/>
    <w:rsid w:val="00B15FB7"/>
    <w:rsid w:val="00B1669F"/>
    <w:rsid w:val="00B1702B"/>
    <w:rsid w:val="00B20AD4"/>
    <w:rsid w:val="00B20AF4"/>
    <w:rsid w:val="00B2129F"/>
    <w:rsid w:val="00B2170A"/>
    <w:rsid w:val="00B21A9B"/>
    <w:rsid w:val="00B277AD"/>
    <w:rsid w:val="00B30E25"/>
    <w:rsid w:val="00B31299"/>
    <w:rsid w:val="00B32C15"/>
    <w:rsid w:val="00B34988"/>
    <w:rsid w:val="00B349DB"/>
    <w:rsid w:val="00B35543"/>
    <w:rsid w:val="00B3565A"/>
    <w:rsid w:val="00B36520"/>
    <w:rsid w:val="00B36B1F"/>
    <w:rsid w:val="00B36D63"/>
    <w:rsid w:val="00B379F8"/>
    <w:rsid w:val="00B37C36"/>
    <w:rsid w:val="00B406F4"/>
    <w:rsid w:val="00B41D1F"/>
    <w:rsid w:val="00B42A30"/>
    <w:rsid w:val="00B43E44"/>
    <w:rsid w:val="00B456AB"/>
    <w:rsid w:val="00B464E2"/>
    <w:rsid w:val="00B500C9"/>
    <w:rsid w:val="00B510D6"/>
    <w:rsid w:val="00B5291C"/>
    <w:rsid w:val="00B5454A"/>
    <w:rsid w:val="00B5658C"/>
    <w:rsid w:val="00B568FD"/>
    <w:rsid w:val="00B6069A"/>
    <w:rsid w:val="00B60EA3"/>
    <w:rsid w:val="00B60F9F"/>
    <w:rsid w:val="00B61F20"/>
    <w:rsid w:val="00B62525"/>
    <w:rsid w:val="00B62CBC"/>
    <w:rsid w:val="00B648BC"/>
    <w:rsid w:val="00B66EE9"/>
    <w:rsid w:val="00B70BF5"/>
    <w:rsid w:val="00B71491"/>
    <w:rsid w:val="00B73DEE"/>
    <w:rsid w:val="00B74729"/>
    <w:rsid w:val="00B75F66"/>
    <w:rsid w:val="00B76990"/>
    <w:rsid w:val="00B7707F"/>
    <w:rsid w:val="00B77890"/>
    <w:rsid w:val="00B77B8E"/>
    <w:rsid w:val="00B81747"/>
    <w:rsid w:val="00B81E19"/>
    <w:rsid w:val="00B81E58"/>
    <w:rsid w:val="00B82188"/>
    <w:rsid w:val="00B82857"/>
    <w:rsid w:val="00B82AD8"/>
    <w:rsid w:val="00B837C4"/>
    <w:rsid w:val="00B877A3"/>
    <w:rsid w:val="00B90B3C"/>
    <w:rsid w:val="00B92EF7"/>
    <w:rsid w:val="00B955FC"/>
    <w:rsid w:val="00B95A7D"/>
    <w:rsid w:val="00B95C16"/>
    <w:rsid w:val="00B96D59"/>
    <w:rsid w:val="00B9773E"/>
    <w:rsid w:val="00B97AF8"/>
    <w:rsid w:val="00BA066D"/>
    <w:rsid w:val="00BA0821"/>
    <w:rsid w:val="00BA0891"/>
    <w:rsid w:val="00BA2C1A"/>
    <w:rsid w:val="00BA5DE9"/>
    <w:rsid w:val="00BA6311"/>
    <w:rsid w:val="00BB1627"/>
    <w:rsid w:val="00BB166E"/>
    <w:rsid w:val="00BB1A56"/>
    <w:rsid w:val="00BB2C0A"/>
    <w:rsid w:val="00BB3B22"/>
    <w:rsid w:val="00BB4FEF"/>
    <w:rsid w:val="00BB593D"/>
    <w:rsid w:val="00BB6108"/>
    <w:rsid w:val="00BB71F4"/>
    <w:rsid w:val="00BC0A5B"/>
    <w:rsid w:val="00BC0AAB"/>
    <w:rsid w:val="00BC1D58"/>
    <w:rsid w:val="00BC3748"/>
    <w:rsid w:val="00BC50A1"/>
    <w:rsid w:val="00BC7EC2"/>
    <w:rsid w:val="00BD1DD8"/>
    <w:rsid w:val="00BD4FEA"/>
    <w:rsid w:val="00BD5965"/>
    <w:rsid w:val="00BD7C4C"/>
    <w:rsid w:val="00BE0260"/>
    <w:rsid w:val="00BE1EA5"/>
    <w:rsid w:val="00BE383D"/>
    <w:rsid w:val="00BE5BF1"/>
    <w:rsid w:val="00BE68A6"/>
    <w:rsid w:val="00BE6934"/>
    <w:rsid w:val="00BE7BC9"/>
    <w:rsid w:val="00BE7DFA"/>
    <w:rsid w:val="00BF011D"/>
    <w:rsid w:val="00BF14BE"/>
    <w:rsid w:val="00BF1D76"/>
    <w:rsid w:val="00BF1E4C"/>
    <w:rsid w:val="00BF2274"/>
    <w:rsid w:val="00BF299A"/>
    <w:rsid w:val="00BF2D4A"/>
    <w:rsid w:val="00BF3D09"/>
    <w:rsid w:val="00BF46D9"/>
    <w:rsid w:val="00BF4864"/>
    <w:rsid w:val="00BF497D"/>
    <w:rsid w:val="00BF53B5"/>
    <w:rsid w:val="00BF6538"/>
    <w:rsid w:val="00BF6652"/>
    <w:rsid w:val="00BF6AB3"/>
    <w:rsid w:val="00BF746C"/>
    <w:rsid w:val="00C00925"/>
    <w:rsid w:val="00C0215A"/>
    <w:rsid w:val="00C06438"/>
    <w:rsid w:val="00C078CA"/>
    <w:rsid w:val="00C11938"/>
    <w:rsid w:val="00C11E2D"/>
    <w:rsid w:val="00C13901"/>
    <w:rsid w:val="00C162E6"/>
    <w:rsid w:val="00C202C8"/>
    <w:rsid w:val="00C20BB7"/>
    <w:rsid w:val="00C212C1"/>
    <w:rsid w:val="00C2197B"/>
    <w:rsid w:val="00C21AFB"/>
    <w:rsid w:val="00C23482"/>
    <w:rsid w:val="00C23979"/>
    <w:rsid w:val="00C248C9"/>
    <w:rsid w:val="00C24D14"/>
    <w:rsid w:val="00C25A72"/>
    <w:rsid w:val="00C271A0"/>
    <w:rsid w:val="00C30B86"/>
    <w:rsid w:val="00C30BBF"/>
    <w:rsid w:val="00C31387"/>
    <w:rsid w:val="00C31A00"/>
    <w:rsid w:val="00C31BAD"/>
    <w:rsid w:val="00C32D34"/>
    <w:rsid w:val="00C341BF"/>
    <w:rsid w:val="00C35F78"/>
    <w:rsid w:val="00C378EE"/>
    <w:rsid w:val="00C37CC8"/>
    <w:rsid w:val="00C42A33"/>
    <w:rsid w:val="00C432D7"/>
    <w:rsid w:val="00C43647"/>
    <w:rsid w:val="00C44855"/>
    <w:rsid w:val="00C44E10"/>
    <w:rsid w:val="00C46501"/>
    <w:rsid w:val="00C47EA0"/>
    <w:rsid w:val="00C50E39"/>
    <w:rsid w:val="00C50FF7"/>
    <w:rsid w:val="00C52B08"/>
    <w:rsid w:val="00C53421"/>
    <w:rsid w:val="00C556D9"/>
    <w:rsid w:val="00C56307"/>
    <w:rsid w:val="00C564FB"/>
    <w:rsid w:val="00C5719B"/>
    <w:rsid w:val="00C57782"/>
    <w:rsid w:val="00C57CB1"/>
    <w:rsid w:val="00C61F5E"/>
    <w:rsid w:val="00C62AA9"/>
    <w:rsid w:val="00C6330A"/>
    <w:rsid w:val="00C64923"/>
    <w:rsid w:val="00C66D20"/>
    <w:rsid w:val="00C66EF8"/>
    <w:rsid w:val="00C679AB"/>
    <w:rsid w:val="00C7133B"/>
    <w:rsid w:val="00C72FCD"/>
    <w:rsid w:val="00C7302A"/>
    <w:rsid w:val="00C74160"/>
    <w:rsid w:val="00C75007"/>
    <w:rsid w:val="00C75A6A"/>
    <w:rsid w:val="00C76DC9"/>
    <w:rsid w:val="00C770E5"/>
    <w:rsid w:val="00C777A9"/>
    <w:rsid w:val="00C808E4"/>
    <w:rsid w:val="00C8111E"/>
    <w:rsid w:val="00C825B6"/>
    <w:rsid w:val="00C827AF"/>
    <w:rsid w:val="00C83CBB"/>
    <w:rsid w:val="00C84542"/>
    <w:rsid w:val="00C84870"/>
    <w:rsid w:val="00C85678"/>
    <w:rsid w:val="00C856E0"/>
    <w:rsid w:val="00C87723"/>
    <w:rsid w:val="00C9092F"/>
    <w:rsid w:val="00C91105"/>
    <w:rsid w:val="00C91B09"/>
    <w:rsid w:val="00C91F4B"/>
    <w:rsid w:val="00C92D7A"/>
    <w:rsid w:val="00C93E0B"/>
    <w:rsid w:val="00C9710D"/>
    <w:rsid w:val="00C97789"/>
    <w:rsid w:val="00CA0B9B"/>
    <w:rsid w:val="00CA1325"/>
    <w:rsid w:val="00CA394A"/>
    <w:rsid w:val="00CA44D0"/>
    <w:rsid w:val="00CB31AC"/>
    <w:rsid w:val="00CB3F77"/>
    <w:rsid w:val="00CB44FE"/>
    <w:rsid w:val="00CB46A8"/>
    <w:rsid w:val="00CB57CC"/>
    <w:rsid w:val="00CB5FF3"/>
    <w:rsid w:val="00CB71BB"/>
    <w:rsid w:val="00CC382E"/>
    <w:rsid w:val="00CC51C9"/>
    <w:rsid w:val="00CC69B3"/>
    <w:rsid w:val="00CC756C"/>
    <w:rsid w:val="00CC76CA"/>
    <w:rsid w:val="00CC7760"/>
    <w:rsid w:val="00CD0CFE"/>
    <w:rsid w:val="00CD0E24"/>
    <w:rsid w:val="00CD0E6F"/>
    <w:rsid w:val="00CD59F9"/>
    <w:rsid w:val="00CD635A"/>
    <w:rsid w:val="00CE05F4"/>
    <w:rsid w:val="00CE0823"/>
    <w:rsid w:val="00CE0B1D"/>
    <w:rsid w:val="00CE0F11"/>
    <w:rsid w:val="00CE12AA"/>
    <w:rsid w:val="00CE194F"/>
    <w:rsid w:val="00CE2A47"/>
    <w:rsid w:val="00CE335F"/>
    <w:rsid w:val="00CE375A"/>
    <w:rsid w:val="00CE3C82"/>
    <w:rsid w:val="00CE4D0A"/>
    <w:rsid w:val="00CE571B"/>
    <w:rsid w:val="00CE6780"/>
    <w:rsid w:val="00CE717C"/>
    <w:rsid w:val="00CE7D65"/>
    <w:rsid w:val="00CF1BA5"/>
    <w:rsid w:val="00CF2598"/>
    <w:rsid w:val="00CF42DA"/>
    <w:rsid w:val="00CF6CBF"/>
    <w:rsid w:val="00CF7551"/>
    <w:rsid w:val="00CF79FB"/>
    <w:rsid w:val="00D00A79"/>
    <w:rsid w:val="00D01A78"/>
    <w:rsid w:val="00D039D0"/>
    <w:rsid w:val="00D03CAE"/>
    <w:rsid w:val="00D05415"/>
    <w:rsid w:val="00D07EBB"/>
    <w:rsid w:val="00D11C2C"/>
    <w:rsid w:val="00D12EF6"/>
    <w:rsid w:val="00D13795"/>
    <w:rsid w:val="00D141DC"/>
    <w:rsid w:val="00D142B3"/>
    <w:rsid w:val="00D14500"/>
    <w:rsid w:val="00D159A1"/>
    <w:rsid w:val="00D1789A"/>
    <w:rsid w:val="00D21557"/>
    <w:rsid w:val="00D21B2F"/>
    <w:rsid w:val="00D21CBC"/>
    <w:rsid w:val="00D220F7"/>
    <w:rsid w:val="00D22897"/>
    <w:rsid w:val="00D22C04"/>
    <w:rsid w:val="00D22D75"/>
    <w:rsid w:val="00D23335"/>
    <w:rsid w:val="00D24013"/>
    <w:rsid w:val="00D2547B"/>
    <w:rsid w:val="00D27601"/>
    <w:rsid w:val="00D32596"/>
    <w:rsid w:val="00D33E44"/>
    <w:rsid w:val="00D355AB"/>
    <w:rsid w:val="00D356D7"/>
    <w:rsid w:val="00D35998"/>
    <w:rsid w:val="00D375E9"/>
    <w:rsid w:val="00D37AC8"/>
    <w:rsid w:val="00D41872"/>
    <w:rsid w:val="00D426FD"/>
    <w:rsid w:val="00D42A94"/>
    <w:rsid w:val="00D42C5D"/>
    <w:rsid w:val="00D46334"/>
    <w:rsid w:val="00D505D0"/>
    <w:rsid w:val="00D52462"/>
    <w:rsid w:val="00D53B22"/>
    <w:rsid w:val="00D53CD7"/>
    <w:rsid w:val="00D5413E"/>
    <w:rsid w:val="00D55031"/>
    <w:rsid w:val="00D561FD"/>
    <w:rsid w:val="00D56464"/>
    <w:rsid w:val="00D57328"/>
    <w:rsid w:val="00D576D8"/>
    <w:rsid w:val="00D60CCB"/>
    <w:rsid w:val="00D614D6"/>
    <w:rsid w:val="00D620E7"/>
    <w:rsid w:val="00D63391"/>
    <w:rsid w:val="00D63DDF"/>
    <w:rsid w:val="00D65585"/>
    <w:rsid w:val="00D669BB"/>
    <w:rsid w:val="00D71A0A"/>
    <w:rsid w:val="00D73C26"/>
    <w:rsid w:val="00D7498D"/>
    <w:rsid w:val="00D74A66"/>
    <w:rsid w:val="00D75D86"/>
    <w:rsid w:val="00D77276"/>
    <w:rsid w:val="00D77B87"/>
    <w:rsid w:val="00D80658"/>
    <w:rsid w:val="00D814E4"/>
    <w:rsid w:val="00D830FF"/>
    <w:rsid w:val="00D84366"/>
    <w:rsid w:val="00D85CD7"/>
    <w:rsid w:val="00D86077"/>
    <w:rsid w:val="00D86113"/>
    <w:rsid w:val="00D8617F"/>
    <w:rsid w:val="00D86497"/>
    <w:rsid w:val="00D87249"/>
    <w:rsid w:val="00D87892"/>
    <w:rsid w:val="00D87D49"/>
    <w:rsid w:val="00D9306B"/>
    <w:rsid w:val="00D93082"/>
    <w:rsid w:val="00D94A76"/>
    <w:rsid w:val="00D95A19"/>
    <w:rsid w:val="00D95B6B"/>
    <w:rsid w:val="00D96036"/>
    <w:rsid w:val="00D9790C"/>
    <w:rsid w:val="00DA02B3"/>
    <w:rsid w:val="00DA0647"/>
    <w:rsid w:val="00DA083F"/>
    <w:rsid w:val="00DA0C17"/>
    <w:rsid w:val="00DA15E9"/>
    <w:rsid w:val="00DA3957"/>
    <w:rsid w:val="00DA3B8B"/>
    <w:rsid w:val="00DA66A3"/>
    <w:rsid w:val="00DA7719"/>
    <w:rsid w:val="00DB05FC"/>
    <w:rsid w:val="00DB14D2"/>
    <w:rsid w:val="00DB23E6"/>
    <w:rsid w:val="00DB27F2"/>
    <w:rsid w:val="00DB6FD5"/>
    <w:rsid w:val="00DC0AA0"/>
    <w:rsid w:val="00DC3E5D"/>
    <w:rsid w:val="00DC43ED"/>
    <w:rsid w:val="00DC4AA3"/>
    <w:rsid w:val="00DC4C71"/>
    <w:rsid w:val="00DC589F"/>
    <w:rsid w:val="00DC5ABB"/>
    <w:rsid w:val="00DC5AFC"/>
    <w:rsid w:val="00DC68D3"/>
    <w:rsid w:val="00DC6ACB"/>
    <w:rsid w:val="00DC6AD1"/>
    <w:rsid w:val="00DC73A0"/>
    <w:rsid w:val="00DC7C98"/>
    <w:rsid w:val="00DD27AF"/>
    <w:rsid w:val="00DD2EFF"/>
    <w:rsid w:val="00DD48C3"/>
    <w:rsid w:val="00DD4EF7"/>
    <w:rsid w:val="00DD5F86"/>
    <w:rsid w:val="00DD6111"/>
    <w:rsid w:val="00DD61AF"/>
    <w:rsid w:val="00DD6606"/>
    <w:rsid w:val="00DD682D"/>
    <w:rsid w:val="00DE03CE"/>
    <w:rsid w:val="00DE08C8"/>
    <w:rsid w:val="00DE1177"/>
    <w:rsid w:val="00DE11C3"/>
    <w:rsid w:val="00DE1576"/>
    <w:rsid w:val="00DE1F97"/>
    <w:rsid w:val="00DE2EC1"/>
    <w:rsid w:val="00DE5073"/>
    <w:rsid w:val="00DE5909"/>
    <w:rsid w:val="00DE5D3B"/>
    <w:rsid w:val="00DE73BF"/>
    <w:rsid w:val="00DF0A09"/>
    <w:rsid w:val="00DF0FA9"/>
    <w:rsid w:val="00DF1917"/>
    <w:rsid w:val="00DF2534"/>
    <w:rsid w:val="00DF2FE0"/>
    <w:rsid w:val="00DF342A"/>
    <w:rsid w:val="00DF3934"/>
    <w:rsid w:val="00DF3E91"/>
    <w:rsid w:val="00DF63C1"/>
    <w:rsid w:val="00DF708E"/>
    <w:rsid w:val="00E01315"/>
    <w:rsid w:val="00E01DA9"/>
    <w:rsid w:val="00E01E35"/>
    <w:rsid w:val="00E04A4E"/>
    <w:rsid w:val="00E04FD7"/>
    <w:rsid w:val="00E05B21"/>
    <w:rsid w:val="00E06506"/>
    <w:rsid w:val="00E07749"/>
    <w:rsid w:val="00E104B0"/>
    <w:rsid w:val="00E10795"/>
    <w:rsid w:val="00E125A1"/>
    <w:rsid w:val="00E14192"/>
    <w:rsid w:val="00E15337"/>
    <w:rsid w:val="00E305EE"/>
    <w:rsid w:val="00E3150A"/>
    <w:rsid w:val="00E32A13"/>
    <w:rsid w:val="00E32C05"/>
    <w:rsid w:val="00E344CC"/>
    <w:rsid w:val="00E34FED"/>
    <w:rsid w:val="00E35781"/>
    <w:rsid w:val="00E372F1"/>
    <w:rsid w:val="00E404DA"/>
    <w:rsid w:val="00E4086C"/>
    <w:rsid w:val="00E419E4"/>
    <w:rsid w:val="00E44F80"/>
    <w:rsid w:val="00E468B0"/>
    <w:rsid w:val="00E47835"/>
    <w:rsid w:val="00E513AB"/>
    <w:rsid w:val="00E526E9"/>
    <w:rsid w:val="00E55038"/>
    <w:rsid w:val="00E6127D"/>
    <w:rsid w:val="00E62B1E"/>
    <w:rsid w:val="00E62EDF"/>
    <w:rsid w:val="00E63FAB"/>
    <w:rsid w:val="00E64573"/>
    <w:rsid w:val="00E64649"/>
    <w:rsid w:val="00E64B06"/>
    <w:rsid w:val="00E65B77"/>
    <w:rsid w:val="00E6795E"/>
    <w:rsid w:val="00E72E14"/>
    <w:rsid w:val="00E73768"/>
    <w:rsid w:val="00E74DAA"/>
    <w:rsid w:val="00E74EFC"/>
    <w:rsid w:val="00E81991"/>
    <w:rsid w:val="00E82A0D"/>
    <w:rsid w:val="00E846F8"/>
    <w:rsid w:val="00E876AB"/>
    <w:rsid w:val="00E9220E"/>
    <w:rsid w:val="00E92F8F"/>
    <w:rsid w:val="00E961F4"/>
    <w:rsid w:val="00E97096"/>
    <w:rsid w:val="00E97B72"/>
    <w:rsid w:val="00EA00D9"/>
    <w:rsid w:val="00EA08F5"/>
    <w:rsid w:val="00EA0DE2"/>
    <w:rsid w:val="00EA18D8"/>
    <w:rsid w:val="00EA2B7D"/>
    <w:rsid w:val="00EA3822"/>
    <w:rsid w:val="00EA41F1"/>
    <w:rsid w:val="00EA4DEA"/>
    <w:rsid w:val="00EA5243"/>
    <w:rsid w:val="00EA532A"/>
    <w:rsid w:val="00EA5EAA"/>
    <w:rsid w:val="00EA5EE0"/>
    <w:rsid w:val="00EB00B7"/>
    <w:rsid w:val="00EB1BD3"/>
    <w:rsid w:val="00EB2531"/>
    <w:rsid w:val="00EB3C48"/>
    <w:rsid w:val="00EB473E"/>
    <w:rsid w:val="00EB4FCF"/>
    <w:rsid w:val="00EB58CC"/>
    <w:rsid w:val="00EB5D4E"/>
    <w:rsid w:val="00EB6F02"/>
    <w:rsid w:val="00EC073A"/>
    <w:rsid w:val="00EC0DDE"/>
    <w:rsid w:val="00EC2FD5"/>
    <w:rsid w:val="00EC3159"/>
    <w:rsid w:val="00EC3B08"/>
    <w:rsid w:val="00EC5F40"/>
    <w:rsid w:val="00EC7832"/>
    <w:rsid w:val="00ED017E"/>
    <w:rsid w:val="00ED0338"/>
    <w:rsid w:val="00ED18B7"/>
    <w:rsid w:val="00ED33BA"/>
    <w:rsid w:val="00ED3B96"/>
    <w:rsid w:val="00ED3C2F"/>
    <w:rsid w:val="00ED5FBC"/>
    <w:rsid w:val="00ED6AD3"/>
    <w:rsid w:val="00ED7B13"/>
    <w:rsid w:val="00ED7E4E"/>
    <w:rsid w:val="00EE159B"/>
    <w:rsid w:val="00EE2DB0"/>
    <w:rsid w:val="00EE3036"/>
    <w:rsid w:val="00EE51C1"/>
    <w:rsid w:val="00EE5F93"/>
    <w:rsid w:val="00EE630B"/>
    <w:rsid w:val="00EE6659"/>
    <w:rsid w:val="00EE678E"/>
    <w:rsid w:val="00EE7F43"/>
    <w:rsid w:val="00EF011F"/>
    <w:rsid w:val="00EF0C79"/>
    <w:rsid w:val="00EF193C"/>
    <w:rsid w:val="00EF498F"/>
    <w:rsid w:val="00EF4A97"/>
    <w:rsid w:val="00EF4D23"/>
    <w:rsid w:val="00EF55B6"/>
    <w:rsid w:val="00EF576D"/>
    <w:rsid w:val="00EF5CA5"/>
    <w:rsid w:val="00EF6D8F"/>
    <w:rsid w:val="00F003F2"/>
    <w:rsid w:val="00F012DD"/>
    <w:rsid w:val="00F021BB"/>
    <w:rsid w:val="00F02612"/>
    <w:rsid w:val="00F04425"/>
    <w:rsid w:val="00F045D0"/>
    <w:rsid w:val="00F04AC3"/>
    <w:rsid w:val="00F06AF4"/>
    <w:rsid w:val="00F0766A"/>
    <w:rsid w:val="00F12A3B"/>
    <w:rsid w:val="00F1461C"/>
    <w:rsid w:val="00F147C2"/>
    <w:rsid w:val="00F14AFC"/>
    <w:rsid w:val="00F15738"/>
    <w:rsid w:val="00F15746"/>
    <w:rsid w:val="00F1790D"/>
    <w:rsid w:val="00F20609"/>
    <w:rsid w:val="00F22FC7"/>
    <w:rsid w:val="00F23F0D"/>
    <w:rsid w:val="00F24E39"/>
    <w:rsid w:val="00F25983"/>
    <w:rsid w:val="00F266AB"/>
    <w:rsid w:val="00F2713D"/>
    <w:rsid w:val="00F31542"/>
    <w:rsid w:val="00F338DF"/>
    <w:rsid w:val="00F34597"/>
    <w:rsid w:val="00F3561B"/>
    <w:rsid w:val="00F36130"/>
    <w:rsid w:val="00F367E0"/>
    <w:rsid w:val="00F373B8"/>
    <w:rsid w:val="00F376A6"/>
    <w:rsid w:val="00F37980"/>
    <w:rsid w:val="00F41218"/>
    <w:rsid w:val="00F417CD"/>
    <w:rsid w:val="00F42776"/>
    <w:rsid w:val="00F44B32"/>
    <w:rsid w:val="00F44DF3"/>
    <w:rsid w:val="00F466EB"/>
    <w:rsid w:val="00F4686E"/>
    <w:rsid w:val="00F47248"/>
    <w:rsid w:val="00F5031D"/>
    <w:rsid w:val="00F50683"/>
    <w:rsid w:val="00F507BD"/>
    <w:rsid w:val="00F50F5C"/>
    <w:rsid w:val="00F525D6"/>
    <w:rsid w:val="00F52901"/>
    <w:rsid w:val="00F5347C"/>
    <w:rsid w:val="00F55A7A"/>
    <w:rsid w:val="00F5772A"/>
    <w:rsid w:val="00F57D15"/>
    <w:rsid w:val="00F57EA5"/>
    <w:rsid w:val="00F60149"/>
    <w:rsid w:val="00F60817"/>
    <w:rsid w:val="00F6106B"/>
    <w:rsid w:val="00F6363E"/>
    <w:rsid w:val="00F639D2"/>
    <w:rsid w:val="00F64290"/>
    <w:rsid w:val="00F64C40"/>
    <w:rsid w:val="00F64D7A"/>
    <w:rsid w:val="00F64E39"/>
    <w:rsid w:val="00F65F84"/>
    <w:rsid w:val="00F66004"/>
    <w:rsid w:val="00F7344C"/>
    <w:rsid w:val="00F743A1"/>
    <w:rsid w:val="00F750BB"/>
    <w:rsid w:val="00F766EC"/>
    <w:rsid w:val="00F779CB"/>
    <w:rsid w:val="00F77F2A"/>
    <w:rsid w:val="00F8015D"/>
    <w:rsid w:val="00F806A9"/>
    <w:rsid w:val="00F81727"/>
    <w:rsid w:val="00F81828"/>
    <w:rsid w:val="00F829FA"/>
    <w:rsid w:val="00F82AE8"/>
    <w:rsid w:val="00F8468E"/>
    <w:rsid w:val="00F849E7"/>
    <w:rsid w:val="00F869AD"/>
    <w:rsid w:val="00F87177"/>
    <w:rsid w:val="00F90D8F"/>
    <w:rsid w:val="00F911EE"/>
    <w:rsid w:val="00F91444"/>
    <w:rsid w:val="00F9257A"/>
    <w:rsid w:val="00F92D53"/>
    <w:rsid w:val="00F936E2"/>
    <w:rsid w:val="00F973AE"/>
    <w:rsid w:val="00FA02EB"/>
    <w:rsid w:val="00FA4184"/>
    <w:rsid w:val="00FA50FC"/>
    <w:rsid w:val="00FA684C"/>
    <w:rsid w:val="00FA75A0"/>
    <w:rsid w:val="00FB0802"/>
    <w:rsid w:val="00FB53C7"/>
    <w:rsid w:val="00FB5731"/>
    <w:rsid w:val="00FB5741"/>
    <w:rsid w:val="00FB7373"/>
    <w:rsid w:val="00FC30D9"/>
    <w:rsid w:val="00FC3A54"/>
    <w:rsid w:val="00FC4341"/>
    <w:rsid w:val="00FC4DB0"/>
    <w:rsid w:val="00FC618F"/>
    <w:rsid w:val="00FC63CC"/>
    <w:rsid w:val="00FC6E7C"/>
    <w:rsid w:val="00FC770A"/>
    <w:rsid w:val="00FC7A76"/>
    <w:rsid w:val="00FD0242"/>
    <w:rsid w:val="00FD070A"/>
    <w:rsid w:val="00FD2AB5"/>
    <w:rsid w:val="00FD70B0"/>
    <w:rsid w:val="00FD741A"/>
    <w:rsid w:val="00FE10FD"/>
    <w:rsid w:val="00FE3171"/>
    <w:rsid w:val="00FE46B5"/>
    <w:rsid w:val="00FE4F2A"/>
    <w:rsid w:val="00FE51C2"/>
    <w:rsid w:val="00FE5A5E"/>
    <w:rsid w:val="00FF1B77"/>
    <w:rsid w:val="00FF1D3D"/>
    <w:rsid w:val="00FF1F13"/>
    <w:rsid w:val="00FF2C16"/>
    <w:rsid w:val="00FF3206"/>
    <w:rsid w:val="00FF3773"/>
    <w:rsid w:val="00FF4BF3"/>
    <w:rsid w:val="00FF4C79"/>
    <w:rsid w:val="00FF4F22"/>
    <w:rsid w:val="00FF5F52"/>
    <w:rsid w:val="00FF6809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5ad7d"/>
    </o:shapedefaults>
    <o:shapelayout v:ext="edit">
      <o:idmap v:ext="edit" data="2"/>
    </o:shapelayout>
  </w:shapeDefaults>
  <w:decimalSymbol w:val=","/>
  <w:listSeparator w:val=";"/>
  <w14:docId w14:val="2AFD62B1"/>
  <w15:chartTrackingRefBased/>
  <w15:docId w15:val="{FD2FE0C4-8F38-4584-A48A-47C44E2E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auto"/>
      <w:ind w:firstLine="1134"/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next w:val="MapadoDocumento"/>
    <w:rsid w:val="00602D17"/>
  </w:style>
  <w:style w:type="paragraph" w:styleId="MapadoDocumento">
    <w:name w:val="Document Map"/>
    <w:basedOn w:val="Normal"/>
    <w:semiHidden/>
    <w:rsid w:val="00602D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har"/>
    <w:rsid w:val="002E0C80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2E0C80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2E0C80"/>
  </w:style>
  <w:style w:type="paragraph" w:customStyle="1" w:styleId="Blockquote">
    <w:name w:val="Blockquote"/>
    <w:basedOn w:val="Normal"/>
    <w:rsid w:val="00B81E19"/>
    <w:pPr>
      <w:spacing w:before="100" w:after="100"/>
      <w:ind w:left="360" w:right="360"/>
    </w:pPr>
    <w:rPr>
      <w:snapToGrid w:val="0"/>
      <w:szCs w:val="20"/>
    </w:rPr>
  </w:style>
  <w:style w:type="table" w:styleId="Tabelacomgrade">
    <w:name w:val="Table Grid"/>
    <w:basedOn w:val="Tabelanormal"/>
    <w:rsid w:val="00BA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D22897"/>
    <w:pPr>
      <w:ind w:firstLine="720"/>
    </w:pPr>
    <w:rPr>
      <w:color w:val="FF0000"/>
    </w:rPr>
  </w:style>
  <w:style w:type="paragraph" w:customStyle="1" w:styleId="Texto">
    <w:name w:val="Texto"/>
    <w:basedOn w:val="Normal"/>
    <w:rsid w:val="00616B1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</w:pPr>
    <w:rPr>
      <w:rFonts w:ascii="Arial" w:hAnsi="Arial"/>
      <w:sz w:val="22"/>
    </w:rPr>
  </w:style>
  <w:style w:type="character" w:customStyle="1" w:styleId="CabealhoChar">
    <w:name w:val="Cabeçalho Char"/>
    <w:link w:val="Cabealho"/>
    <w:rsid w:val="004639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466EB"/>
    <w:rPr>
      <w:sz w:val="24"/>
      <w:szCs w:val="24"/>
    </w:rPr>
  </w:style>
  <w:style w:type="paragraph" w:styleId="NormalWeb">
    <w:name w:val="Normal (Web)"/>
    <w:basedOn w:val="Normal"/>
    <w:link w:val="NormalWebChar"/>
    <w:rsid w:val="00C75007"/>
    <w:pPr>
      <w:spacing w:before="100" w:beforeAutospacing="1" w:after="100" w:afterAutospacing="1"/>
    </w:pPr>
    <w:rPr>
      <w:rFonts w:ascii="Arial" w:hAnsi="Arial"/>
      <w:szCs w:val="20"/>
      <w:lang w:val="x-none" w:eastAsia="x-none"/>
    </w:rPr>
  </w:style>
  <w:style w:type="character" w:customStyle="1" w:styleId="NormalWebChar">
    <w:name w:val="Normal (Web) Char"/>
    <w:link w:val="NormalWeb"/>
    <w:rsid w:val="00C75007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C24D14"/>
    <w:pPr>
      <w:ind w:left="720"/>
      <w:contextualSpacing/>
    </w:pPr>
  </w:style>
  <w:style w:type="paragraph" w:customStyle="1" w:styleId="Estilo1">
    <w:name w:val="Estilo1"/>
    <w:basedOn w:val="Normal"/>
    <w:qFormat/>
    <w:rsid w:val="00DD682D"/>
    <w:pPr>
      <w:spacing w:before="120" w:after="0"/>
    </w:pPr>
    <w:rPr>
      <w:rFonts w:ascii="Arial" w:hAnsi="Arial" w:cs="Arial"/>
    </w:rPr>
  </w:style>
  <w:style w:type="character" w:styleId="Refdecomentrio">
    <w:name w:val="annotation reference"/>
    <w:rsid w:val="007970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70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9704D"/>
  </w:style>
  <w:style w:type="paragraph" w:styleId="Assuntodocomentrio">
    <w:name w:val="annotation subject"/>
    <w:basedOn w:val="Textodecomentrio"/>
    <w:next w:val="Textodecomentrio"/>
    <w:link w:val="AssuntodocomentrioChar"/>
    <w:rsid w:val="0079704D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9704D"/>
    <w:rPr>
      <w:b/>
      <w:bCs/>
    </w:rPr>
  </w:style>
  <w:style w:type="paragraph" w:styleId="Textodebalo">
    <w:name w:val="Balloon Text"/>
    <w:basedOn w:val="Normal"/>
    <w:link w:val="TextodebaloChar"/>
    <w:rsid w:val="007970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9704D"/>
    <w:rPr>
      <w:rFonts w:ascii="Tahoma" w:hAnsi="Tahoma" w:cs="Tahoma"/>
      <w:sz w:val="16"/>
      <w:szCs w:val="16"/>
    </w:rPr>
  </w:style>
  <w:style w:type="paragraph" w:customStyle="1" w:styleId="artart">
    <w:name w:val="artart"/>
    <w:basedOn w:val="Normal"/>
    <w:rsid w:val="009B4241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estilonormalwebverdana10ptpreto">
    <w:name w:val="estilonormalwebverdana10ptpreto"/>
    <w:basedOn w:val="Normal"/>
    <w:rsid w:val="007A1447"/>
    <w:pPr>
      <w:spacing w:after="0" w:line="240" w:lineRule="auto"/>
      <w:ind w:firstLine="0"/>
      <w:jc w:val="left"/>
    </w:pPr>
  </w:style>
  <w:style w:type="character" w:styleId="Forte">
    <w:name w:val="Strong"/>
    <w:uiPriority w:val="22"/>
    <w:qFormat/>
    <w:rsid w:val="007A1447"/>
    <w:rPr>
      <w:b/>
      <w:bCs/>
    </w:rPr>
  </w:style>
  <w:style w:type="paragraph" w:styleId="Textodenotaderodap">
    <w:name w:val="footnote text"/>
    <w:basedOn w:val="Normal"/>
    <w:next w:val="Normal"/>
    <w:link w:val="TextodenotaderodapChar"/>
    <w:rsid w:val="00F04425"/>
    <w:pPr>
      <w:spacing w:after="0" w:line="240" w:lineRule="auto"/>
      <w:ind w:firstLine="0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04425"/>
    <w:rPr>
      <w:rFonts w:ascii="Arial" w:hAnsi="Arial"/>
    </w:rPr>
  </w:style>
  <w:style w:type="character" w:styleId="Refdenotaderodap">
    <w:name w:val="footnote reference"/>
    <w:rsid w:val="00B5454A"/>
    <w:rPr>
      <w:rFonts w:ascii="Arial" w:hAnsi="Arial"/>
      <w:sz w:val="20"/>
      <w:bdr w:val="none" w:sz="0" w:space="0" w:color="auto"/>
      <w:vertAlign w:val="baseline"/>
    </w:rPr>
  </w:style>
  <w:style w:type="character" w:styleId="Hyperlink">
    <w:name w:val="Hyperlink"/>
    <w:rsid w:val="00C50FF7"/>
    <w:rPr>
      <w:rFonts w:ascii="Arial" w:hAnsi="Arial"/>
      <w:color w:val="0000FF"/>
      <w:sz w:val="16"/>
      <w:u w:val="single"/>
    </w:rPr>
  </w:style>
  <w:style w:type="paragraph" w:customStyle="1" w:styleId="Ementa">
    <w:name w:val="Ementa"/>
    <w:basedOn w:val="Normal"/>
    <w:rsid w:val="00A703AB"/>
    <w:pPr>
      <w:spacing w:before="240" w:after="240" w:line="240" w:lineRule="auto"/>
      <w:ind w:left="4253" w:firstLine="0"/>
    </w:pPr>
    <w:rPr>
      <w:rFonts w:ascii="Arial" w:hAnsi="Arial"/>
      <w:bCs/>
      <w:sz w:val="22"/>
    </w:rPr>
  </w:style>
  <w:style w:type="character" w:styleId="MenoPendente">
    <w:name w:val="Unresolved Mention"/>
    <w:uiPriority w:val="99"/>
    <w:semiHidden/>
    <w:unhideWhenUsed/>
    <w:rsid w:val="00670C5A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rsid w:val="006A36E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6A36E5"/>
  </w:style>
  <w:style w:type="character" w:styleId="Refdenotadefim">
    <w:name w:val="endnote reference"/>
    <w:rsid w:val="006A36E5"/>
    <w:rPr>
      <w:vertAlign w:val="superscript"/>
    </w:rPr>
  </w:style>
  <w:style w:type="paragraph" w:customStyle="1" w:styleId="ArtigosOrdinais">
    <w:name w:val="ArtigosOrdinais"/>
    <w:basedOn w:val="Normal"/>
    <w:rsid w:val="00BF011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0"/>
    </w:pPr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282011/1376/area/242" TargetMode="External"/><Relationship Id="rId13" Type="http://schemas.openxmlformats.org/officeDocument/2006/relationships/hyperlink" Target="http://www1.tce.pr.gov.br/conteudo/resolucao-n&#186;-282011/1376/area/242" TargetMode="External"/><Relationship Id="rId18" Type="http://schemas.openxmlformats.org/officeDocument/2006/relationships/hyperlink" Target="http://www1.tce.pr.gov.br/conteudo/resolucao-n&#186;-282011/1376/area/24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1.tce.pr.gov.br/conteudo/resolucao-n-3-de-27-de-julho-de-2006/1401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resolucao-n&#186;-282011/1376/area/242" TargetMode="External"/><Relationship Id="rId17" Type="http://schemas.openxmlformats.org/officeDocument/2006/relationships/hyperlink" Target="http://www1.tce.pr.gov.br/conteudo/resolucao-n&#186;-282011/1376/area/24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solucao-n&#186;-282011/1376/area/242" TargetMode="External"/><Relationship Id="rId20" Type="http://schemas.openxmlformats.org/officeDocument/2006/relationships/hyperlink" Target="http://www1.tce.pr.gov.br/conteudo/resolucao-n&#186;-282011/1376/area/2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resolucao-n&#186;-282011/1376/area/24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resolucao-n&#186;-282011/1376/area/24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1.tce.pr.gov.br/conteudo/resolucao-n&#186;-282011/1376/area/242" TargetMode="External"/><Relationship Id="rId19" Type="http://schemas.openxmlformats.org/officeDocument/2006/relationships/hyperlink" Target="http://www1.tce.pr.gov.br/conteudo/resolucao-n&#186;-282011/1376/area/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resolucao-n&#186;-282011/1376/area/242" TargetMode="External"/><Relationship Id="rId14" Type="http://schemas.openxmlformats.org/officeDocument/2006/relationships/hyperlink" Target="http://www1.tce.pr.gov.br/conteudo/resolucao-n&#186;-282011/1376/area/242" TargetMode="External"/><Relationship Id="rId22" Type="http://schemas.openxmlformats.org/officeDocument/2006/relationships/hyperlink" Target="http://www1.tce.pr.gov.br/conteudo/instrucao-normativa-n&#186;-562011/237417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&#186;-282011/1376/area/242" TargetMode="External"/><Relationship Id="rId2" Type="http://schemas.openxmlformats.org/officeDocument/2006/relationships/hyperlink" Target="https://www1.tce.pr.gov.br/multimidia/2012/4/pdf/00012846.pdf" TargetMode="External"/><Relationship Id="rId1" Type="http://schemas.openxmlformats.org/officeDocument/2006/relationships/hyperlink" Target="http://www1.tce.pr.gov.br/multimidia/2011/12/pdf/00000227.pdf" TargetMode="External"/><Relationship Id="rId6" Type="http://schemas.openxmlformats.org/officeDocument/2006/relationships/hyperlink" Target="http://www1.tce.pr.gov.br/conteudo/instrucao-normativa-n&#186;-562011/237417/area/10" TargetMode="External"/><Relationship Id="rId5" Type="http://schemas.openxmlformats.org/officeDocument/2006/relationships/hyperlink" Target="https://www1.tce.pr.gov.br/conteudo/resolucao-n-3-de-27-de-julho-de-2006/1401/area/249" TargetMode="External"/><Relationship Id="rId4" Type="http://schemas.openxmlformats.org/officeDocument/2006/relationships/hyperlink" Target="https://portal.stf.jus.br/processos/detalhe.asp?incidente=43257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63AE-48B2-4B86-A18E-4E6AB0EE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4375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</vt:lpstr>
    </vt:vector>
  </TitlesOfParts>
  <Company>tce</Company>
  <LinksUpToDate>false</LinksUpToDate>
  <CharactersWithSpaces>27949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</dc:title>
  <dc:subject/>
  <dc:creator>Lúcio Flávio Luttembarck Batalha</dc:creator>
  <cp:keywords/>
  <cp:lastModifiedBy>Yarusya Fonseca</cp:lastModifiedBy>
  <cp:revision>36</cp:revision>
  <cp:lastPrinted>2011-12-02T19:31:00Z</cp:lastPrinted>
  <dcterms:created xsi:type="dcterms:W3CDTF">2022-06-15T22:19:00Z</dcterms:created>
  <dcterms:modified xsi:type="dcterms:W3CDTF">2022-07-12T20:27:00Z</dcterms:modified>
</cp:coreProperties>
</file>